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9EDF2D" w14:textId="5E134B6E" w:rsidR="007C05D8" w:rsidRPr="00DA0B23" w:rsidRDefault="00DA0B23" w:rsidP="00E4449B">
      <w:pPr>
        <w:pStyle w:val="Title"/>
        <w:framePr w:wrap="notBeside"/>
        <w:rPr>
          <w:lang w:val="pt-BR"/>
        </w:rPr>
      </w:pPr>
      <w:r w:rsidRPr="00DA0B23">
        <w:rPr>
          <w:rFonts w:cs="Times New Roman"/>
          <w:lang w:val="pt-BR"/>
        </w:rPr>
        <w:t>Art’</w:t>
      </w:r>
      <w:r>
        <w:rPr>
          <w:rFonts w:cs="Times New Roman"/>
          <w:lang w:val="pt-BR"/>
        </w:rPr>
        <w:t>s Transformative Potential: A C</w:t>
      </w:r>
      <w:r w:rsidRPr="00DA0B23">
        <w:rPr>
          <w:rFonts w:cs="Times New Roman"/>
          <w:lang w:val="pt-BR"/>
        </w:rPr>
        <w:t xml:space="preserve">omparison of Doris Salcedo’s </w:t>
      </w:r>
      <w:r w:rsidRPr="00DA0B23">
        <w:rPr>
          <w:rFonts w:cs="Times New Roman"/>
          <w:i/>
          <w:lang w:val="pt-BR"/>
        </w:rPr>
        <w:t>Plegaria Muda</w:t>
      </w:r>
      <w:r w:rsidRPr="00DA0B23">
        <w:rPr>
          <w:rFonts w:cs="Times New Roman"/>
          <w:lang w:val="pt-BR"/>
        </w:rPr>
        <w:t xml:space="preserve"> and Ludmila Ferrari’s </w:t>
      </w:r>
      <w:r w:rsidRPr="00DA0B23">
        <w:rPr>
          <w:rFonts w:cs="Times New Roman"/>
          <w:i/>
          <w:lang w:val="pt-BR"/>
        </w:rPr>
        <w:t>Cultus</w:t>
      </w:r>
    </w:p>
    <w:p w14:paraId="29401D07" w14:textId="5425E79A" w:rsidR="002A07F7" w:rsidRPr="00DA0B23" w:rsidRDefault="00DA0B23" w:rsidP="002A07F7">
      <w:pPr>
        <w:spacing w:after="0"/>
        <w:rPr>
          <w:lang w:val="en-US"/>
        </w:rPr>
      </w:pPr>
      <w:r w:rsidRPr="00DA0B23">
        <w:rPr>
          <w:lang w:val="en-US"/>
        </w:rPr>
        <w:t>Annatina Aerne, University of St.GAllen</w:t>
      </w:r>
    </w:p>
    <w:p w14:paraId="124119FB" w14:textId="271F6E7D" w:rsidR="00997EAE" w:rsidRDefault="000352F8" w:rsidP="001C16EB">
      <w:pPr>
        <w:pStyle w:val="Heading1"/>
        <w:numPr>
          <w:ilvl w:val="0"/>
          <w:numId w:val="0"/>
        </w:numPr>
        <w:ind w:left="432" w:hanging="432"/>
        <w:rPr>
          <w:lang w:val="en-US"/>
        </w:rPr>
      </w:pPr>
      <w:r>
        <w:rPr>
          <w:lang w:val="en-US"/>
        </w:rPr>
        <w:t>Abstract</w:t>
      </w:r>
    </w:p>
    <w:p w14:paraId="4D8A849F" w14:textId="1D44574B" w:rsidR="001C31A5" w:rsidRDefault="004E7832" w:rsidP="001C31A5">
      <w:pPr>
        <w:rPr>
          <w:lang w:val="en-US"/>
        </w:rPr>
      </w:pPr>
      <w:r>
        <w:rPr>
          <w:lang w:val="en-US"/>
        </w:rPr>
        <w:t>Th</w:t>
      </w:r>
      <w:r w:rsidR="00915F15">
        <w:rPr>
          <w:lang w:val="en-US"/>
        </w:rPr>
        <w:t xml:space="preserve">is paper examines </w:t>
      </w:r>
      <w:r w:rsidR="008A0F71">
        <w:rPr>
          <w:lang w:val="en-US"/>
        </w:rPr>
        <w:t>the transformative potential of two</w:t>
      </w:r>
      <w:r w:rsidR="00EB276C">
        <w:rPr>
          <w:lang w:val="en-US"/>
        </w:rPr>
        <w:t xml:space="preserve"> </w:t>
      </w:r>
      <w:r w:rsidR="0049683B">
        <w:rPr>
          <w:lang w:val="en-US"/>
        </w:rPr>
        <w:t xml:space="preserve">contemporary </w:t>
      </w:r>
      <w:r w:rsidR="00EB276C">
        <w:rPr>
          <w:lang w:val="en-US"/>
        </w:rPr>
        <w:t xml:space="preserve">Colombian </w:t>
      </w:r>
      <w:r w:rsidR="0049683B">
        <w:rPr>
          <w:lang w:val="en-US"/>
        </w:rPr>
        <w:t xml:space="preserve">artworks </w:t>
      </w:r>
      <w:r w:rsidR="008A0F71">
        <w:rPr>
          <w:lang w:val="en-US"/>
        </w:rPr>
        <w:t>on society</w:t>
      </w:r>
      <w:r w:rsidR="00F27F36">
        <w:rPr>
          <w:lang w:val="en-US"/>
        </w:rPr>
        <w:t>.</w:t>
      </w:r>
      <w:r w:rsidR="009538B6">
        <w:rPr>
          <w:lang w:val="en-US"/>
        </w:rPr>
        <w:t xml:space="preserve"> </w:t>
      </w:r>
      <w:r w:rsidR="008A0F71">
        <w:rPr>
          <w:lang w:val="en-US"/>
        </w:rPr>
        <w:t>The question is interesting i</w:t>
      </w:r>
      <w:r w:rsidR="009538B6">
        <w:rPr>
          <w:lang w:val="en-US"/>
        </w:rPr>
        <w:t>n light of the</w:t>
      </w:r>
      <w:r w:rsidR="008A0F71">
        <w:rPr>
          <w:lang w:val="en-US"/>
        </w:rPr>
        <w:t xml:space="preserve"> internal</w:t>
      </w:r>
      <w:r w:rsidR="009538B6">
        <w:rPr>
          <w:lang w:val="en-US"/>
        </w:rPr>
        <w:t xml:space="preserve"> conflict</w:t>
      </w:r>
      <w:r w:rsidR="00D150C5">
        <w:rPr>
          <w:lang w:val="en-US"/>
        </w:rPr>
        <w:t xml:space="preserve"> and an increased activit</w:t>
      </w:r>
      <w:r w:rsidR="009538B6">
        <w:rPr>
          <w:lang w:val="en-US"/>
        </w:rPr>
        <w:t>y in the art market in Colombia</w:t>
      </w:r>
      <w:r w:rsidR="008A0F71">
        <w:rPr>
          <w:lang w:val="en-US"/>
        </w:rPr>
        <w:t xml:space="preserve"> recently</w:t>
      </w:r>
      <w:r w:rsidR="009538B6">
        <w:rPr>
          <w:lang w:val="en-US"/>
        </w:rPr>
        <w:t xml:space="preserve">. </w:t>
      </w:r>
      <w:r w:rsidR="00F27F36">
        <w:rPr>
          <w:lang w:val="en-US"/>
        </w:rPr>
        <w:t xml:space="preserve">In order to </w:t>
      </w:r>
      <w:r w:rsidR="009538B6">
        <w:rPr>
          <w:lang w:val="en-US"/>
        </w:rPr>
        <w:t>approach</w:t>
      </w:r>
      <w:r w:rsidR="00F27F36">
        <w:rPr>
          <w:lang w:val="en-US"/>
        </w:rPr>
        <w:t xml:space="preserve"> </w:t>
      </w:r>
      <w:r w:rsidR="000255AC">
        <w:rPr>
          <w:lang w:val="en-US"/>
        </w:rPr>
        <w:t>the question</w:t>
      </w:r>
      <w:r w:rsidR="00F27F36">
        <w:rPr>
          <w:lang w:val="en-US"/>
        </w:rPr>
        <w:t>, two installations created by</w:t>
      </w:r>
      <w:r w:rsidR="008C451B">
        <w:rPr>
          <w:lang w:val="en-US"/>
        </w:rPr>
        <w:t xml:space="preserve"> Colombian artists are contrasted</w:t>
      </w:r>
      <w:r w:rsidR="00F27F36">
        <w:rPr>
          <w:lang w:val="en-US"/>
        </w:rPr>
        <w:t>.</w:t>
      </w:r>
      <w:r w:rsidR="00F27F36" w:rsidRPr="006B244A">
        <w:rPr>
          <w:lang w:val="en-US"/>
        </w:rPr>
        <w:t xml:space="preserve"> Doris Salcedo’s </w:t>
      </w:r>
      <w:r w:rsidR="00F27F36" w:rsidRPr="006B244A">
        <w:rPr>
          <w:i/>
          <w:lang w:val="en-US"/>
        </w:rPr>
        <w:t xml:space="preserve">Plegaria muda </w:t>
      </w:r>
      <w:r w:rsidR="00F27F36">
        <w:rPr>
          <w:lang w:val="en-US"/>
        </w:rPr>
        <w:t>(2008-2010</w:t>
      </w:r>
      <w:r w:rsidR="00F27F36" w:rsidRPr="006B244A">
        <w:rPr>
          <w:lang w:val="en-US"/>
        </w:rPr>
        <w:t xml:space="preserve">) and Ludmila Ferrari’s </w:t>
      </w:r>
      <w:r w:rsidR="00F27F36">
        <w:rPr>
          <w:i/>
          <w:lang w:val="en-US"/>
        </w:rPr>
        <w:t>Cultus</w:t>
      </w:r>
      <w:r w:rsidR="00F27F36">
        <w:rPr>
          <w:lang w:val="en-US"/>
        </w:rPr>
        <w:t xml:space="preserve"> (2007 - 2015) provide an interesting basis for comparison, because </w:t>
      </w:r>
      <w:r w:rsidR="00D87D1E" w:rsidRPr="00D87D1E">
        <w:rPr>
          <w:lang w:val="en-US"/>
        </w:rPr>
        <w:t xml:space="preserve">the two artworks </w:t>
      </w:r>
      <w:r w:rsidR="00D87D1E">
        <w:rPr>
          <w:lang w:val="en-US"/>
        </w:rPr>
        <w:t xml:space="preserve">differ </w:t>
      </w:r>
      <w:r w:rsidR="00D87D1E" w:rsidRPr="00D87D1E">
        <w:rPr>
          <w:lang w:val="en-US"/>
        </w:rPr>
        <w:t xml:space="preserve">with respect to their involvement with </w:t>
      </w:r>
      <w:r w:rsidR="00F27F36">
        <w:rPr>
          <w:lang w:val="en-US"/>
        </w:rPr>
        <w:t xml:space="preserve">art institutions. The </w:t>
      </w:r>
      <w:r w:rsidR="00D87D1E">
        <w:rPr>
          <w:lang w:val="en-US"/>
        </w:rPr>
        <w:t>installations</w:t>
      </w:r>
      <w:r w:rsidR="008C451B">
        <w:rPr>
          <w:lang w:val="en-US"/>
        </w:rPr>
        <w:t xml:space="preserve"> </w:t>
      </w:r>
      <w:r w:rsidR="00F27F36">
        <w:rPr>
          <w:lang w:val="en-US"/>
        </w:rPr>
        <w:t xml:space="preserve">are </w:t>
      </w:r>
      <w:r w:rsidR="008C451B">
        <w:rPr>
          <w:lang w:val="en-US"/>
        </w:rPr>
        <w:t>juxtaposed</w:t>
      </w:r>
      <w:r w:rsidR="00F27F36">
        <w:rPr>
          <w:lang w:val="en-US"/>
        </w:rPr>
        <w:t xml:space="preserve"> along differe</w:t>
      </w:r>
      <w:r w:rsidR="00EB276C">
        <w:rPr>
          <w:lang w:val="en-US"/>
        </w:rPr>
        <w:t xml:space="preserve">nt dimensions: </w:t>
      </w:r>
      <w:r w:rsidR="008A0F71">
        <w:rPr>
          <w:lang w:val="en-US"/>
        </w:rPr>
        <w:t>they encourage connections among citize</w:t>
      </w:r>
      <w:r w:rsidR="00F06671">
        <w:rPr>
          <w:lang w:val="en-US"/>
        </w:rPr>
        <w:t>n</w:t>
      </w:r>
      <w:r w:rsidR="008A0F71">
        <w:rPr>
          <w:lang w:val="en-US"/>
        </w:rPr>
        <w:t xml:space="preserve">s, transcend their immediate publics by linking different audiences and restructure space so as to introduce a different set of norms. </w:t>
      </w:r>
    </w:p>
    <w:p w14:paraId="4F592CCE" w14:textId="05073938" w:rsidR="002F52F3" w:rsidRDefault="002F52F3" w:rsidP="001C31A5">
      <w:pPr>
        <w:rPr>
          <w:lang w:val="en-US"/>
        </w:rPr>
      </w:pPr>
      <w:r>
        <w:rPr>
          <w:lang w:val="en-US"/>
        </w:rPr>
        <w:t>Key words: Doris Salcedo, Ludmila Ferrari, Colombian art, Artistic practice, Political Art, Rancière, Habermas, Arendt, Bourriaud</w:t>
      </w:r>
    </w:p>
    <w:p w14:paraId="320AE163" w14:textId="089ECE33" w:rsidR="002F52F3" w:rsidRDefault="002F52F3" w:rsidP="001C31A5">
      <w:pPr>
        <w:rPr>
          <w:lang w:val="en-US"/>
        </w:rPr>
      </w:pPr>
    </w:p>
    <w:p w14:paraId="2541AB35" w14:textId="57FDACC8" w:rsidR="00DA0B23" w:rsidRPr="00DA0B23" w:rsidRDefault="00DA0B23" w:rsidP="00DA0B23">
      <w:pPr>
        <w:pStyle w:val="Title"/>
        <w:framePr w:wrap="notBeside"/>
        <w:rPr>
          <w:lang w:val="es-CO"/>
        </w:rPr>
      </w:pPr>
      <w:r>
        <w:rPr>
          <w:lang w:val="es-CO"/>
        </w:rPr>
        <w:t>El Potencial T</w:t>
      </w:r>
      <w:r w:rsidRPr="00DA0B23">
        <w:rPr>
          <w:lang w:val="es-CO"/>
        </w:rPr>
        <w:t>ransform</w:t>
      </w:r>
      <w:r>
        <w:rPr>
          <w:lang w:val="es-CO"/>
        </w:rPr>
        <w:t>ador</w:t>
      </w:r>
      <w:r w:rsidRPr="00DA0B23">
        <w:rPr>
          <w:lang w:val="es-CO"/>
        </w:rPr>
        <w:t xml:space="preserve"> del Arte: Una comparaci</w:t>
      </w:r>
      <w:r w:rsidR="00D71E33">
        <w:rPr>
          <w:lang w:val="es-CO"/>
        </w:rPr>
        <w:t>ón entre</w:t>
      </w:r>
      <w:r>
        <w:rPr>
          <w:lang w:val="es-CO"/>
        </w:rPr>
        <w:t xml:space="preserve"> </w:t>
      </w:r>
      <w:r w:rsidRPr="00DA0B23">
        <w:rPr>
          <w:i/>
          <w:lang w:val="es-CO"/>
        </w:rPr>
        <w:t>Plegaria Muda</w:t>
      </w:r>
      <w:r w:rsidR="00D71E33">
        <w:rPr>
          <w:lang w:val="es-CO"/>
        </w:rPr>
        <w:t xml:space="preserve"> de Doris Salcedo y</w:t>
      </w:r>
      <w:r>
        <w:rPr>
          <w:lang w:val="es-CO"/>
        </w:rPr>
        <w:t xml:space="preserve"> </w:t>
      </w:r>
      <w:r w:rsidRPr="00DA0B23">
        <w:rPr>
          <w:i/>
          <w:lang w:val="es-CO"/>
        </w:rPr>
        <w:t>Cultus</w:t>
      </w:r>
      <w:r>
        <w:rPr>
          <w:lang w:val="es-CO"/>
        </w:rPr>
        <w:t xml:space="preserve"> de Ludmila Ferrari</w:t>
      </w:r>
    </w:p>
    <w:p w14:paraId="0B63BCCA" w14:textId="4C27443D" w:rsidR="00722577" w:rsidRPr="00722577" w:rsidRDefault="00D84625" w:rsidP="00F06671">
      <w:pPr>
        <w:pStyle w:val="Heading1"/>
        <w:numPr>
          <w:ilvl w:val="0"/>
          <w:numId w:val="0"/>
        </w:numPr>
        <w:ind w:left="432" w:hanging="432"/>
        <w:rPr>
          <w:lang w:val="es-CO"/>
        </w:rPr>
      </w:pPr>
      <w:r>
        <w:rPr>
          <w:lang w:val="es-CO"/>
        </w:rPr>
        <w:t>Resumen</w:t>
      </w:r>
      <w:r w:rsidR="00F06671">
        <w:rPr>
          <w:lang w:val="es-CO"/>
        </w:rPr>
        <w:t xml:space="preserve"> </w:t>
      </w:r>
    </w:p>
    <w:p w14:paraId="03838BB1" w14:textId="4280F100" w:rsidR="00F06671" w:rsidRDefault="00722577" w:rsidP="00F06671">
      <w:pPr>
        <w:rPr>
          <w:lang w:val="es-CO"/>
        </w:rPr>
      </w:pPr>
      <w:r>
        <w:rPr>
          <w:lang w:val="es-CO"/>
        </w:rPr>
        <w:t>Este artículo</w:t>
      </w:r>
      <w:r w:rsidRPr="00722577">
        <w:rPr>
          <w:lang w:val="es-CO"/>
        </w:rPr>
        <w:t xml:space="preserve"> </w:t>
      </w:r>
      <w:r w:rsidR="00955BAB">
        <w:rPr>
          <w:lang w:val="es-CO"/>
        </w:rPr>
        <w:t>analiza</w:t>
      </w:r>
      <w:r w:rsidRPr="00722577">
        <w:rPr>
          <w:lang w:val="es-CO"/>
        </w:rPr>
        <w:t xml:space="preserve"> el </w:t>
      </w:r>
      <w:r>
        <w:rPr>
          <w:lang w:val="es-CO"/>
        </w:rPr>
        <w:t>efecto</w:t>
      </w:r>
      <w:r w:rsidRPr="00722577">
        <w:rPr>
          <w:lang w:val="es-CO"/>
        </w:rPr>
        <w:t xml:space="preserve"> </w:t>
      </w:r>
      <w:r>
        <w:rPr>
          <w:lang w:val="es-CO"/>
        </w:rPr>
        <w:t>transformativo</w:t>
      </w:r>
      <w:r w:rsidRPr="00722577">
        <w:rPr>
          <w:lang w:val="es-CO"/>
        </w:rPr>
        <w:t xml:space="preserve"> </w:t>
      </w:r>
      <w:r>
        <w:rPr>
          <w:lang w:val="es-CO"/>
        </w:rPr>
        <w:t xml:space="preserve">de </w:t>
      </w:r>
      <w:r w:rsidRPr="00722577">
        <w:rPr>
          <w:lang w:val="es-CO"/>
        </w:rPr>
        <w:t>d</w:t>
      </w:r>
      <w:r>
        <w:rPr>
          <w:lang w:val="es-CO"/>
        </w:rPr>
        <w:t xml:space="preserve">os obras de arte contemporáneo en la sociedad Colombiana. El creciente mercado de arte colombiano en un contexto de un conflicto largo afirma la importancia de esta </w:t>
      </w:r>
      <w:r w:rsidR="00955BAB">
        <w:rPr>
          <w:lang w:val="es-CO"/>
        </w:rPr>
        <w:t>interrogación</w:t>
      </w:r>
      <w:r>
        <w:rPr>
          <w:lang w:val="es-CO"/>
        </w:rPr>
        <w:t xml:space="preserve">. La pregunta esta analizado </w:t>
      </w:r>
      <w:r>
        <w:rPr>
          <w:lang w:val="es-CO"/>
        </w:rPr>
        <w:lastRenderedPageBreak/>
        <w:t xml:space="preserve">comparando dos instalaciones de artistas colombianas. Doris Salcedo’s </w:t>
      </w:r>
      <w:r w:rsidR="00F06671" w:rsidRPr="00F06671">
        <w:rPr>
          <w:i/>
          <w:lang w:val="es-CO"/>
        </w:rPr>
        <w:t xml:space="preserve">Plegaria muda </w:t>
      </w:r>
      <w:r w:rsidR="00F06671" w:rsidRPr="00F06671">
        <w:rPr>
          <w:lang w:val="es-CO"/>
        </w:rPr>
        <w:t xml:space="preserve">(2008-2010) and Ludmila Ferrari’s </w:t>
      </w:r>
      <w:r w:rsidR="00F06671" w:rsidRPr="00F06671">
        <w:rPr>
          <w:i/>
          <w:lang w:val="es-CO"/>
        </w:rPr>
        <w:t>Cultus</w:t>
      </w:r>
      <w:r w:rsidR="00F06671" w:rsidRPr="00F06671">
        <w:rPr>
          <w:lang w:val="es-CO"/>
        </w:rPr>
        <w:t xml:space="preserve"> (2007 - 2015) </w:t>
      </w:r>
      <w:r w:rsidR="00955BAB">
        <w:rPr>
          <w:lang w:val="es-CO"/>
        </w:rPr>
        <w:t>forman una base</w:t>
      </w:r>
      <w:r w:rsidR="00F06671" w:rsidRPr="00F06671">
        <w:rPr>
          <w:lang w:val="es-CO"/>
        </w:rPr>
        <w:t xml:space="preserve"> de comparaci</w:t>
      </w:r>
      <w:r w:rsidR="00F06671">
        <w:rPr>
          <w:lang w:val="es-CO"/>
        </w:rPr>
        <w:t xml:space="preserve">ón </w:t>
      </w:r>
      <w:r w:rsidR="00955BAB">
        <w:rPr>
          <w:lang w:val="es-CO"/>
        </w:rPr>
        <w:t>sólida</w:t>
      </w:r>
      <w:r w:rsidR="00F06671">
        <w:rPr>
          <w:lang w:val="es-CO"/>
        </w:rPr>
        <w:t xml:space="preserve">, porque ambas obras </w:t>
      </w:r>
      <w:r w:rsidR="00955BAB">
        <w:rPr>
          <w:lang w:val="es-CO"/>
        </w:rPr>
        <w:t>son diferente</w:t>
      </w:r>
      <w:r w:rsidR="00F06671">
        <w:rPr>
          <w:lang w:val="es-CO"/>
        </w:rPr>
        <w:t xml:space="preserve"> con respeto a su integración a las instituciones de arte. Las instalaciones serán comparadas en función de tres dimensiones: como incentivan conexiones entre ciudadanos y ciudadanas, como transcienden su espacio inmediato y conectan diferentes públicos, y como reestructuran el espacio para introducir normas diferentes.  </w:t>
      </w:r>
    </w:p>
    <w:p w14:paraId="0566F6E7" w14:textId="2FE11852" w:rsidR="002F52F3" w:rsidRPr="002F52F3" w:rsidRDefault="002F52F3" w:rsidP="00F06671">
      <w:pPr>
        <w:rPr>
          <w:lang w:val="es-CO"/>
        </w:rPr>
      </w:pPr>
      <w:r w:rsidRPr="002F52F3">
        <w:rPr>
          <w:lang w:val="es-CO"/>
        </w:rPr>
        <w:t xml:space="preserve">Palabras clave: </w:t>
      </w:r>
      <w:r w:rsidRPr="002F52F3">
        <w:rPr>
          <w:lang w:val="es-CO"/>
        </w:rPr>
        <w:t xml:space="preserve">Doris Salcedo, Ludmila Ferrari, </w:t>
      </w:r>
      <w:r w:rsidRPr="002F52F3">
        <w:rPr>
          <w:lang w:val="es-CO"/>
        </w:rPr>
        <w:t>Arte colombiano</w:t>
      </w:r>
      <w:r w:rsidRPr="002F52F3">
        <w:rPr>
          <w:lang w:val="es-CO"/>
        </w:rPr>
        <w:t xml:space="preserve">, </w:t>
      </w:r>
      <w:r w:rsidRPr="002F52F3">
        <w:rPr>
          <w:lang w:val="es-CO"/>
        </w:rPr>
        <w:t>Práctica artística</w:t>
      </w:r>
      <w:r w:rsidRPr="002F52F3">
        <w:rPr>
          <w:lang w:val="es-CO"/>
        </w:rPr>
        <w:t xml:space="preserve">, </w:t>
      </w:r>
      <w:r w:rsidRPr="002F52F3">
        <w:rPr>
          <w:lang w:val="es-CO"/>
        </w:rPr>
        <w:t>arte político</w:t>
      </w:r>
      <w:r w:rsidRPr="002F52F3">
        <w:rPr>
          <w:lang w:val="es-CO"/>
        </w:rPr>
        <w:t>, Rancière, Habermas, Arendt, Bourriaud</w:t>
      </w:r>
    </w:p>
    <w:p w14:paraId="52E4C297" w14:textId="094C956E" w:rsidR="00496907" w:rsidRDefault="00496907" w:rsidP="00496907">
      <w:pPr>
        <w:pStyle w:val="Title"/>
        <w:framePr w:wrap="notBeside"/>
        <w:rPr>
          <w:lang w:val="pt-BR"/>
        </w:rPr>
      </w:pPr>
      <w:r>
        <w:rPr>
          <w:lang w:val="pt-BR"/>
        </w:rPr>
        <w:t>O P</w:t>
      </w:r>
      <w:r w:rsidRPr="00496907">
        <w:rPr>
          <w:lang w:val="pt-BR"/>
        </w:rPr>
        <w:t>o</w:t>
      </w:r>
      <w:r>
        <w:rPr>
          <w:lang w:val="pt-BR"/>
        </w:rPr>
        <w:t>tencial Transformador da Arte: Uma C</w:t>
      </w:r>
      <w:r w:rsidRPr="00496907">
        <w:rPr>
          <w:lang w:val="pt-BR"/>
        </w:rPr>
        <w:t xml:space="preserve">omparação entre </w:t>
      </w:r>
      <w:r w:rsidRPr="00D71E33">
        <w:rPr>
          <w:i/>
          <w:lang w:val="pt-BR"/>
        </w:rPr>
        <w:t>Plegaria Muda</w:t>
      </w:r>
      <w:r w:rsidRPr="00496907">
        <w:rPr>
          <w:lang w:val="pt-BR"/>
        </w:rPr>
        <w:t xml:space="preserve"> de Doris Salc</w:t>
      </w:r>
      <w:r w:rsidR="00D71E33">
        <w:rPr>
          <w:lang w:val="pt-BR"/>
        </w:rPr>
        <w:t xml:space="preserve">edo e </w:t>
      </w:r>
      <w:r w:rsidR="00D71E33" w:rsidRPr="00D71E33">
        <w:rPr>
          <w:i/>
          <w:lang w:val="pt-BR"/>
        </w:rPr>
        <w:t>Cultus</w:t>
      </w:r>
      <w:r w:rsidR="00D71E33">
        <w:rPr>
          <w:lang w:val="pt-BR"/>
        </w:rPr>
        <w:t xml:space="preserve"> de Ludmila Ferrari</w:t>
      </w:r>
    </w:p>
    <w:p w14:paraId="380FBF28" w14:textId="2D09EA5B" w:rsidR="000A61F3" w:rsidRPr="00DA0B23" w:rsidRDefault="000A61F3" w:rsidP="000A61F3">
      <w:pPr>
        <w:pStyle w:val="Heading1"/>
        <w:numPr>
          <w:ilvl w:val="0"/>
          <w:numId w:val="0"/>
        </w:numPr>
        <w:ind w:left="432" w:hanging="432"/>
        <w:rPr>
          <w:lang w:val="pt-BR"/>
        </w:rPr>
      </w:pPr>
      <w:r w:rsidRPr="00DA0B23">
        <w:rPr>
          <w:lang w:val="pt-BR"/>
        </w:rPr>
        <w:t>Resumo</w:t>
      </w:r>
    </w:p>
    <w:p w14:paraId="16827859" w14:textId="77777777" w:rsidR="000A61F3" w:rsidRPr="00DA0B23" w:rsidRDefault="000A61F3" w:rsidP="000A61F3">
      <w:pPr>
        <w:rPr>
          <w:lang w:val="pt-BR"/>
        </w:rPr>
      </w:pPr>
      <w:r w:rsidRPr="00DA0B23">
        <w:rPr>
          <w:lang w:val="pt-BR"/>
        </w:rPr>
        <w:t xml:space="preserve">Este artigo examina o potencial transformativo de duas contemporâneas peças artísticas colombianas. Com este objetivo, são contrastadas as peças Plegaria muda (2008-2010) de Doris Salcedo e Cultus (2007-2015) de Ludmila Ferrari. As instalações são justapostas em três dimensões. É analisado como estes trabalhos encorajam conexões entre cidadãos, como transcendem os seus públicos imediatos interligando diferentes audiências e como reestruturam espaço para a produção de um conjunto diferente de normas. As duas instalações oferecem uma base interessante para comparação no que diz respeito ao seu envolvimento com as instituições de arte convencionais. À luz do conflito doméstico e de uma crescente atividade no mercado colombiano de arte em tempos recentes, avaliar o potencial transformativo da arte na sociedade é de suma relevância.  </w:t>
      </w:r>
    </w:p>
    <w:p w14:paraId="5C8A7988" w14:textId="5324C233" w:rsidR="002F52F3" w:rsidRPr="002F52F3" w:rsidRDefault="002F52F3" w:rsidP="002F52F3">
      <w:pPr>
        <w:rPr>
          <w:lang w:val="pt-BR"/>
        </w:rPr>
      </w:pPr>
      <w:hyperlink r:id="rId9" w:anchor="/search=palavra-chave&amp;searchLoc=0&amp;resultOrder=basic&amp;multiwordShowSingle=on" w:history="1">
        <w:r w:rsidRPr="002F52F3">
          <w:rPr>
            <w:rStyle w:val="Hyperlink"/>
            <w:color w:val="auto"/>
            <w:u w:val="none"/>
            <w:lang w:val="pt-BR"/>
          </w:rPr>
          <w:t>P</w:t>
        </w:r>
        <w:r w:rsidRPr="002F52F3">
          <w:rPr>
            <w:rStyle w:val="Hyperlink"/>
            <w:color w:val="auto"/>
            <w:u w:val="none"/>
            <w:lang w:val="pt-BR"/>
          </w:rPr>
          <w:t>alavra-chave</w:t>
        </w:r>
      </w:hyperlink>
      <w:r w:rsidRPr="002F52F3">
        <w:rPr>
          <w:lang w:val="pt-BR"/>
        </w:rPr>
        <w:t xml:space="preserve">: </w:t>
      </w:r>
      <w:r w:rsidRPr="002F52F3">
        <w:rPr>
          <w:lang w:val="pt-BR"/>
        </w:rPr>
        <w:t xml:space="preserve">Doris Salcedo, Ludmila Ferrari, Arte colombiano, </w:t>
      </w:r>
      <w:r w:rsidRPr="002F52F3">
        <w:rPr>
          <w:lang w:val="pt-BR"/>
        </w:rPr>
        <w:t>práticas artísticas,</w:t>
      </w:r>
      <w:r w:rsidRPr="002F52F3">
        <w:rPr>
          <w:lang w:val="pt-BR"/>
        </w:rPr>
        <w:t xml:space="preserve"> arte político, Rancière, Habermas, Arendt, Bourriaud</w:t>
      </w:r>
    </w:p>
    <w:p w14:paraId="676FF803" w14:textId="6892C73C" w:rsidR="001C31A5" w:rsidRPr="001C31A5" w:rsidRDefault="001C31A5" w:rsidP="00F06671">
      <w:pPr>
        <w:pStyle w:val="Heading1"/>
        <w:rPr>
          <w:lang w:val="en-US"/>
        </w:rPr>
      </w:pPr>
      <w:bookmarkStart w:id="0" w:name="_GoBack"/>
      <w:bookmarkEnd w:id="0"/>
      <w:r>
        <w:rPr>
          <w:lang w:val="en-US"/>
        </w:rPr>
        <w:t>Introduction</w:t>
      </w:r>
    </w:p>
    <w:p w14:paraId="3DBC24A7" w14:textId="1296ABB4" w:rsidR="00DC56D3" w:rsidRDefault="008C451B" w:rsidP="00DC56D3">
      <w:pPr>
        <w:rPr>
          <w:lang w:val="en-US"/>
        </w:rPr>
      </w:pPr>
      <w:r>
        <w:rPr>
          <w:lang w:val="en-US"/>
        </w:rPr>
        <w:t xml:space="preserve">Bogotá </w:t>
      </w:r>
      <w:r w:rsidR="00A9784C">
        <w:rPr>
          <w:lang w:val="en-US"/>
        </w:rPr>
        <w:t>has</w:t>
      </w:r>
      <w:r w:rsidR="00494696">
        <w:rPr>
          <w:lang w:val="en-US"/>
        </w:rPr>
        <w:t xml:space="preserve"> seen </w:t>
      </w:r>
      <w:r w:rsidR="00A9784C">
        <w:rPr>
          <w:lang w:val="en-US"/>
        </w:rPr>
        <w:t>a</w:t>
      </w:r>
      <w:r>
        <w:rPr>
          <w:lang w:val="en-US"/>
        </w:rPr>
        <w:t>n art</w:t>
      </w:r>
      <w:r w:rsidR="00A9784C">
        <w:rPr>
          <w:lang w:val="en-US"/>
        </w:rPr>
        <w:t xml:space="preserve"> boom in the past </w:t>
      </w:r>
      <w:r w:rsidR="008A0F71">
        <w:rPr>
          <w:lang w:val="en-US"/>
        </w:rPr>
        <w:t>years</w:t>
      </w:r>
      <w:r w:rsidR="00A9784C">
        <w:rPr>
          <w:lang w:val="en-US"/>
        </w:rPr>
        <w:t>.</w:t>
      </w:r>
      <w:r w:rsidR="00A9784C" w:rsidRPr="00A9784C">
        <w:rPr>
          <w:lang w:val="en-US"/>
        </w:rPr>
        <w:t xml:space="preserve"> </w:t>
      </w:r>
      <w:r w:rsidR="00DC56D3" w:rsidRPr="0043348E">
        <w:rPr>
          <w:lang w:val="en-US"/>
        </w:rPr>
        <w:t xml:space="preserve">Numerous galleries have emerged and an international art fair, artBo, has been launched in Bogotá in 2005. In 2014 BogotáAuction has been founded, </w:t>
      </w:r>
      <w:r w:rsidR="00D150C5">
        <w:rPr>
          <w:lang w:val="en-US"/>
        </w:rPr>
        <w:t>e</w:t>
      </w:r>
      <w:r w:rsidR="00EB276C">
        <w:rPr>
          <w:lang w:val="en-US"/>
        </w:rPr>
        <w:t>n</w:t>
      </w:r>
      <w:r w:rsidR="00D150C5">
        <w:rPr>
          <w:lang w:val="en-US"/>
        </w:rPr>
        <w:t>c</w:t>
      </w:r>
      <w:r w:rsidR="00EB276C">
        <w:rPr>
          <w:lang w:val="en-US"/>
        </w:rPr>
        <w:t>ouraging</w:t>
      </w:r>
      <w:r w:rsidR="00DC56D3" w:rsidRPr="0043348E">
        <w:rPr>
          <w:lang w:val="en-US"/>
        </w:rPr>
        <w:t xml:space="preserve"> a seco</w:t>
      </w:r>
      <w:r w:rsidR="004F1FC1">
        <w:rPr>
          <w:lang w:val="en-US"/>
        </w:rPr>
        <w:t xml:space="preserve">ndary market for Colombian art. </w:t>
      </w:r>
      <w:r w:rsidR="00DC56D3" w:rsidRPr="0043348E">
        <w:rPr>
          <w:lang w:val="en-US"/>
        </w:rPr>
        <w:t xml:space="preserve">Colombia was invited </w:t>
      </w:r>
      <w:r w:rsidR="004F1FC1">
        <w:rPr>
          <w:lang w:val="en-US"/>
        </w:rPr>
        <w:t xml:space="preserve">as a guest </w:t>
      </w:r>
      <w:r w:rsidR="00DC56D3" w:rsidRPr="0043348E">
        <w:rPr>
          <w:lang w:val="en-US"/>
        </w:rPr>
        <w:t xml:space="preserve">to the international </w:t>
      </w:r>
      <w:r w:rsidR="00DC56D3">
        <w:rPr>
          <w:lang w:val="en-US"/>
        </w:rPr>
        <w:t xml:space="preserve">art fair </w:t>
      </w:r>
      <w:r w:rsidR="00D87D1E">
        <w:rPr>
          <w:lang w:val="en-US"/>
        </w:rPr>
        <w:t>Arte Contemporáneo (</w:t>
      </w:r>
      <w:r w:rsidR="00DC56D3">
        <w:rPr>
          <w:lang w:val="en-US"/>
        </w:rPr>
        <w:t>ARCO</w:t>
      </w:r>
      <w:r w:rsidR="00D87D1E">
        <w:rPr>
          <w:lang w:val="en-US"/>
        </w:rPr>
        <w:t>)</w:t>
      </w:r>
      <w:r w:rsidR="00DC56D3">
        <w:rPr>
          <w:lang w:val="en-US"/>
        </w:rPr>
        <w:t xml:space="preserve"> in Madrid in 2015.</w:t>
      </w:r>
      <w:r w:rsidR="00A9784C" w:rsidRPr="00795BC5">
        <w:rPr>
          <w:lang w:val="en-US"/>
        </w:rPr>
        <w:t xml:space="preserve"> </w:t>
      </w:r>
      <w:r w:rsidR="004F1FC1">
        <w:rPr>
          <w:lang w:val="en-US"/>
        </w:rPr>
        <w:t>And y</w:t>
      </w:r>
      <w:r w:rsidR="0049683B">
        <w:rPr>
          <w:lang w:val="en-US"/>
        </w:rPr>
        <w:t xml:space="preserve">et </w:t>
      </w:r>
      <w:r w:rsidR="00466D3B">
        <w:rPr>
          <w:lang w:val="en-US"/>
        </w:rPr>
        <w:t>these cultural</w:t>
      </w:r>
      <w:r w:rsidR="000A78D5">
        <w:rPr>
          <w:lang w:val="en-US"/>
        </w:rPr>
        <w:t xml:space="preserve"> offerings contrast with </w:t>
      </w:r>
      <w:r w:rsidR="00C17150">
        <w:rPr>
          <w:lang w:val="en-US"/>
        </w:rPr>
        <w:t xml:space="preserve">the </w:t>
      </w:r>
      <w:r w:rsidR="00A9784C">
        <w:rPr>
          <w:lang w:val="en-US"/>
        </w:rPr>
        <w:t>insecurity</w:t>
      </w:r>
      <w:r w:rsidR="000A78D5">
        <w:rPr>
          <w:lang w:val="en-US"/>
        </w:rPr>
        <w:t xml:space="preserve"> in public </w:t>
      </w:r>
      <w:r w:rsidR="00A9784C">
        <w:rPr>
          <w:lang w:val="en-US"/>
        </w:rPr>
        <w:t>space that</w:t>
      </w:r>
      <w:r w:rsidR="000A78D5">
        <w:rPr>
          <w:lang w:val="en-US"/>
        </w:rPr>
        <w:t xml:space="preserve"> limits </w:t>
      </w:r>
      <w:r>
        <w:rPr>
          <w:lang w:val="en-US"/>
        </w:rPr>
        <w:t>their enjoyment</w:t>
      </w:r>
      <w:r w:rsidR="000A78D5">
        <w:rPr>
          <w:lang w:val="en-US"/>
        </w:rPr>
        <w:t xml:space="preserve">. </w:t>
      </w:r>
      <w:r w:rsidR="00A9784C">
        <w:rPr>
          <w:lang w:val="en-US"/>
        </w:rPr>
        <w:t>Cab drivers cannot be trusted and</w:t>
      </w:r>
      <w:r w:rsidR="0049683B">
        <w:rPr>
          <w:lang w:val="en-US"/>
        </w:rPr>
        <w:t xml:space="preserve"> walking by</w:t>
      </w:r>
      <w:r w:rsidR="00466D3B">
        <w:rPr>
          <w:lang w:val="en-US"/>
        </w:rPr>
        <w:t xml:space="preserve"> oneself on foot</w:t>
      </w:r>
      <w:r w:rsidR="000E157C">
        <w:rPr>
          <w:lang w:val="en-US"/>
        </w:rPr>
        <w:t xml:space="preserve"> at night</w:t>
      </w:r>
      <w:r w:rsidR="00466D3B">
        <w:rPr>
          <w:lang w:val="en-US"/>
        </w:rPr>
        <w:t xml:space="preserve"> </w:t>
      </w:r>
      <w:r w:rsidR="000A78D5">
        <w:rPr>
          <w:lang w:val="en-US"/>
        </w:rPr>
        <w:t>i</w:t>
      </w:r>
      <w:r w:rsidR="00466D3B">
        <w:rPr>
          <w:lang w:val="en-US"/>
        </w:rPr>
        <w:t xml:space="preserve">s </w:t>
      </w:r>
      <w:r w:rsidR="000A78D5">
        <w:rPr>
          <w:lang w:val="en-US"/>
        </w:rPr>
        <w:t xml:space="preserve">not recommended in </w:t>
      </w:r>
      <w:r w:rsidR="00EB276C">
        <w:rPr>
          <w:lang w:val="en-US"/>
        </w:rPr>
        <w:t xml:space="preserve">some </w:t>
      </w:r>
      <w:r w:rsidR="00A9784C">
        <w:rPr>
          <w:lang w:val="en-US"/>
        </w:rPr>
        <w:t>of the neighborhoods</w:t>
      </w:r>
      <w:r w:rsidR="000A78D5">
        <w:rPr>
          <w:lang w:val="en-US"/>
        </w:rPr>
        <w:t xml:space="preserve">, including the </w:t>
      </w:r>
      <w:r w:rsidR="00A9784C">
        <w:rPr>
          <w:lang w:val="en-US"/>
        </w:rPr>
        <w:t>center</w:t>
      </w:r>
      <w:r w:rsidR="000A78D5">
        <w:rPr>
          <w:lang w:val="en-US"/>
        </w:rPr>
        <w:t xml:space="preserve"> of the city</w:t>
      </w:r>
      <w:r w:rsidR="00466D3B">
        <w:rPr>
          <w:lang w:val="en-US"/>
        </w:rPr>
        <w:t xml:space="preserve">. </w:t>
      </w:r>
      <w:r>
        <w:rPr>
          <w:lang w:val="en-US"/>
        </w:rPr>
        <w:t>One wonders to what</w:t>
      </w:r>
      <w:r w:rsidR="00466D3B">
        <w:rPr>
          <w:lang w:val="en-US"/>
        </w:rPr>
        <w:t xml:space="preserve"> extent </w:t>
      </w:r>
      <w:r w:rsidR="000202AF">
        <w:rPr>
          <w:lang w:val="en-US"/>
        </w:rPr>
        <w:t xml:space="preserve">the boom in </w:t>
      </w:r>
      <w:r w:rsidR="00466D3B">
        <w:rPr>
          <w:lang w:val="en-US"/>
        </w:rPr>
        <w:t>contemporary art</w:t>
      </w:r>
      <w:r w:rsidR="0049683B">
        <w:rPr>
          <w:lang w:val="en-US"/>
        </w:rPr>
        <w:t xml:space="preserve"> </w:t>
      </w:r>
      <w:r w:rsidR="000A78D5">
        <w:rPr>
          <w:lang w:val="en-US"/>
        </w:rPr>
        <w:t>may induce a change</w:t>
      </w:r>
      <w:r w:rsidR="002D1DFC">
        <w:rPr>
          <w:lang w:val="en-US"/>
        </w:rPr>
        <w:t xml:space="preserve"> in public life</w:t>
      </w:r>
      <w:r w:rsidR="000A78D5">
        <w:rPr>
          <w:lang w:val="en-US"/>
        </w:rPr>
        <w:t xml:space="preserve">. </w:t>
      </w:r>
    </w:p>
    <w:p w14:paraId="02DBB3DF" w14:textId="1ACC9FAC" w:rsidR="00CE124F" w:rsidRDefault="00CE124F" w:rsidP="00DC56D3">
      <w:pPr>
        <w:rPr>
          <w:lang w:val="en-US"/>
        </w:rPr>
      </w:pPr>
      <w:r>
        <w:rPr>
          <w:lang w:val="en-US"/>
        </w:rPr>
        <w:t>Even though violence has been a prominent topic in Colombian art,</w:t>
      </w:r>
      <w:r>
        <w:rPr>
          <w:rStyle w:val="FootnoteReference"/>
          <w:lang w:val="en-US"/>
        </w:rPr>
        <w:footnoteReference w:id="1"/>
      </w:r>
      <w:r>
        <w:rPr>
          <w:lang w:val="en-US"/>
        </w:rPr>
        <w:t xml:space="preserve"> art’s transformative potential </w:t>
      </w:r>
      <w:r w:rsidR="00EB276C">
        <w:rPr>
          <w:lang w:val="en-US"/>
        </w:rPr>
        <w:t>is less</w:t>
      </w:r>
      <w:r>
        <w:rPr>
          <w:lang w:val="en-US"/>
        </w:rPr>
        <w:t xml:space="preserve"> analyzed. Colombian visual art is more often than not discussed with respect to how</w:t>
      </w:r>
      <w:r>
        <w:rPr>
          <w:rStyle w:val="FootnoteReference"/>
          <w:lang w:val="en-US"/>
        </w:rPr>
        <w:footnoteReference w:id="2"/>
      </w:r>
      <w:r>
        <w:rPr>
          <w:lang w:val="en-US"/>
        </w:rPr>
        <w:t xml:space="preserve"> it memorizes and reflects on violence, but not with respect to its capacity to transform society or project alternative worlds. Assuming that art may not only represent the world, but also have an impact on it, this paper takes on a different focus than current discussions on Colombian art.</w:t>
      </w:r>
    </w:p>
    <w:p w14:paraId="1551312C" w14:textId="410DE1B6" w:rsidR="001B3D29" w:rsidRDefault="0049683B" w:rsidP="0049683B">
      <w:pPr>
        <w:rPr>
          <w:lang w:val="en-US"/>
        </w:rPr>
      </w:pPr>
      <w:r w:rsidRPr="00D81831">
        <w:rPr>
          <w:lang w:val="en-US"/>
        </w:rPr>
        <w:t>This paper</w:t>
      </w:r>
      <w:r w:rsidR="000202AF">
        <w:rPr>
          <w:lang w:val="en-US"/>
        </w:rPr>
        <w:t xml:space="preserve"> </w:t>
      </w:r>
      <w:r w:rsidR="00D87D1E">
        <w:rPr>
          <w:lang w:val="en-US"/>
        </w:rPr>
        <w:t>addresses</w:t>
      </w:r>
      <w:r w:rsidR="00E54687">
        <w:rPr>
          <w:lang w:val="en-US"/>
        </w:rPr>
        <w:t xml:space="preserve"> the question</w:t>
      </w:r>
      <w:r w:rsidR="000202AF">
        <w:rPr>
          <w:lang w:val="en-US"/>
        </w:rPr>
        <w:t xml:space="preserve"> how</w:t>
      </w:r>
      <w:r>
        <w:rPr>
          <w:lang w:val="en-US"/>
        </w:rPr>
        <w:t xml:space="preserve"> contemporary art </w:t>
      </w:r>
      <w:r w:rsidR="00EB276C">
        <w:rPr>
          <w:lang w:val="en-US"/>
        </w:rPr>
        <w:t>relates citizens, transcend their publics and transform space</w:t>
      </w:r>
      <w:r w:rsidR="008A0F71">
        <w:rPr>
          <w:lang w:val="en-US"/>
        </w:rPr>
        <w:t xml:space="preserve"> comparing </w:t>
      </w:r>
      <w:r w:rsidRPr="006B244A">
        <w:rPr>
          <w:lang w:val="en-US"/>
        </w:rPr>
        <w:t xml:space="preserve">Doris Salcedo’s </w:t>
      </w:r>
      <w:r w:rsidRPr="006B244A">
        <w:rPr>
          <w:i/>
          <w:lang w:val="en-US"/>
        </w:rPr>
        <w:t xml:space="preserve">Plegaria muda </w:t>
      </w:r>
      <w:r>
        <w:rPr>
          <w:lang w:val="en-US"/>
        </w:rPr>
        <w:t>(2008-2010</w:t>
      </w:r>
      <w:r w:rsidRPr="006B244A">
        <w:rPr>
          <w:lang w:val="en-US"/>
        </w:rPr>
        <w:t xml:space="preserve">) </w:t>
      </w:r>
      <w:r w:rsidRPr="006B244A">
        <w:rPr>
          <w:lang w:val="en-US"/>
        </w:rPr>
        <w:lastRenderedPageBreak/>
        <w:t xml:space="preserve">and Ludmila Ferrari’s </w:t>
      </w:r>
      <w:r>
        <w:rPr>
          <w:i/>
          <w:lang w:val="en-US"/>
        </w:rPr>
        <w:t>Cultus</w:t>
      </w:r>
      <w:r>
        <w:rPr>
          <w:lang w:val="en-US"/>
        </w:rPr>
        <w:t xml:space="preserve"> (2007)</w:t>
      </w:r>
      <w:r w:rsidRPr="006B244A">
        <w:rPr>
          <w:lang w:val="en-US"/>
        </w:rPr>
        <w:t>.</w:t>
      </w:r>
      <w:r>
        <w:rPr>
          <w:lang w:val="en-US"/>
        </w:rPr>
        <w:t xml:space="preserve"> </w:t>
      </w:r>
      <w:r>
        <w:rPr>
          <w:i/>
          <w:lang w:val="en-US"/>
        </w:rPr>
        <w:t>Cultus</w:t>
      </w:r>
      <w:r w:rsidRPr="004714D1">
        <w:rPr>
          <w:i/>
          <w:lang w:val="en-US"/>
        </w:rPr>
        <w:t xml:space="preserve"> </w:t>
      </w:r>
      <w:r w:rsidRPr="004011B5">
        <w:rPr>
          <w:lang w:val="en-US"/>
        </w:rPr>
        <w:t xml:space="preserve">in </w:t>
      </w:r>
      <w:r>
        <w:rPr>
          <w:lang w:val="en-US"/>
        </w:rPr>
        <w:t xml:space="preserve">contrast to </w:t>
      </w:r>
      <w:r w:rsidRPr="004714D1">
        <w:rPr>
          <w:i/>
          <w:lang w:val="en-US"/>
        </w:rPr>
        <w:t>Plegaria Muda</w:t>
      </w:r>
      <w:r>
        <w:rPr>
          <w:lang w:val="en-US"/>
        </w:rPr>
        <w:t xml:space="preserve"> has been created outside of conventional art institutions</w:t>
      </w:r>
      <w:r w:rsidR="002D1DFC">
        <w:rPr>
          <w:lang w:val="en-US"/>
        </w:rPr>
        <w:t xml:space="preserve"> and is therefore </w:t>
      </w:r>
      <w:r w:rsidR="000202AF">
        <w:rPr>
          <w:lang w:val="en-US"/>
        </w:rPr>
        <w:t xml:space="preserve">likely to </w:t>
      </w:r>
      <w:r w:rsidR="002D1DFC">
        <w:rPr>
          <w:lang w:val="en-US"/>
        </w:rPr>
        <w:t xml:space="preserve">affect </w:t>
      </w:r>
      <w:r>
        <w:rPr>
          <w:lang w:val="en-US"/>
        </w:rPr>
        <w:t>Colombian socie</w:t>
      </w:r>
      <w:r w:rsidR="000202AF">
        <w:rPr>
          <w:lang w:val="en-US"/>
        </w:rPr>
        <w:t>ty</w:t>
      </w:r>
      <w:r w:rsidR="002D1DFC">
        <w:rPr>
          <w:lang w:val="en-US"/>
        </w:rPr>
        <w:t xml:space="preserve"> in a </w:t>
      </w:r>
      <w:r w:rsidR="000E157C">
        <w:rPr>
          <w:lang w:val="en-US"/>
        </w:rPr>
        <w:t>distinct</w:t>
      </w:r>
      <w:r w:rsidR="002D1DFC">
        <w:rPr>
          <w:lang w:val="en-US"/>
        </w:rPr>
        <w:t xml:space="preserve"> manner</w:t>
      </w:r>
      <w:r w:rsidR="000202AF">
        <w:rPr>
          <w:lang w:val="en-US"/>
        </w:rPr>
        <w:t xml:space="preserve">. </w:t>
      </w:r>
      <w:r w:rsidR="00EB276C">
        <w:rPr>
          <w:lang w:val="en-US"/>
        </w:rPr>
        <w:t xml:space="preserve">Art’s capacity to transform </w:t>
      </w:r>
      <w:r w:rsidR="00922F5D">
        <w:rPr>
          <w:lang w:val="en-US"/>
        </w:rPr>
        <w:t>a social, an institutional and a spatial</w:t>
      </w:r>
      <w:r w:rsidR="00BC421C">
        <w:rPr>
          <w:lang w:val="en-US"/>
        </w:rPr>
        <w:t xml:space="preserve"> dimension</w:t>
      </w:r>
      <w:r>
        <w:rPr>
          <w:lang w:val="en-US"/>
        </w:rPr>
        <w:t xml:space="preserve"> </w:t>
      </w:r>
      <w:r w:rsidR="008A0F71">
        <w:rPr>
          <w:lang w:val="en-US"/>
        </w:rPr>
        <w:t xml:space="preserve">of society </w:t>
      </w:r>
      <w:r w:rsidR="006425CD">
        <w:rPr>
          <w:lang w:val="en-US"/>
        </w:rPr>
        <w:t>is</w:t>
      </w:r>
      <w:r>
        <w:rPr>
          <w:lang w:val="en-US"/>
        </w:rPr>
        <w:t xml:space="preserve"> elaborated by drawing from </w:t>
      </w:r>
      <w:r w:rsidR="000E157C">
        <w:rPr>
          <w:lang w:val="en-US"/>
        </w:rPr>
        <w:t>four</w:t>
      </w:r>
      <w:r w:rsidR="00112016">
        <w:rPr>
          <w:lang w:val="en-US"/>
        </w:rPr>
        <w:t xml:space="preserve"> </w:t>
      </w:r>
      <w:r>
        <w:rPr>
          <w:lang w:val="en-US"/>
        </w:rPr>
        <w:t>theoretical con</w:t>
      </w:r>
      <w:r w:rsidR="00E54687">
        <w:rPr>
          <w:lang w:val="en-US"/>
        </w:rPr>
        <w:t>cepts</w:t>
      </w:r>
      <w:r>
        <w:rPr>
          <w:lang w:val="en-US"/>
        </w:rPr>
        <w:t xml:space="preserve">. The </w:t>
      </w:r>
      <w:r w:rsidR="00BC421C">
        <w:rPr>
          <w:lang w:val="en-US"/>
        </w:rPr>
        <w:t>theories</w:t>
      </w:r>
      <w:r>
        <w:rPr>
          <w:lang w:val="en-US"/>
        </w:rPr>
        <w:t xml:space="preserve"> were chosen because they </w:t>
      </w:r>
      <w:r w:rsidR="00E54687">
        <w:rPr>
          <w:lang w:val="en-US"/>
        </w:rPr>
        <w:t xml:space="preserve">illuminate </w:t>
      </w:r>
      <w:r w:rsidR="000E157C">
        <w:rPr>
          <w:lang w:val="en-US"/>
        </w:rPr>
        <w:t>contrasting</w:t>
      </w:r>
      <w:r w:rsidR="00E54687">
        <w:rPr>
          <w:lang w:val="en-US"/>
        </w:rPr>
        <w:t xml:space="preserve"> ways</w:t>
      </w:r>
      <w:r w:rsidR="00494696">
        <w:rPr>
          <w:lang w:val="en-US"/>
        </w:rPr>
        <w:t xml:space="preserve"> in which </w:t>
      </w:r>
      <w:r>
        <w:rPr>
          <w:lang w:val="en-US"/>
        </w:rPr>
        <w:t xml:space="preserve">art </w:t>
      </w:r>
      <w:r w:rsidR="00E54687">
        <w:rPr>
          <w:lang w:val="en-US"/>
        </w:rPr>
        <w:t>affects</w:t>
      </w:r>
      <w:r>
        <w:rPr>
          <w:lang w:val="en-US"/>
        </w:rPr>
        <w:t xml:space="preserve"> society. </w:t>
      </w:r>
      <w:r w:rsidR="00F4087F">
        <w:rPr>
          <w:lang w:val="en-US"/>
        </w:rPr>
        <w:t>Hannah Arendt’s theory of judgment and Nicolas Bourriaud’s relational art</w:t>
      </w:r>
      <w:r w:rsidR="00F4087F" w:rsidRPr="00D80A95">
        <w:rPr>
          <w:lang w:val="en-US"/>
        </w:rPr>
        <w:t xml:space="preserve"> </w:t>
      </w:r>
      <w:r w:rsidR="00F4087F">
        <w:rPr>
          <w:lang w:val="en-US"/>
        </w:rPr>
        <w:t xml:space="preserve">help understand how artworks </w:t>
      </w:r>
      <w:r w:rsidR="00EB276C">
        <w:rPr>
          <w:lang w:val="en-US"/>
        </w:rPr>
        <w:t>relate</w:t>
      </w:r>
      <w:r w:rsidR="00F4087F">
        <w:rPr>
          <w:lang w:val="en-US"/>
        </w:rPr>
        <w:t xml:space="preserve"> c</w:t>
      </w:r>
      <w:r w:rsidR="00EB276C">
        <w:rPr>
          <w:lang w:val="en-US"/>
        </w:rPr>
        <w:t>itizens. How artworks may transcend their immediate publics is analyzed</w:t>
      </w:r>
      <w:r w:rsidR="00F4087F">
        <w:rPr>
          <w:lang w:val="en-US"/>
        </w:rPr>
        <w:t xml:space="preserve"> drawing on Jürgen Habermas’.</w:t>
      </w:r>
      <w:r w:rsidR="00F4087F" w:rsidRPr="00F4087F">
        <w:rPr>
          <w:lang w:val="en-US"/>
        </w:rPr>
        <w:t xml:space="preserve"> </w:t>
      </w:r>
      <w:r w:rsidR="00F4087F">
        <w:rPr>
          <w:lang w:val="en-US"/>
        </w:rPr>
        <w:t>Jacques Rancière’s analytical category of the distribution of the sensible is helpful</w:t>
      </w:r>
      <w:r w:rsidR="00F4087F" w:rsidRPr="00D80A95">
        <w:rPr>
          <w:lang w:val="en-US"/>
        </w:rPr>
        <w:t xml:space="preserve"> </w:t>
      </w:r>
      <w:r w:rsidR="00F4087F">
        <w:rPr>
          <w:lang w:val="en-US"/>
        </w:rPr>
        <w:t xml:space="preserve">to </w:t>
      </w:r>
      <w:r w:rsidR="00034C0B">
        <w:rPr>
          <w:lang w:val="en-US"/>
        </w:rPr>
        <w:t>examine</w:t>
      </w:r>
      <w:r w:rsidR="00F4087F">
        <w:rPr>
          <w:lang w:val="en-US"/>
        </w:rPr>
        <w:t xml:space="preserve"> how artworks</w:t>
      </w:r>
      <w:r w:rsidR="00F4087F" w:rsidRPr="00D80A95">
        <w:rPr>
          <w:lang w:val="en-US"/>
        </w:rPr>
        <w:t xml:space="preserve"> introduce a new set of norms through restructuring </w:t>
      </w:r>
      <w:r w:rsidR="00034C0B">
        <w:rPr>
          <w:lang w:val="en-US"/>
        </w:rPr>
        <w:t>public space</w:t>
      </w:r>
      <w:r w:rsidR="00F4087F" w:rsidRPr="00D80A95">
        <w:rPr>
          <w:lang w:val="en-US"/>
        </w:rPr>
        <w:t>.</w:t>
      </w:r>
      <w:r w:rsidR="00EB276C">
        <w:rPr>
          <w:lang w:val="en-US"/>
        </w:rPr>
        <w:t xml:space="preserve"> </w:t>
      </w:r>
      <w:r>
        <w:rPr>
          <w:lang w:val="en-US"/>
        </w:rPr>
        <w:t xml:space="preserve">The paper </w:t>
      </w:r>
      <w:r w:rsidR="00EB276C">
        <w:rPr>
          <w:lang w:val="en-US"/>
        </w:rPr>
        <w:t>first</w:t>
      </w:r>
      <w:r>
        <w:rPr>
          <w:lang w:val="en-US"/>
        </w:rPr>
        <w:t xml:space="preserve"> </w:t>
      </w:r>
      <w:r w:rsidR="00EB276C">
        <w:rPr>
          <w:lang w:val="en-US"/>
        </w:rPr>
        <w:t xml:space="preserve">presents </w:t>
      </w:r>
      <w:r>
        <w:rPr>
          <w:lang w:val="en-US"/>
        </w:rPr>
        <w:t xml:space="preserve">the two artworks. </w:t>
      </w:r>
      <w:r w:rsidR="000E157C">
        <w:rPr>
          <w:lang w:val="en-US"/>
        </w:rPr>
        <w:t>Drawing on the authors mentioned above, the artworks’ contr</w:t>
      </w:r>
      <w:r w:rsidR="00EB276C">
        <w:rPr>
          <w:lang w:val="en-US"/>
        </w:rPr>
        <w:t xml:space="preserve">ibutions </w:t>
      </w:r>
      <w:r w:rsidR="000E157C">
        <w:rPr>
          <w:lang w:val="en-US"/>
        </w:rPr>
        <w:t xml:space="preserve">are </w:t>
      </w:r>
      <w:r w:rsidR="00EB276C">
        <w:rPr>
          <w:lang w:val="en-US"/>
        </w:rPr>
        <w:t xml:space="preserve">then </w:t>
      </w:r>
      <w:r w:rsidR="000E157C">
        <w:rPr>
          <w:lang w:val="en-US"/>
        </w:rPr>
        <w:t xml:space="preserve">analyzed. </w:t>
      </w:r>
      <w:r w:rsidR="000E157C" w:rsidRPr="0027501F">
        <w:rPr>
          <w:lang w:val="en-US"/>
        </w:rPr>
        <w:t>In a concluding chapter, we will discuss the main results.</w:t>
      </w:r>
      <w:r>
        <w:rPr>
          <w:lang w:val="en-US"/>
        </w:rPr>
        <w:t xml:space="preserve"> </w:t>
      </w:r>
    </w:p>
    <w:p w14:paraId="33F14053" w14:textId="15D9E111" w:rsidR="0010315E" w:rsidRPr="00DC56D3" w:rsidRDefault="0010315E" w:rsidP="00DC56D3">
      <w:pPr>
        <w:pStyle w:val="Heading1"/>
        <w:rPr>
          <w:lang w:val="es-CO"/>
        </w:rPr>
      </w:pPr>
      <w:r w:rsidRPr="00DC56D3">
        <w:rPr>
          <w:lang w:val="es-CO"/>
        </w:rPr>
        <w:t xml:space="preserve">Plegaria Muda and </w:t>
      </w:r>
      <w:r w:rsidR="0065220B">
        <w:rPr>
          <w:lang w:val="es-CO"/>
        </w:rPr>
        <w:t>Cultus</w:t>
      </w:r>
      <w:r w:rsidRPr="00DC56D3">
        <w:rPr>
          <w:lang w:val="es-CO"/>
        </w:rPr>
        <w:t xml:space="preserve"> </w:t>
      </w:r>
    </w:p>
    <w:p w14:paraId="56D1496E" w14:textId="1FC1F2FA" w:rsidR="00F363F2" w:rsidRDefault="0010315E" w:rsidP="0010315E">
      <w:pPr>
        <w:rPr>
          <w:lang w:val="en-US"/>
        </w:rPr>
      </w:pPr>
      <w:r w:rsidRPr="00CE2588">
        <w:rPr>
          <w:lang w:val="en-US"/>
        </w:rPr>
        <w:t xml:space="preserve">The two pieces of art </w:t>
      </w:r>
      <w:r w:rsidR="00C62C60">
        <w:rPr>
          <w:lang w:val="en-US"/>
        </w:rPr>
        <w:t xml:space="preserve">presented in this paper lend </w:t>
      </w:r>
      <w:r w:rsidRPr="00CE2588">
        <w:rPr>
          <w:lang w:val="en-US"/>
        </w:rPr>
        <w:t>themselves to a comparison beca</w:t>
      </w:r>
      <w:r>
        <w:rPr>
          <w:lang w:val="en-US"/>
        </w:rPr>
        <w:t xml:space="preserve">use </w:t>
      </w:r>
      <w:r w:rsidR="00F363F2">
        <w:rPr>
          <w:lang w:val="en-US"/>
        </w:rPr>
        <w:t xml:space="preserve">they take part in very distinct settings and address very </w:t>
      </w:r>
      <w:r w:rsidR="00B2067C">
        <w:rPr>
          <w:lang w:val="en-US"/>
        </w:rPr>
        <w:t>diverse</w:t>
      </w:r>
      <w:r w:rsidR="00F363F2">
        <w:rPr>
          <w:lang w:val="en-US"/>
        </w:rPr>
        <w:t xml:space="preserve"> parts of society. Taking into account different groups is important if we want to gain an understanding </w:t>
      </w:r>
      <w:r w:rsidR="00B2067C">
        <w:rPr>
          <w:lang w:val="en-US"/>
        </w:rPr>
        <w:t xml:space="preserve">of </w:t>
      </w:r>
      <w:r w:rsidR="00F363F2">
        <w:rPr>
          <w:lang w:val="en-US"/>
        </w:rPr>
        <w:t xml:space="preserve">how different </w:t>
      </w:r>
      <w:r w:rsidR="009538B6">
        <w:rPr>
          <w:lang w:val="en-US"/>
        </w:rPr>
        <w:t>publics</w:t>
      </w:r>
      <w:r w:rsidR="00F363F2">
        <w:rPr>
          <w:lang w:val="en-US"/>
        </w:rPr>
        <w:t xml:space="preserve"> are created and connected by artworks. The selection is furthermore justified because both artworks have earned </w:t>
      </w:r>
      <w:r w:rsidR="00034C0B">
        <w:rPr>
          <w:lang w:val="en-US"/>
        </w:rPr>
        <w:t>important prizes</w:t>
      </w:r>
      <w:r w:rsidR="00F363F2">
        <w:rPr>
          <w:lang w:val="en-US"/>
        </w:rPr>
        <w:t xml:space="preserve">. </w:t>
      </w:r>
    </w:p>
    <w:p w14:paraId="2A2A1CB2" w14:textId="64C29AF3" w:rsidR="00A17665" w:rsidRDefault="0010315E" w:rsidP="0010315E">
      <w:pPr>
        <w:rPr>
          <w:lang w:val="en-US"/>
        </w:rPr>
      </w:pPr>
      <w:r>
        <w:rPr>
          <w:lang w:val="en-US"/>
        </w:rPr>
        <w:t xml:space="preserve">The first piece of art is </w:t>
      </w:r>
      <w:r w:rsidRPr="00CE2588">
        <w:rPr>
          <w:i/>
          <w:lang w:val="en-US"/>
        </w:rPr>
        <w:t>Plegaria Muda</w:t>
      </w:r>
      <w:r>
        <w:rPr>
          <w:lang w:val="en-US"/>
        </w:rPr>
        <w:t xml:space="preserve"> by Doris Salcedo</w:t>
      </w:r>
      <w:r w:rsidR="006800CC">
        <w:rPr>
          <w:lang w:val="en-US"/>
        </w:rPr>
        <w:t xml:space="preserve"> (</w:t>
      </w:r>
      <w:r w:rsidR="00B2067C">
        <w:rPr>
          <w:lang w:val="en-US"/>
        </w:rPr>
        <w:t>*</w:t>
      </w:r>
      <w:r w:rsidR="006800CC">
        <w:rPr>
          <w:lang w:val="en-US"/>
        </w:rPr>
        <w:t>1958, Bogotá)</w:t>
      </w:r>
      <w:r>
        <w:rPr>
          <w:lang w:val="en-US"/>
        </w:rPr>
        <w:t xml:space="preserve">. Doris Salcedo is </w:t>
      </w:r>
      <w:r w:rsidR="006E1891">
        <w:rPr>
          <w:lang w:val="en-US"/>
        </w:rPr>
        <w:t xml:space="preserve">one of </w:t>
      </w:r>
      <w:r>
        <w:rPr>
          <w:lang w:val="en-US"/>
        </w:rPr>
        <w:t>the most</w:t>
      </w:r>
      <w:r w:rsidR="00A17665">
        <w:rPr>
          <w:lang w:val="en-US"/>
        </w:rPr>
        <w:t xml:space="preserve"> celebrated</w:t>
      </w:r>
      <w:r>
        <w:rPr>
          <w:lang w:val="en-US"/>
        </w:rPr>
        <w:t xml:space="preserve"> contemporary </w:t>
      </w:r>
      <w:r w:rsidR="006E1891">
        <w:rPr>
          <w:lang w:val="en-US"/>
        </w:rPr>
        <w:t xml:space="preserve">Colombian </w:t>
      </w:r>
      <w:r>
        <w:rPr>
          <w:lang w:val="en-US"/>
        </w:rPr>
        <w:t>artist</w:t>
      </w:r>
      <w:r w:rsidR="006E1891">
        <w:rPr>
          <w:lang w:val="en-US"/>
        </w:rPr>
        <w:t>s</w:t>
      </w:r>
      <w:r w:rsidR="00C62C60">
        <w:rPr>
          <w:lang w:val="en-US"/>
        </w:rPr>
        <w:t xml:space="preserve">. </w:t>
      </w:r>
      <w:r w:rsidR="00F363F2">
        <w:rPr>
          <w:lang w:val="en-US"/>
        </w:rPr>
        <w:t>S</w:t>
      </w:r>
      <w:r w:rsidR="00B2067C">
        <w:rPr>
          <w:lang w:val="en-US"/>
        </w:rPr>
        <w:t>he</w:t>
      </w:r>
      <w:r w:rsidR="00C62C60">
        <w:rPr>
          <w:lang w:val="en-US"/>
        </w:rPr>
        <w:t xml:space="preserve"> has</w:t>
      </w:r>
      <w:r>
        <w:rPr>
          <w:lang w:val="en-US"/>
        </w:rPr>
        <w:t xml:space="preserve"> gained wide recognition in 2007 when she cracked the floor </w:t>
      </w:r>
      <w:r w:rsidR="00783CCE">
        <w:rPr>
          <w:lang w:val="en-US"/>
        </w:rPr>
        <w:t xml:space="preserve">in Tate Modern’s Turbine Hall </w:t>
      </w:r>
      <w:r>
        <w:rPr>
          <w:lang w:val="en-US"/>
        </w:rPr>
        <w:lastRenderedPageBreak/>
        <w:t xml:space="preserve">with her artwork </w:t>
      </w:r>
      <w:r w:rsidRPr="00A3138B">
        <w:rPr>
          <w:i/>
          <w:lang w:val="en-US"/>
        </w:rPr>
        <w:t>Shi</w:t>
      </w:r>
      <w:r w:rsidR="00C62C60">
        <w:rPr>
          <w:i/>
          <w:lang w:val="en-US"/>
        </w:rPr>
        <w:t>b</w:t>
      </w:r>
      <w:r w:rsidRPr="00A3138B">
        <w:rPr>
          <w:i/>
          <w:lang w:val="en-US"/>
        </w:rPr>
        <w:t>boleth</w:t>
      </w:r>
      <w:r w:rsidR="00175DDF" w:rsidRPr="00175DDF">
        <w:rPr>
          <w:lang w:val="en-US"/>
        </w:rPr>
        <w:t xml:space="preserve"> </w:t>
      </w:r>
      <w:sdt>
        <w:sdtPr>
          <w:id w:val="-1390867912"/>
          <w:citation/>
        </w:sdtPr>
        <w:sdtEndPr/>
        <w:sdtContent>
          <w:r w:rsidR="00175DDF">
            <w:fldChar w:fldCharType="begin"/>
          </w:r>
          <w:r w:rsidR="00175DDF" w:rsidRPr="00175DDF">
            <w:rPr>
              <w:lang w:val="en-US"/>
            </w:rPr>
            <w:instrText xml:space="preserve"> CITATION Tat15 \l 2055 </w:instrText>
          </w:r>
          <w:r w:rsidR="00175DDF">
            <w:fldChar w:fldCharType="separate"/>
          </w:r>
          <w:r w:rsidR="00767160" w:rsidRPr="00767160">
            <w:rPr>
              <w:noProof/>
              <w:lang w:val="en-US"/>
            </w:rPr>
            <w:t>(Tate, 2015)</w:t>
          </w:r>
          <w:r w:rsidR="00175DDF">
            <w:fldChar w:fldCharType="end"/>
          </w:r>
        </w:sdtContent>
      </w:sdt>
      <w:r>
        <w:rPr>
          <w:lang w:val="en-US"/>
        </w:rPr>
        <w:t xml:space="preserve">. </w:t>
      </w:r>
      <w:r w:rsidRPr="00CE2588">
        <w:rPr>
          <w:i/>
          <w:lang w:val="en-US"/>
        </w:rPr>
        <w:t>Plegaria Muda</w:t>
      </w:r>
      <w:r>
        <w:rPr>
          <w:lang w:val="en-US"/>
        </w:rPr>
        <w:t xml:space="preserve"> is an important work of Salcedo and </w:t>
      </w:r>
      <w:r w:rsidR="00783CCE">
        <w:rPr>
          <w:lang w:val="en-US"/>
        </w:rPr>
        <w:t xml:space="preserve">was </w:t>
      </w:r>
      <w:r>
        <w:rPr>
          <w:lang w:val="en-US"/>
        </w:rPr>
        <w:t xml:space="preserve">awarded the </w:t>
      </w:r>
      <w:r w:rsidRPr="0017270A">
        <w:rPr>
          <w:lang w:val="en-US"/>
        </w:rPr>
        <w:t>9</w:t>
      </w:r>
      <w:r w:rsidRPr="00CE2588">
        <w:rPr>
          <w:vertAlign w:val="superscript"/>
          <w:lang w:val="en-US"/>
        </w:rPr>
        <w:t>th</w:t>
      </w:r>
      <w:r w:rsidRPr="0017270A">
        <w:rPr>
          <w:lang w:val="en-US"/>
        </w:rPr>
        <w:t xml:space="preserve"> Hiroshima Art Prize</w:t>
      </w:r>
      <w:r>
        <w:rPr>
          <w:lang w:val="en-US"/>
        </w:rPr>
        <w:t xml:space="preserve"> in 2014</w:t>
      </w:r>
      <w:r w:rsidR="00175DDF" w:rsidRPr="00175DDF">
        <w:rPr>
          <w:lang w:val="en-US"/>
        </w:rPr>
        <w:t xml:space="preserve"> </w:t>
      </w:r>
      <w:sdt>
        <w:sdtPr>
          <w:id w:val="1646383866"/>
          <w:citation/>
        </w:sdtPr>
        <w:sdtEndPr/>
        <w:sdtContent>
          <w:r w:rsidR="00175DDF">
            <w:fldChar w:fldCharType="begin"/>
          </w:r>
          <w:r w:rsidR="00175DDF" w:rsidRPr="00175DDF">
            <w:rPr>
              <w:lang w:val="en-US"/>
            </w:rPr>
            <w:instrText xml:space="preserve"> CITATION Hir15 \l 2055 </w:instrText>
          </w:r>
          <w:r w:rsidR="00175DDF">
            <w:fldChar w:fldCharType="separate"/>
          </w:r>
          <w:r w:rsidR="00767160" w:rsidRPr="00767160">
            <w:rPr>
              <w:noProof/>
              <w:lang w:val="en-US"/>
            </w:rPr>
            <w:t>(Hiroshima-Moca, 2015)</w:t>
          </w:r>
          <w:r w:rsidR="00175DDF">
            <w:fldChar w:fldCharType="end"/>
          </w:r>
        </w:sdtContent>
      </w:sdt>
      <w:r>
        <w:rPr>
          <w:lang w:val="en-US"/>
        </w:rPr>
        <w:t>.</w:t>
      </w:r>
    </w:p>
    <w:p w14:paraId="493D7071" w14:textId="77F6572C" w:rsidR="0010315E" w:rsidRPr="00DE2EE6" w:rsidRDefault="00385C4B" w:rsidP="0010315E">
      <w:pPr>
        <w:rPr>
          <w:lang w:val="en-US"/>
        </w:rPr>
      </w:pPr>
      <w:r>
        <w:rPr>
          <w:lang w:val="en-US"/>
        </w:rPr>
        <w:t xml:space="preserve">The second piece of art </w:t>
      </w:r>
      <w:r w:rsidR="00783CCE" w:rsidRPr="00783CCE">
        <w:rPr>
          <w:i/>
          <w:lang w:val="en-US"/>
        </w:rPr>
        <w:t>Cultus</w:t>
      </w:r>
      <w:r w:rsidR="00783CCE">
        <w:rPr>
          <w:lang w:val="en-US"/>
        </w:rPr>
        <w:t xml:space="preserve">, </w:t>
      </w:r>
      <w:r>
        <w:rPr>
          <w:lang w:val="en-US"/>
        </w:rPr>
        <w:t>constructed a garden in one of the most disadvantaged neighborhood of Bogotá. Ludmila Ferrari (</w:t>
      </w:r>
      <w:r w:rsidR="00B2067C">
        <w:rPr>
          <w:lang w:val="en-US"/>
        </w:rPr>
        <w:t>*</w:t>
      </w:r>
      <w:r>
        <w:rPr>
          <w:lang w:val="en-US"/>
        </w:rPr>
        <w:t>1989, B</w:t>
      </w:r>
      <w:r w:rsidR="00A20FB8">
        <w:rPr>
          <w:lang w:val="en-US"/>
        </w:rPr>
        <w:t xml:space="preserve">uenos Aires) created a kind of oasis in Ciudad Bolívar </w:t>
      </w:r>
      <w:r>
        <w:rPr>
          <w:lang w:val="en-US"/>
        </w:rPr>
        <w:t>as part of her</w:t>
      </w:r>
      <w:r w:rsidR="00783CCE">
        <w:rPr>
          <w:lang w:val="en-US"/>
        </w:rPr>
        <w:t xml:space="preserve"> art project</w:t>
      </w:r>
      <w:r w:rsidR="0010315E">
        <w:rPr>
          <w:lang w:val="en-US"/>
        </w:rPr>
        <w:t xml:space="preserve"> </w:t>
      </w:r>
      <w:r w:rsidR="0010315E">
        <w:rPr>
          <w:i/>
          <w:lang w:val="en-US"/>
        </w:rPr>
        <w:t>Prá</w:t>
      </w:r>
      <w:r w:rsidR="00B2067C">
        <w:rPr>
          <w:i/>
          <w:lang w:val="en-US"/>
        </w:rPr>
        <w:t>cticas Artí</w:t>
      </w:r>
      <w:r w:rsidR="0010315E" w:rsidRPr="00CE2588">
        <w:rPr>
          <w:i/>
          <w:lang w:val="en-US"/>
        </w:rPr>
        <w:t>sticas en la Grieta</w:t>
      </w:r>
      <w:r w:rsidR="0010315E">
        <w:rPr>
          <w:lang w:val="en-US"/>
        </w:rPr>
        <w:t xml:space="preserve"> </w:t>
      </w:r>
      <w:r w:rsidR="000247B8">
        <w:rPr>
          <w:lang w:val="en-US"/>
        </w:rPr>
        <w:t>(Artistic practices in the crack)</w:t>
      </w:r>
      <w:r w:rsidR="0010315E">
        <w:rPr>
          <w:lang w:val="en-US"/>
        </w:rPr>
        <w:t>.</w:t>
      </w:r>
      <w:r>
        <w:rPr>
          <w:lang w:val="en-US"/>
        </w:rPr>
        <w:t xml:space="preserve"> </w:t>
      </w:r>
      <w:r w:rsidR="00F363F2" w:rsidRPr="00A17665">
        <w:rPr>
          <w:i/>
          <w:lang w:val="es-CO"/>
        </w:rPr>
        <w:t>Cultus</w:t>
      </w:r>
      <w:r w:rsidR="00F363F2" w:rsidRPr="00FD5403">
        <w:rPr>
          <w:lang w:val="es-CO"/>
        </w:rPr>
        <w:t xml:space="preserve"> was awarded the Premio nacional a las nuevas prácticas en artes visuales in Colombia in 2011</w:t>
      </w:r>
      <w:r w:rsidR="00D67BD9">
        <w:rPr>
          <w:lang w:val="es-CO"/>
        </w:rPr>
        <w:t xml:space="preserve"> </w:t>
      </w:r>
      <w:r w:rsidR="00ED3186" w:rsidRPr="00ED3186">
        <w:rPr>
          <w:lang w:val="es-CO"/>
        </w:rPr>
        <w:t>(L. Ferrari, personal communication, April 27, 2015)</w:t>
      </w:r>
      <w:r w:rsidR="00F363F2" w:rsidRPr="00FD5403">
        <w:rPr>
          <w:lang w:val="es-CO"/>
        </w:rPr>
        <w:t xml:space="preserve">. </w:t>
      </w:r>
      <w:r>
        <w:rPr>
          <w:lang w:val="en-US"/>
        </w:rPr>
        <w:t>At the time of the project</w:t>
      </w:r>
      <w:r w:rsidR="0010315E">
        <w:rPr>
          <w:lang w:val="en-US"/>
        </w:rPr>
        <w:t xml:space="preserve"> Ferrari was an art student at Universidad</w:t>
      </w:r>
      <w:r w:rsidR="000778D0">
        <w:rPr>
          <w:lang w:val="en-US"/>
        </w:rPr>
        <w:t xml:space="preserve"> Pontifica</w:t>
      </w:r>
      <w:r w:rsidR="0010315E">
        <w:rPr>
          <w:lang w:val="en-US"/>
        </w:rPr>
        <w:t xml:space="preserve"> Javeriana Bogotá</w:t>
      </w:r>
      <w:r w:rsidR="00A17665">
        <w:rPr>
          <w:lang w:val="en-US"/>
        </w:rPr>
        <w:t>. Ferrari currently studies in the U</w:t>
      </w:r>
      <w:r w:rsidR="007C7953">
        <w:rPr>
          <w:lang w:val="en-US"/>
        </w:rPr>
        <w:t>.</w:t>
      </w:r>
      <w:r w:rsidR="00A17665">
        <w:rPr>
          <w:lang w:val="en-US"/>
        </w:rPr>
        <w:t>S</w:t>
      </w:r>
      <w:r w:rsidR="007C7953">
        <w:rPr>
          <w:lang w:val="en-US"/>
        </w:rPr>
        <w:t>.</w:t>
      </w:r>
      <w:r w:rsidR="00A17665">
        <w:rPr>
          <w:lang w:val="en-US"/>
        </w:rPr>
        <w:t xml:space="preserve"> and continues </w:t>
      </w:r>
      <w:r w:rsidR="00162159">
        <w:rPr>
          <w:lang w:val="en-US"/>
        </w:rPr>
        <w:t xml:space="preserve">to work </w:t>
      </w:r>
      <w:r w:rsidR="00C62C60">
        <w:rPr>
          <w:lang w:val="en-US"/>
        </w:rPr>
        <w:t xml:space="preserve">on </w:t>
      </w:r>
      <w:r w:rsidR="00A20FB8">
        <w:rPr>
          <w:lang w:val="en-US"/>
        </w:rPr>
        <w:t>different artistic interventions</w:t>
      </w:r>
      <w:r w:rsidR="0010315E">
        <w:rPr>
          <w:lang w:val="en-US"/>
        </w:rPr>
        <w:t xml:space="preserve">. </w:t>
      </w:r>
    </w:p>
    <w:p w14:paraId="25476973" w14:textId="77777777" w:rsidR="009E094A" w:rsidRPr="00D14AA5" w:rsidRDefault="009E094A" w:rsidP="00CA5B3D">
      <w:pPr>
        <w:pStyle w:val="Heading2"/>
        <w:rPr>
          <w:lang w:val="en-US"/>
        </w:rPr>
      </w:pPr>
      <w:r w:rsidRPr="00003E24">
        <w:rPr>
          <w:lang w:val="en-US"/>
        </w:rPr>
        <w:t>Plegaria Muda</w:t>
      </w:r>
      <w:r w:rsidRPr="0017270A">
        <w:rPr>
          <w:lang w:val="en-US"/>
        </w:rPr>
        <w:t xml:space="preserve"> (2008 – 2010)</w:t>
      </w:r>
    </w:p>
    <w:p w14:paraId="3FA5202B" w14:textId="4B29E357" w:rsidR="009E094A" w:rsidRDefault="009E094A" w:rsidP="009E094A">
      <w:pPr>
        <w:rPr>
          <w:lang w:val="en-US"/>
        </w:rPr>
      </w:pPr>
      <w:r w:rsidRPr="0017270A">
        <w:rPr>
          <w:lang w:val="en-US"/>
        </w:rPr>
        <w:t>Salcedo’s</w:t>
      </w:r>
      <w:r>
        <w:rPr>
          <w:lang w:val="en-US"/>
        </w:rPr>
        <w:t xml:space="preserve"> </w:t>
      </w:r>
      <w:r w:rsidRPr="0017270A">
        <w:rPr>
          <w:i/>
          <w:lang w:val="en-US"/>
        </w:rPr>
        <w:t>Plegaria Muda</w:t>
      </w:r>
      <w:r w:rsidRPr="0017270A">
        <w:rPr>
          <w:lang w:val="en-US"/>
        </w:rPr>
        <w:t xml:space="preserve"> consists of many pairs of tables. Each table standing on the floor supports another table that lies reversed on it, with its legs towards the ceiling. A layer of soil of about 10 cm thickness divides </w:t>
      </w:r>
      <w:r>
        <w:rPr>
          <w:lang w:val="en-US"/>
        </w:rPr>
        <w:t xml:space="preserve">and unites </w:t>
      </w:r>
      <w:r w:rsidRPr="0017270A">
        <w:rPr>
          <w:lang w:val="en-US"/>
        </w:rPr>
        <w:t>the two tabletops. From the layer of soil, single blades of grass grow through the upper table top</w:t>
      </w:r>
      <w:r>
        <w:rPr>
          <w:lang w:val="en-US"/>
        </w:rPr>
        <w:t xml:space="preserve">. The tables are made </w:t>
      </w:r>
      <w:r w:rsidR="00B2067C">
        <w:rPr>
          <w:lang w:val="en-US"/>
        </w:rPr>
        <w:t>of</w:t>
      </w:r>
      <w:r>
        <w:rPr>
          <w:lang w:val="en-US"/>
        </w:rPr>
        <w:t xml:space="preserve"> wood and</w:t>
      </w:r>
      <w:r w:rsidRPr="0017270A">
        <w:rPr>
          <w:lang w:val="en-US"/>
        </w:rPr>
        <w:t xml:space="preserve"> about as long as a human body</w:t>
      </w:r>
      <w:r>
        <w:rPr>
          <w:lang w:val="en-US"/>
        </w:rPr>
        <w:t>.</w:t>
      </w:r>
      <w:r w:rsidRPr="0017270A">
        <w:rPr>
          <w:lang w:val="en-US"/>
        </w:rPr>
        <w:t xml:space="preserve"> </w:t>
      </w:r>
      <w:r>
        <w:rPr>
          <w:lang w:val="en-US"/>
        </w:rPr>
        <w:t>They are very simple in their make because they</w:t>
      </w:r>
      <w:r w:rsidRPr="0017270A">
        <w:rPr>
          <w:lang w:val="en-US"/>
        </w:rPr>
        <w:t xml:space="preserve"> are handcrafted</w:t>
      </w:r>
      <w:r>
        <w:rPr>
          <w:lang w:val="en-US"/>
        </w:rPr>
        <w:t xml:space="preserve"> and therefore unique.</w:t>
      </w:r>
    </w:p>
    <w:p w14:paraId="53D215F2" w14:textId="24F558F3" w:rsidR="002A07F7" w:rsidRPr="002A07F7" w:rsidRDefault="002A07F7" w:rsidP="002A07F7">
      <w:pPr>
        <w:spacing w:after="120" w:line="240" w:lineRule="auto"/>
        <w:jc w:val="left"/>
        <w:rPr>
          <w:sz w:val="20"/>
          <w:lang w:val="en-US"/>
        </w:rPr>
      </w:pPr>
      <w:r w:rsidRPr="002A07F7">
        <w:rPr>
          <w:rFonts w:cs="Times New Roman"/>
          <w:sz w:val="20"/>
          <w:lang w:val="en-US"/>
        </w:rPr>
        <w:t>[</w:t>
      </w:r>
      <w:r>
        <w:rPr>
          <w:rFonts w:cs="Times New Roman"/>
          <w:sz w:val="20"/>
          <w:lang w:val="en-US"/>
        </w:rPr>
        <w:t>1</w:t>
      </w:r>
      <w:r w:rsidRPr="002A07F7">
        <w:rPr>
          <w:rFonts w:cs="Times New Roman"/>
          <w:sz w:val="20"/>
          <w:lang w:val="en-US"/>
        </w:rPr>
        <w:t>][</w:t>
      </w:r>
      <w:r>
        <w:rPr>
          <w:rFonts w:cs="Times New Roman"/>
          <w:sz w:val="20"/>
          <w:lang w:val="en-US"/>
        </w:rPr>
        <w:t>2</w:t>
      </w:r>
      <w:r w:rsidRPr="002A07F7">
        <w:rPr>
          <w:rFonts w:cs="Times New Roman"/>
          <w:sz w:val="20"/>
          <w:lang w:val="en-US"/>
        </w:rPr>
        <w:t>]</w:t>
      </w:r>
    </w:p>
    <w:p w14:paraId="0DA03587" w14:textId="4C5DC055" w:rsidR="009E094A" w:rsidRPr="00B11FA0" w:rsidRDefault="009E094A" w:rsidP="00B11FA0">
      <w:pPr>
        <w:rPr>
          <w:sz w:val="18"/>
          <w:szCs w:val="18"/>
          <w:lang w:val="en-US"/>
        </w:rPr>
      </w:pPr>
      <w:r w:rsidRPr="00B11FA0">
        <w:rPr>
          <w:sz w:val="18"/>
          <w:szCs w:val="18"/>
          <w:lang w:val="en-US"/>
        </w:rPr>
        <w:t xml:space="preserve">Figure </w:t>
      </w:r>
      <w:r w:rsidRPr="00B11FA0">
        <w:rPr>
          <w:sz w:val="18"/>
          <w:szCs w:val="18"/>
        </w:rPr>
        <w:fldChar w:fldCharType="begin"/>
      </w:r>
      <w:r w:rsidRPr="00B11FA0">
        <w:rPr>
          <w:sz w:val="18"/>
          <w:szCs w:val="18"/>
          <w:lang w:val="en-US"/>
        </w:rPr>
        <w:instrText xml:space="preserve"> SEQ Figure \* ARABIC </w:instrText>
      </w:r>
      <w:r w:rsidRPr="00B11FA0">
        <w:rPr>
          <w:sz w:val="18"/>
          <w:szCs w:val="18"/>
        </w:rPr>
        <w:fldChar w:fldCharType="separate"/>
      </w:r>
      <w:r w:rsidR="00F134FC">
        <w:rPr>
          <w:noProof/>
          <w:sz w:val="18"/>
          <w:szCs w:val="18"/>
          <w:lang w:val="en-US"/>
        </w:rPr>
        <w:t>1</w:t>
      </w:r>
      <w:r w:rsidRPr="00B11FA0">
        <w:rPr>
          <w:sz w:val="18"/>
          <w:szCs w:val="18"/>
        </w:rPr>
        <w:fldChar w:fldCharType="end"/>
      </w:r>
      <w:r w:rsidR="002A07F7" w:rsidRPr="002A07F7">
        <w:rPr>
          <w:sz w:val="18"/>
          <w:szCs w:val="18"/>
          <w:lang w:val="en-US"/>
        </w:rPr>
        <w:t xml:space="preserve"> and 2</w:t>
      </w:r>
      <w:r w:rsidRPr="00B11FA0">
        <w:rPr>
          <w:sz w:val="18"/>
          <w:szCs w:val="18"/>
          <w:lang w:val="en-US"/>
        </w:rPr>
        <w:t xml:space="preserve">: Plegaria Muda in the Museum of </w:t>
      </w:r>
      <w:r w:rsidR="00B2067C">
        <w:rPr>
          <w:sz w:val="18"/>
          <w:szCs w:val="18"/>
          <w:lang w:val="en-US"/>
        </w:rPr>
        <w:t xml:space="preserve">Contemporary Art </w:t>
      </w:r>
      <w:r w:rsidRPr="00B11FA0">
        <w:rPr>
          <w:sz w:val="18"/>
          <w:szCs w:val="18"/>
          <w:lang w:val="en-US"/>
        </w:rPr>
        <w:t xml:space="preserve">Chicago (2015). Source: Own Data.  </w:t>
      </w:r>
    </w:p>
    <w:p w14:paraId="5632391C" w14:textId="36F9E7D7" w:rsidR="009E094A" w:rsidRDefault="009E094A" w:rsidP="009E094A">
      <w:pPr>
        <w:rPr>
          <w:lang w:val="en-US"/>
        </w:rPr>
      </w:pPr>
      <w:r>
        <w:rPr>
          <w:lang w:val="en-US"/>
        </w:rPr>
        <w:t>Walking through the tables, the</w:t>
      </w:r>
      <w:r w:rsidR="00D67BD9">
        <w:rPr>
          <w:lang w:val="en-US"/>
        </w:rPr>
        <w:t xml:space="preserve"> visitor’</w:t>
      </w:r>
      <w:r w:rsidRPr="0017270A">
        <w:rPr>
          <w:lang w:val="en-US"/>
        </w:rPr>
        <w:t>s eyes meet prim</w:t>
      </w:r>
      <w:r>
        <w:rPr>
          <w:lang w:val="en-US"/>
        </w:rPr>
        <w:t xml:space="preserve">arily the legs. The installation presents a </w:t>
      </w:r>
      <w:r w:rsidRPr="0017270A">
        <w:rPr>
          <w:lang w:val="en-US"/>
        </w:rPr>
        <w:t xml:space="preserve">forest of </w:t>
      </w:r>
      <w:r>
        <w:rPr>
          <w:lang w:val="en-US"/>
        </w:rPr>
        <w:t>poles with narrow paths</w:t>
      </w:r>
      <w:r w:rsidRPr="0017270A">
        <w:rPr>
          <w:lang w:val="en-US"/>
        </w:rPr>
        <w:t>,</w:t>
      </w:r>
      <w:r w:rsidRPr="00A17665">
        <w:rPr>
          <w:lang w:val="en-US"/>
        </w:rPr>
        <w:t xml:space="preserve"> </w:t>
      </w:r>
      <w:r>
        <w:rPr>
          <w:lang w:val="en-US"/>
        </w:rPr>
        <w:t xml:space="preserve">in which the </w:t>
      </w:r>
      <w:r w:rsidR="00C30686">
        <w:rPr>
          <w:lang w:val="en-US"/>
        </w:rPr>
        <w:t>passerby</w:t>
      </w:r>
      <w:r>
        <w:rPr>
          <w:lang w:val="en-US"/>
        </w:rPr>
        <w:t xml:space="preserve"> could lose</w:t>
      </w:r>
      <w:r w:rsidRPr="0017270A">
        <w:rPr>
          <w:lang w:val="en-US"/>
        </w:rPr>
        <w:t xml:space="preserve"> orientation.</w:t>
      </w:r>
      <w:r>
        <w:rPr>
          <w:rStyle w:val="FootnoteReference"/>
          <w:lang w:val="en-US"/>
        </w:rPr>
        <w:footnoteReference w:id="3"/>
      </w:r>
      <w:r w:rsidRPr="0017270A">
        <w:rPr>
          <w:lang w:val="en-US"/>
        </w:rPr>
        <w:t xml:space="preserve"> Lowering one’s eyes to the table tops, the scarce green of the grass </w:t>
      </w:r>
      <w:r>
        <w:rPr>
          <w:lang w:val="en-US"/>
        </w:rPr>
        <w:t xml:space="preserve">guides </w:t>
      </w:r>
      <w:r>
        <w:rPr>
          <w:lang w:val="en-US"/>
        </w:rPr>
        <w:lastRenderedPageBreak/>
        <w:t>the way</w:t>
      </w:r>
      <w:r w:rsidRPr="0017270A">
        <w:rPr>
          <w:lang w:val="en-US"/>
        </w:rPr>
        <w:t>.</w:t>
      </w:r>
      <w:r>
        <w:rPr>
          <w:lang w:val="en-US"/>
        </w:rPr>
        <w:t xml:space="preserve"> The </w:t>
      </w:r>
      <w:r w:rsidRPr="0017270A">
        <w:rPr>
          <w:lang w:val="en-US"/>
        </w:rPr>
        <w:t>smel</w:t>
      </w:r>
      <w:r>
        <w:rPr>
          <w:lang w:val="en-US"/>
        </w:rPr>
        <w:t>l of the soil as well as t</w:t>
      </w:r>
      <w:r w:rsidRPr="0017270A">
        <w:rPr>
          <w:lang w:val="en-US"/>
        </w:rPr>
        <w:t xml:space="preserve">he temptation to </w:t>
      </w:r>
      <w:r>
        <w:rPr>
          <w:lang w:val="en-US"/>
        </w:rPr>
        <w:t xml:space="preserve">touch the grass gives the work </w:t>
      </w:r>
      <w:r w:rsidRPr="0017270A">
        <w:rPr>
          <w:lang w:val="en-US"/>
        </w:rPr>
        <w:t xml:space="preserve">immediacy. </w:t>
      </w:r>
    </w:p>
    <w:p w14:paraId="1DADDB1D" w14:textId="23826392" w:rsidR="00AD685E" w:rsidRPr="00DE3BA1" w:rsidRDefault="009E094A" w:rsidP="00AD685E">
      <w:pPr>
        <w:rPr>
          <w:lang w:val="en-US"/>
        </w:rPr>
      </w:pPr>
      <w:r w:rsidRPr="00AC1F8A">
        <w:rPr>
          <w:i/>
          <w:lang w:val="en-US"/>
        </w:rPr>
        <w:t>Plegaria Muda</w:t>
      </w:r>
      <w:r>
        <w:rPr>
          <w:lang w:val="en-US"/>
        </w:rPr>
        <w:t xml:space="preserve"> can be</w:t>
      </w:r>
      <w:r w:rsidR="00183D74">
        <w:rPr>
          <w:lang w:val="en-US"/>
        </w:rPr>
        <w:t xml:space="preserve"> translated with “silent prayer”</w:t>
      </w:r>
      <w:r w:rsidR="00175DDF" w:rsidRPr="00175DDF">
        <w:rPr>
          <w:lang w:val="en-US"/>
        </w:rPr>
        <w:t xml:space="preserve"> </w:t>
      </w:r>
      <w:sdt>
        <w:sdtPr>
          <w:id w:val="455223495"/>
          <w:citation/>
        </w:sdtPr>
        <w:sdtEndPr/>
        <w:sdtContent>
          <w:r w:rsidR="00175DDF">
            <w:fldChar w:fldCharType="begin"/>
          </w:r>
          <w:r w:rsidR="00175DDF" w:rsidRPr="00175DDF">
            <w:rPr>
              <w:lang w:val="en-US"/>
            </w:rPr>
            <w:instrText xml:space="preserve">CITATION Mus15 \p 7 \l 2055 </w:instrText>
          </w:r>
          <w:r w:rsidR="00175DDF">
            <w:fldChar w:fldCharType="separate"/>
          </w:r>
          <w:r w:rsidR="00767160" w:rsidRPr="00767160">
            <w:rPr>
              <w:noProof/>
              <w:lang w:val="en-US"/>
            </w:rPr>
            <w:t>(Museum of Contemporary Art Chicago, 2015, p. 7)</w:t>
          </w:r>
          <w:r w:rsidR="00175DDF">
            <w:fldChar w:fldCharType="end"/>
          </w:r>
        </w:sdtContent>
      </w:sdt>
      <w:r>
        <w:rPr>
          <w:lang w:val="en-US"/>
        </w:rPr>
        <w:t xml:space="preserve">. Salcedo explains that </w:t>
      </w:r>
      <w:r w:rsidRPr="00AC1F8A">
        <w:rPr>
          <w:i/>
          <w:lang w:val="en-US"/>
        </w:rPr>
        <w:t>Plegaria Muda</w:t>
      </w:r>
      <w:r>
        <w:rPr>
          <w:lang w:val="en-US"/>
        </w:rPr>
        <w:t xml:space="preserve"> has been the result o</w:t>
      </w:r>
      <w:r w:rsidR="00845C04">
        <w:rPr>
          <w:lang w:val="en-US"/>
        </w:rPr>
        <w:t xml:space="preserve">f two research processes she has </w:t>
      </w:r>
      <w:r w:rsidR="005719FF">
        <w:rPr>
          <w:lang w:val="en-US"/>
        </w:rPr>
        <w:t>engaged in</w:t>
      </w:r>
      <w:r w:rsidR="00175DDF" w:rsidRPr="00175DDF">
        <w:rPr>
          <w:lang w:val="en-US"/>
        </w:rPr>
        <w:t xml:space="preserve"> </w:t>
      </w:r>
      <w:sdt>
        <w:sdtPr>
          <w:id w:val="2098126888"/>
          <w:citation/>
        </w:sdtPr>
        <w:sdtEndPr/>
        <w:sdtContent>
          <w:r w:rsidR="00175DDF">
            <w:fldChar w:fldCharType="begin"/>
          </w:r>
          <w:r w:rsidR="00175DDF" w:rsidRPr="00175DDF">
            <w:rPr>
              <w:lang w:val="en-US"/>
            </w:rPr>
            <w:instrText xml:space="preserve"> CITATION Sal14 \l 2055 </w:instrText>
          </w:r>
          <w:r w:rsidR="00175DDF">
            <w:fldChar w:fldCharType="separate"/>
          </w:r>
          <w:r w:rsidR="00767160" w:rsidRPr="00767160">
            <w:rPr>
              <w:noProof/>
              <w:lang w:val="en-US"/>
            </w:rPr>
            <w:t>(Salcedo, 2014)</w:t>
          </w:r>
          <w:r w:rsidR="00175DDF">
            <w:fldChar w:fldCharType="end"/>
          </w:r>
        </w:sdtContent>
      </w:sdt>
      <w:r w:rsidR="005719FF">
        <w:rPr>
          <w:lang w:val="en-US"/>
        </w:rPr>
        <w:t>.</w:t>
      </w:r>
      <w:r w:rsidR="00175DDF">
        <w:rPr>
          <w:lang w:val="en-US"/>
        </w:rPr>
        <w:t xml:space="preserve"> </w:t>
      </w:r>
      <w:r w:rsidR="005719FF">
        <w:rPr>
          <w:lang w:val="en-US"/>
        </w:rPr>
        <w:t>Visiting</w:t>
      </w:r>
      <w:r>
        <w:rPr>
          <w:lang w:val="en-US"/>
        </w:rPr>
        <w:t xml:space="preserve"> Los Angeles in 2004, </w:t>
      </w:r>
      <w:r w:rsidR="00832300">
        <w:rPr>
          <w:lang w:val="en-US"/>
        </w:rPr>
        <w:t>the artist</w:t>
      </w:r>
      <w:r>
        <w:rPr>
          <w:lang w:val="en-US"/>
        </w:rPr>
        <w:t xml:space="preserve"> learnt that 10,000 youths had died in local gang violence over the period of twenty years. </w:t>
      </w:r>
      <w:r w:rsidR="00B7027F">
        <w:rPr>
          <w:lang w:val="en-US"/>
        </w:rPr>
        <w:t>One of the facts that surprised Salcedo was that</w:t>
      </w:r>
      <w:r w:rsidR="005719FF">
        <w:rPr>
          <w:lang w:val="en-US"/>
        </w:rPr>
        <w:t xml:space="preserve"> the</w:t>
      </w:r>
      <w:r w:rsidR="00B7027F">
        <w:rPr>
          <w:lang w:val="en-US"/>
        </w:rPr>
        <w:t xml:space="preserve"> v</w:t>
      </w:r>
      <w:r>
        <w:rPr>
          <w:lang w:val="en-US"/>
        </w:rPr>
        <w:t>ictims and perpetrator</w:t>
      </w:r>
      <w:r w:rsidR="005719FF">
        <w:rPr>
          <w:lang w:val="en-US"/>
        </w:rPr>
        <w:t>s often lived in</w:t>
      </w:r>
      <w:r>
        <w:rPr>
          <w:lang w:val="en-US"/>
        </w:rPr>
        <w:t xml:space="preserve"> the same neighborhood and in similar</w:t>
      </w:r>
      <w:r w:rsidR="005719FF">
        <w:rPr>
          <w:lang w:val="en-US"/>
        </w:rPr>
        <w:t>ly</w:t>
      </w:r>
      <w:r>
        <w:rPr>
          <w:lang w:val="en-US"/>
        </w:rPr>
        <w:t xml:space="preserve"> precarious circumstances.</w:t>
      </w:r>
      <w:r w:rsidR="007C7953">
        <w:rPr>
          <w:lang w:val="en-US"/>
        </w:rPr>
        <w:t xml:space="preserve"> </w:t>
      </w:r>
      <w:r w:rsidR="00B7027F">
        <w:rPr>
          <w:lang w:val="en-US"/>
        </w:rPr>
        <w:t xml:space="preserve">According to the Los Angeles Police </w:t>
      </w:r>
      <w:r w:rsidR="005719FF">
        <w:rPr>
          <w:lang w:val="en-US"/>
        </w:rPr>
        <w:t xml:space="preserve">Department more than 450 gangs </w:t>
      </w:r>
      <w:r w:rsidR="00B7027F">
        <w:rPr>
          <w:lang w:val="en-US"/>
        </w:rPr>
        <w:t>operate in the city</w:t>
      </w:r>
      <w:r w:rsidR="00AD685E">
        <w:rPr>
          <w:lang w:val="en-US"/>
        </w:rPr>
        <w:t xml:space="preserve"> and</w:t>
      </w:r>
      <w:r w:rsidR="00B7027F">
        <w:rPr>
          <w:lang w:val="en-US"/>
        </w:rPr>
        <w:t xml:space="preserve"> some have been active for over 50 years</w:t>
      </w:r>
      <w:r w:rsidR="00175DDF" w:rsidRPr="00175DDF">
        <w:rPr>
          <w:lang w:val="en-US"/>
        </w:rPr>
        <w:t xml:space="preserve"> </w:t>
      </w:r>
      <w:sdt>
        <w:sdtPr>
          <w:id w:val="1249377043"/>
          <w:citation/>
        </w:sdtPr>
        <w:sdtEndPr/>
        <w:sdtContent>
          <w:r w:rsidR="00175DDF">
            <w:fldChar w:fldCharType="begin"/>
          </w:r>
          <w:r w:rsidR="00175DDF" w:rsidRPr="00175DDF">
            <w:rPr>
              <w:lang w:val="en-US"/>
            </w:rPr>
            <w:instrText xml:space="preserve"> CITATION Los15 \l 2055 </w:instrText>
          </w:r>
          <w:r w:rsidR="00175DDF">
            <w:fldChar w:fldCharType="separate"/>
          </w:r>
          <w:r w:rsidR="00767160" w:rsidRPr="00767160">
            <w:rPr>
              <w:noProof/>
              <w:lang w:val="en-US"/>
            </w:rPr>
            <w:t>(Los Angeles Police Department, 2015)</w:t>
          </w:r>
          <w:r w:rsidR="00175DDF">
            <w:fldChar w:fldCharType="end"/>
          </w:r>
        </w:sdtContent>
      </w:sdt>
      <w:r w:rsidR="00B7027F">
        <w:rPr>
          <w:lang w:val="en-US"/>
        </w:rPr>
        <w:t xml:space="preserve">. Around 45.000 individuals </w:t>
      </w:r>
      <w:r w:rsidR="005719FF">
        <w:rPr>
          <w:lang w:val="en-US"/>
        </w:rPr>
        <w:t>participate</w:t>
      </w:r>
      <w:r w:rsidR="00AD685E">
        <w:rPr>
          <w:lang w:val="en-US"/>
        </w:rPr>
        <w:t xml:space="preserve"> in gang activity</w:t>
      </w:r>
      <w:r w:rsidR="00376BD4">
        <w:rPr>
          <w:lang w:val="en-US"/>
        </w:rPr>
        <w:t xml:space="preserve">. </w:t>
      </w:r>
      <w:r w:rsidR="005719FF">
        <w:rPr>
          <w:lang w:val="en-US"/>
        </w:rPr>
        <w:t>These organizations are sometim</w:t>
      </w:r>
      <w:r w:rsidR="007B07E0">
        <w:rPr>
          <w:lang w:val="en-US"/>
        </w:rPr>
        <w:t>es involved in drug trafficking and usually</w:t>
      </w:r>
      <w:r w:rsidR="005719FF">
        <w:rPr>
          <w:lang w:val="en-US"/>
        </w:rPr>
        <w:t xml:space="preserve"> </w:t>
      </w:r>
      <w:r w:rsidR="00B1036B">
        <w:rPr>
          <w:lang w:val="en-US"/>
        </w:rPr>
        <w:t>f</w:t>
      </w:r>
      <w:r w:rsidR="005719FF">
        <w:rPr>
          <w:lang w:val="en-US"/>
        </w:rPr>
        <w:t>orm along migratory or racial backgrounds</w:t>
      </w:r>
      <w:r w:rsidR="00175DDF" w:rsidRPr="00175DDF">
        <w:rPr>
          <w:lang w:val="en-US"/>
        </w:rPr>
        <w:t xml:space="preserve"> </w:t>
      </w:r>
      <w:sdt>
        <w:sdtPr>
          <w:id w:val="1766273743"/>
          <w:citation/>
        </w:sdtPr>
        <w:sdtEndPr/>
        <w:sdtContent>
          <w:r w:rsidR="00175DDF">
            <w:fldChar w:fldCharType="begin"/>
          </w:r>
          <w:r w:rsidR="00175DDF" w:rsidRPr="00C4063B">
            <w:rPr>
              <w:lang w:val="en-US"/>
            </w:rPr>
            <w:instrText xml:space="preserve">CITATION Zil04 \p 761 \l 2055 </w:instrText>
          </w:r>
          <w:r w:rsidR="00175DDF">
            <w:fldChar w:fldCharType="separate"/>
          </w:r>
          <w:r w:rsidR="00767160" w:rsidRPr="00767160">
            <w:rPr>
              <w:noProof/>
              <w:lang w:val="en-US"/>
            </w:rPr>
            <w:t>(Zilberg, 2004, p. 761)</w:t>
          </w:r>
          <w:r w:rsidR="00175DDF">
            <w:fldChar w:fldCharType="end"/>
          </w:r>
        </w:sdtContent>
      </w:sdt>
      <w:r w:rsidR="005719FF">
        <w:rPr>
          <w:lang w:val="en-US"/>
        </w:rPr>
        <w:t>.</w:t>
      </w:r>
      <w:r w:rsidR="00B1036B">
        <w:rPr>
          <w:lang w:val="en-US"/>
        </w:rPr>
        <w:t xml:space="preserve"> </w:t>
      </w:r>
      <w:r w:rsidR="00D67BD9">
        <w:rPr>
          <w:lang w:val="en-US"/>
        </w:rPr>
        <w:t>G</w:t>
      </w:r>
      <w:r w:rsidR="007B07E0">
        <w:rPr>
          <w:lang w:val="en-US"/>
        </w:rPr>
        <w:t xml:space="preserve">angs identify with and defend a certain area in Los Angeles and </w:t>
      </w:r>
      <w:r w:rsidR="00183D74">
        <w:rPr>
          <w:lang w:val="en-US"/>
        </w:rPr>
        <w:t xml:space="preserve">consequently </w:t>
      </w:r>
      <w:r w:rsidR="00376BD4">
        <w:rPr>
          <w:lang w:val="en-US"/>
        </w:rPr>
        <w:t xml:space="preserve">fight rival </w:t>
      </w:r>
      <w:r w:rsidR="005719FF">
        <w:rPr>
          <w:lang w:val="en-US"/>
        </w:rPr>
        <w:t>cliques</w:t>
      </w:r>
      <w:r w:rsidR="00376BD4">
        <w:rPr>
          <w:lang w:val="en-US"/>
        </w:rPr>
        <w:t xml:space="preserve"> and their zones. This</w:t>
      </w:r>
      <w:r w:rsidR="007B07E0">
        <w:rPr>
          <w:lang w:val="en-US"/>
        </w:rPr>
        <w:t xml:space="preserve"> territorial logic</w:t>
      </w:r>
      <w:r w:rsidR="00376BD4">
        <w:rPr>
          <w:lang w:val="en-US"/>
        </w:rPr>
        <w:t xml:space="preserve"> puts</w:t>
      </w:r>
      <w:r w:rsidR="00B7027F">
        <w:rPr>
          <w:lang w:val="en-US"/>
        </w:rPr>
        <w:t xml:space="preserve"> civilians living in a </w:t>
      </w:r>
      <w:r w:rsidR="005719FF">
        <w:rPr>
          <w:lang w:val="en-US"/>
        </w:rPr>
        <w:t xml:space="preserve">gang-inflicted </w:t>
      </w:r>
      <w:r w:rsidR="00B7027F">
        <w:rPr>
          <w:lang w:val="en-US"/>
        </w:rPr>
        <w:t>neighborhood</w:t>
      </w:r>
      <w:r w:rsidR="00183D74">
        <w:rPr>
          <w:lang w:val="en-US"/>
        </w:rPr>
        <w:t xml:space="preserve"> </w:t>
      </w:r>
      <w:r w:rsidR="00B7027F">
        <w:rPr>
          <w:lang w:val="en-US"/>
        </w:rPr>
        <w:t>at risk</w:t>
      </w:r>
      <w:r w:rsidR="00376BD4">
        <w:rPr>
          <w:lang w:val="en-US"/>
        </w:rPr>
        <w:t xml:space="preserve">, since they may be targeted due to their location, even though they are not affiliated with </w:t>
      </w:r>
      <w:r w:rsidR="007B07E0">
        <w:rPr>
          <w:lang w:val="en-US"/>
        </w:rPr>
        <w:t>any group</w:t>
      </w:r>
      <w:r w:rsidR="00175DDF" w:rsidRPr="00175DDF">
        <w:rPr>
          <w:lang w:val="en-US"/>
        </w:rPr>
        <w:t xml:space="preserve"> </w:t>
      </w:r>
      <w:sdt>
        <w:sdtPr>
          <w:id w:val="1468166153"/>
          <w:citation/>
        </w:sdtPr>
        <w:sdtEndPr/>
        <w:sdtContent>
          <w:r w:rsidR="00175DDF">
            <w:fldChar w:fldCharType="begin"/>
          </w:r>
          <w:r w:rsidR="00175DDF" w:rsidRPr="00C4063B">
            <w:rPr>
              <w:lang w:val="en-US"/>
            </w:rPr>
            <w:instrText xml:space="preserve"> CITATION Los15 \l 2055 </w:instrText>
          </w:r>
          <w:r w:rsidR="00175DDF">
            <w:fldChar w:fldCharType="separate"/>
          </w:r>
          <w:r w:rsidR="00767160" w:rsidRPr="00767160">
            <w:rPr>
              <w:noProof/>
              <w:lang w:val="en-US"/>
            </w:rPr>
            <w:t>(Los Angeles Police Department, 2015)</w:t>
          </w:r>
          <w:r w:rsidR="00175DDF">
            <w:fldChar w:fldCharType="end"/>
          </w:r>
        </w:sdtContent>
      </w:sdt>
      <w:r w:rsidR="00B7027F">
        <w:rPr>
          <w:lang w:val="en-US"/>
        </w:rPr>
        <w:t xml:space="preserve">. </w:t>
      </w:r>
    </w:p>
    <w:p w14:paraId="00131D32" w14:textId="4C98D4F0" w:rsidR="00B11FA0" w:rsidRDefault="009E094A" w:rsidP="00B625EB">
      <w:pPr>
        <w:rPr>
          <w:lang w:val="en-US"/>
        </w:rPr>
      </w:pPr>
      <w:r>
        <w:rPr>
          <w:lang w:val="en-US"/>
        </w:rPr>
        <w:t xml:space="preserve">Salcedo also relates </w:t>
      </w:r>
      <w:r w:rsidRPr="00AC1F8A">
        <w:rPr>
          <w:i/>
          <w:lang w:val="en-US"/>
        </w:rPr>
        <w:t>Plegaria Muda</w:t>
      </w:r>
      <w:r>
        <w:rPr>
          <w:lang w:val="en-US"/>
        </w:rPr>
        <w:t xml:space="preserve"> to the murder</w:t>
      </w:r>
      <w:r w:rsidR="005719FF">
        <w:rPr>
          <w:lang w:val="en-US"/>
        </w:rPr>
        <w:t xml:space="preserve"> of</w:t>
      </w:r>
      <w:r>
        <w:rPr>
          <w:lang w:val="en-US"/>
        </w:rPr>
        <w:t xml:space="preserve"> innocent adolescents from marginal sectors in Colombia by the</w:t>
      </w:r>
      <w:r w:rsidR="00845C04">
        <w:rPr>
          <w:lang w:val="en-US"/>
        </w:rPr>
        <w:t xml:space="preserve"> military</w:t>
      </w:r>
      <w:r>
        <w:rPr>
          <w:lang w:val="en-US"/>
        </w:rPr>
        <w:t xml:space="preserve">. The </w:t>
      </w:r>
      <w:r w:rsidR="00832300">
        <w:rPr>
          <w:lang w:val="en-US"/>
        </w:rPr>
        <w:t xml:space="preserve">Colombian </w:t>
      </w:r>
      <w:r w:rsidR="007B07E0">
        <w:rPr>
          <w:lang w:val="en-US"/>
        </w:rPr>
        <w:t>army</w:t>
      </w:r>
      <w:r>
        <w:rPr>
          <w:lang w:val="en-US"/>
        </w:rPr>
        <w:t xml:space="preserve"> abducted young </w:t>
      </w:r>
      <w:r w:rsidR="007B07E0">
        <w:rPr>
          <w:lang w:val="en-US"/>
        </w:rPr>
        <w:t>men</w:t>
      </w:r>
      <w:r w:rsidR="00D67BD9">
        <w:rPr>
          <w:lang w:val="en-US"/>
        </w:rPr>
        <w:t>,</w:t>
      </w:r>
      <w:r w:rsidR="00B1036B">
        <w:rPr>
          <w:lang w:val="en-US"/>
        </w:rPr>
        <w:t xml:space="preserve"> </w:t>
      </w:r>
      <w:r>
        <w:rPr>
          <w:lang w:val="en-US"/>
        </w:rPr>
        <w:t>dressed them as guerrilla fighters and killed them in order to present better results in their fight against</w:t>
      </w:r>
      <w:r w:rsidR="00832300">
        <w:rPr>
          <w:lang w:val="en-US"/>
        </w:rPr>
        <w:t xml:space="preserve"> the</w:t>
      </w:r>
      <w:r>
        <w:rPr>
          <w:lang w:val="en-US"/>
        </w:rPr>
        <w:t xml:space="preserve"> </w:t>
      </w:r>
      <w:r w:rsidR="00D67BD9">
        <w:rPr>
          <w:lang w:val="en-US"/>
        </w:rPr>
        <w:t>FARC</w:t>
      </w:r>
      <w:r>
        <w:rPr>
          <w:lang w:val="en-US"/>
        </w:rPr>
        <w:t>. T</w:t>
      </w:r>
      <w:r w:rsidR="00B6691C">
        <w:rPr>
          <w:lang w:val="en-US"/>
        </w:rPr>
        <w:t xml:space="preserve">he killings are referred to as </w:t>
      </w:r>
      <w:r w:rsidRPr="00B6691C">
        <w:rPr>
          <w:i/>
          <w:lang w:val="en-US"/>
        </w:rPr>
        <w:t>falsos positivos</w:t>
      </w:r>
      <w:r>
        <w:rPr>
          <w:lang w:val="en-US"/>
        </w:rPr>
        <w:t xml:space="preserve"> </w:t>
      </w:r>
      <w:sdt>
        <w:sdtPr>
          <w:id w:val="-570343246"/>
          <w:citation/>
        </w:sdtPr>
        <w:sdtEndPr/>
        <w:sdtContent>
          <w:r w:rsidR="00175DDF" w:rsidRPr="00175DDF">
            <w:fldChar w:fldCharType="begin"/>
          </w:r>
          <w:r w:rsidR="00175DDF" w:rsidRPr="00175DDF">
            <w:rPr>
              <w:lang w:val="en-US"/>
            </w:rPr>
            <w:instrText xml:space="preserve"> CITATION Hum15 \l 2055 </w:instrText>
          </w:r>
          <w:r w:rsidR="00175DDF" w:rsidRPr="00175DDF">
            <w:fldChar w:fldCharType="separate"/>
          </w:r>
          <w:r w:rsidR="00767160" w:rsidRPr="00767160">
            <w:rPr>
              <w:noProof/>
              <w:lang w:val="en-US"/>
            </w:rPr>
            <w:t>(Human Rights Watch, 2015)</w:t>
          </w:r>
          <w:r w:rsidR="00175DDF" w:rsidRPr="00175DDF">
            <w:fldChar w:fldCharType="end"/>
          </w:r>
        </w:sdtContent>
      </w:sdt>
      <w:r w:rsidRPr="00175DDF">
        <w:rPr>
          <w:lang w:val="en-US"/>
        </w:rPr>
        <w:t>.</w:t>
      </w:r>
      <w:r>
        <w:rPr>
          <w:lang w:val="en-US"/>
        </w:rPr>
        <w:t xml:space="preserve"> Salcedo accompanied the mothers of the victims in their search for their sons over a couple of months. </w:t>
      </w:r>
      <w:r w:rsidR="00845C04">
        <w:rPr>
          <w:lang w:val="en-US"/>
        </w:rPr>
        <w:t>Although there had been extrajudicial killings previously</w:t>
      </w:r>
      <w:r w:rsidR="007B1672">
        <w:rPr>
          <w:lang w:val="en-US"/>
        </w:rPr>
        <w:t xml:space="preserve">, the number of victims </w:t>
      </w:r>
      <w:r w:rsidR="009A37C8">
        <w:rPr>
          <w:lang w:val="en-US"/>
        </w:rPr>
        <w:t xml:space="preserve">soared </w:t>
      </w:r>
      <w:r w:rsidR="007B07E0">
        <w:rPr>
          <w:lang w:val="en-US"/>
        </w:rPr>
        <w:t>under the government of p</w:t>
      </w:r>
      <w:r w:rsidR="00B1036B">
        <w:rPr>
          <w:lang w:val="en-US"/>
        </w:rPr>
        <w:t xml:space="preserve">resident Álvaro </w:t>
      </w:r>
      <w:r w:rsidR="00B1036B">
        <w:rPr>
          <w:lang w:val="en-US"/>
        </w:rPr>
        <w:lastRenderedPageBreak/>
        <w:t>Uribe</w:t>
      </w:r>
      <w:r w:rsidR="007B07E0">
        <w:rPr>
          <w:lang w:val="en-US"/>
        </w:rPr>
        <w:t xml:space="preserve"> (2002-2010)</w:t>
      </w:r>
      <w:r w:rsidR="00B1036B">
        <w:rPr>
          <w:lang w:val="en-US"/>
        </w:rPr>
        <w:t xml:space="preserve">. The policies  </w:t>
      </w:r>
      <w:r w:rsidR="00B1036B" w:rsidRPr="00040190">
        <w:rPr>
          <w:i/>
          <w:lang w:val="en-US"/>
        </w:rPr>
        <w:t>Política de Defensa y Seguridad Democrática</w:t>
      </w:r>
      <w:r w:rsidR="00B1036B">
        <w:rPr>
          <w:lang w:val="en-US"/>
        </w:rPr>
        <w:t xml:space="preserve"> during the first and the </w:t>
      </w:r>
      <w:r w:rsidR="00B1036B" w:rsidRPr="00040190">
        <w:rPr>
          <w:i/>
          <w:lang w:val="en-US"/>
        </w:rPr>
        <w:t>Política de Consolidación</w:t>
      </w:r>
      <w:r w:rsidR="005719FF">
        <w:rPr>
          <w:lang w:val="en-US"/>
        </w:rPr>
        <w:t xml:space="preserve"> </w:t>
      </w:r>
      <w:r w:rsidR="00D67BD9">
        <w:rPr>
          <w:lang w:val="en-US"/>
        </w:rPr>
        <w:t>during</w:t>
      </w:r>
      <w:r w:rsidR="005719FF">
        <w:rPr>
          <w:lang w:val="en-US"/>
        </w:rPr>
        <w:t xml:space="preserve"> Uribe’s</w:t>
      </w:r>
      <w:r w:rsidR="00B1036B">
        <w:rPr>
          <w:lang w:val="en-US"/>
        </w:rPr>
        <w:t xml:space="preserve"> second turn of office</w:t>
      </w:r>
      <w:r w:rsidR="00B1036B" w:rsidRPr="00040190">
        <w:rPr>
          <w:vertAlign w:val="superscript"/>
          <w:lang w:val="en-US"/>
        </w:rPr>
        <w:t xml:space="preserve"> </w:t>
      </w:r>
      <w:r w:rsidR="00EB46CC">
        <w:rPr>
          <w:lang w:val="en-US"/>
        </w:rPr>
        <w:t>put great emphasis on the recuperation and control of territory by state authority and the reduction of drug trafficking activities</w:t>
      </w:r>
      <w:r w:rsidR="00175DDF">
        <w:rPr>
          <w:lang w:val="en-US"/>
        </w:rPr>
        <w:t xml:space="preserve"> </w:t>
      </w:r>
      <w:sdt>
        <w:sdtPr>
          <w:id w:val="-1628765216"/>
          <w:citation/>
        </w:sdtPr>
        <w:sdtEndPr/>
        <w:sdtContent>
          <w:r w:rsidR="00175DDF">
            <w:fldChar w:fldCharType="begin"/>
          </w:r>
          <w:r w:rsidR="00175DDF" w:rsidRPr="00175DDF">
            <w:rPr>
              <w:lang w:val="en-US"/>
            </w:rPr>
            <w:instrText xml:space="preserve"> CITATION Obs13 \l 2055 </w:instrText>
          </w:r>
          <w:r w:rsidR="00175DDF">
            <w:fldChar w:fldCharType="separate"/>
          </w:r>
          <w:r w:rsidR="00767160" w:rsidRPr="00767160">
            <w:rPr>
              <w:noProof/>
              <w:lang w:val="en-US"/>
            </w:rPr>
            <w:t>(Observatorio de derechos humanos y derecho humanitario, 2013)</w:t>
          </w:r>
          <w:r w:rsidR="00175DDF">
            <w:fldChar w:fldCharType="end"/>
          </w:r>
        </w:sdtContent>
      </w:sdt>
      <w:r w:rsidR="00EB46CC">
        <w:rPr>
          <w:lang w:val="en-US"/>
        </w:rPr>
        <w:t xml:space="preserve">. </w:t>
      </w:r>
      <w:r w:rsidR="004765BF">
        <w:rPr>
          <w:lang w:val="en-US"/>
        </w:rPr>
        <w:t xml:space="preserve">When first protests from families of these victims emerged, the government denied its responsibility and </w:t>
      </w:r>
      <w:r w:rsidR="0019176E">
        <w:rPr>
          <w:lang w:val="en-US"/>
        </w:rPr>
        <w:t>blamed</w:t>
      </w:r>
      <w:r w:rsidR="00832300">
        <w:rPr>
          <w:lang w:val="en-US"/>
        </w:rPr>
        <w:t xml:space="preserve"> the families for</w:t>
      </w:r>
      <w:r w:rsidR="004765BF">
        <w:rPr>
          <w:lang w:val="en-US"/>
        </w:rPr>
        <w:t xml:space="preserve"> making false accusations</w:t>
      </w:r>
      <w:r w:rsidR="00175DDF" w:rsidRPr="00175DDF">
        <w:rPr>
          <w:lang w:val="en-US"/>
        </w:rPr>
        <w:t xml:space="preserve"> </w:t>
      </w:r>
      <w:sdt>
        <w:sdtPr>
          <w:id w:val="-113360655"/>
          <w:citation/>
        </w:sdtPr>
        <w:sdtEndPr/>
        <w:sdtContent>
          <w:r w:rsidR="00175DDF" w:rsidRPr="00D67BD9">
            <w:fldChar w:fldCharType="begin"/>
          </w:r>
          <w:r w:rsidR="00175DDF" w:rsidRPr="00A60C01">
            <w:rPr>
              <w:lang w:val="en-US"/>
            </w:rPr>
            <w:instrText xml:space="preserve">CITATION Obs13 \p 11 \l 2055 </w:instrText>
          </w:r>
          <w:r w:rsidR="00175DDF" w:rsidRPr="00D67BD9">
            <w:fldChar w:fldCharType="separate"/>
          </w:r>
          <w:r w:rsidR="00767160" w:rsidRPr="00767160">
            <w:rPr>
              <w:noProof/>
              <w:lang w:val="en-US"/>
            </w:rPr>
            <w:t>(Observatorio de derechos humanos y derecho humanitario, 2013, p. 11)</w:t>
          </w:r>
          <w:r w:rsidR="00175DDF" w:rsidRPr="00D67BD9">
            <w:fldChar w:fldCharType="end"/>
          </w:r>
        </w:sdtContent>
      </w:sdt>
      <w:r w:rsidR="004765BF" w:rsidRPr="00A60C01">
        <w:rPr>
          <w:lang w:val="en-US"/>
        </w:rPr>
        <w:t>.</w:t>
      </w:r>
      <w:r w:rsidR="001063E6">
        <w:rPr>
          <w:lang w:val="en-US"/>
        </w:rPr>
        <w:t xml:space="preserve"> </w:t>
      </w:r>
      <w:r w:rsidR="00B625EB">
        <w:rPr>
          <w:lang w:val="en-US"/>
        </w:rPr>
        <w:t>Impunity of t</w:t>
      </w:r>
      <w:r w:rsidR="00040190">
        <w:rPr>
          <w:lang w:val="en-US"/>
        </w:rPr>
        <w:t>he responsible</w:t>
      </w:r>
      <w:r w:rsidR="00B625EB">
        <w:rPr>
          <w:lang w:val="en-US"/>
        </w:rPr>
        <w:t xml:space="preserve"> of the </w:t>
      </w:r>
      <w:r w:rsidR="00B625EB" w:rsidRPr="005719FF">
        <w:rPr>
          <w:i/>
          <w:lang w:val="en-US"/>
        </w:rPr>
        <w:t>falsos positivos</w:t>
      </w:r>
      <w:r w:rsidR="00B625EB">
        <w:rPr>
          <w:lang w:val="en-US"/>
        </w:rPr>
        <w:t xml:space="preserve"> </w:t>
      </w:r>
      <w:r w:rsidR="00B1036B">
        <w:rPr>
          <w:lang w:val="en-US"/>
        </w:rPr>
        <w:t xml:space="preserve">continues to be </w:t>
      </w:r>
      <w:r w:rsidR="00B625EB">
        <w:rPr>
          <w:lang w:val="en-US"/>
        </w:rPr>
        <w:t>a problem</w:t>
      </w:r>
      <w:r w:rsidR="00040190">
        <w:rPr>
          <w:lang w:val="en-US"/>
        </w:rPr>
        <w:t xml:space="preserve"> due to legal deficiencies, as well as political and social mechanisms</w:t>
      </w:r>
      <w:r w:rsidR="00B1036B">
        <w:rPr>
          <w:lang w:val="en-US"/>
        </w:rPr>
        <w:t>, such as threats to victims</w:t>
      </w:r>
      <w:r w:rsidR="00175DDF" w:rsidRPr="00175DDF">
        <w:rPr>
          <w:lang w:val="en-US"/>
        </w:rPr>
        <w:t xml:space="preserve"> </w:t>
      </w:r>
      <w:sdt>
        <w:sdtPr>
          <w:id w:val="1963450864"/>
          <w:citation/>
        </w:sdtPr>
        <w:sdtEndPr/>
        <w:sdtContent>
          <w:r w:rsidR="00175DDF" w:rsidRPr="00D67BD9">
            <w:fldChar w:fldCharType="begin"/>
          </w:r>
          <w:r w:rsidR="00175DDF" w:rsidRPr="00A60C01">
            <w:rPr>
              <w:lang w:val="en-US"/>
            </w:rPr>
            <w:instrText xml:space="preserve">CITATION Obs13 \p 145ff \l 2055 </w:instrText>
          </w:r>
          <w:r w:rsidR="00175DDF" w:rsidRPr="00D67BD9">
            <w:fldChar w:fldCharType="separate"/>
          </w:r>
          <w:r w:rsidR="00767160" w:rsidRPr="00767160">
            <w:rPr>
              <w:noProof/>
              <w:lang w:val="en-US"/>
            </w:rPr>
            <w:t>(Observatorio de derechos humanos y derecho humanitario, 2013, p. 145ff)</w:t>
          </w:r>
          <w:r w:rsidR="00175DDF" w:rsidRPr="00D67BD9">
            <w:fldChar w:fldCharType="end"/>
          </w:r>
        </w:sdtContent>
      </w:sdt>
      <w:r w:rsidR="00B625EB" w:rsidRPr="00A60C01">
        <w:rPr>
          <w:lang w:val="en-US"/>
        </w:rPr>
        <w:t>.</w:t>
      </w:r>
    </w:p>
    <w:p w14:paraId="5522B2E2" w14:textId="4112D406" w:rsidR="0075352D" w:rsidRDefault="0075352D" w:rsidP="00B625EB">
      <w:pPr>
        <w:rPr>
          <w:lang w:val="en-US"/>
        </w:rPr>
      </w:pPr>
      <w:r>
        <w:rPr>
          <w:lang w:val="en-US"/>
        </w:rPr>
        <w:t>The increase of extrajudicial killings are sometimes also related to the involvement of the U</w:t>
      </w:r>
      <w:r w:rsidR="007C7953">
        <w:rPr>
          <w:lang w:val="en-US"/>
        </w:rPr>
        <w:t>.</w:t>
      </w:r>
      <w:r>
        <w:rPr>
          <w:lang w:val="en-US"/>
        </w:rPr>
        <w:t>S</w:t>
      </w:r>
      <w:r w:rsidR="007C7953">
        <w:rPr>
          <w:lang w:val="en-US"/>
        </w:rPr>
        <w:t>.</w:t>
      </w:r>
      <w:r>
        <w:rPr>
          <w:lang w:val="en-US"/>
        </w:rPr>
        <w:t xml:space="preserve"> in Colombian efforts to fight drug trafficking.</w:t>
      </w:r>
      <w:r w:rsidR="007B07E0">
        <w:rPr>
          <w:lang w:val="en-US"/>
        </w:rPr>
        <w:t xml:space="preserve"> </w:t>
      </w:r>
      <w:r>
        <w:rPr>
          <w:lang w:val="en-US"/>
        </w:rPr>
        <w:t>In 1999 the Colombian government u</w:t>
      </w:r>
      <w:r w:rsidR="007B07E0">
        <w:rPr>
          <w:lang w:val="en-US"/>
        </w:rPr>
        <w:t>nder p</w:t>
      </w:r>
      <w:r>
        <w:rPr>
          <w:lang w:val="en-US"/>
        </w:rPr>
        <w:t xml:space="preserve">resident Andrés Pastrana developed </w:t>
      </w:r>
      <w:r w:rsidRPr="0075352D">
        <w:rPr>
          <w:i/>
          <w:lang w:val="en-US"/>
        </w:rPr>
        <w:t>Plan Colombia</w:t>
      </w:r>
      <w:r>
        <w:rPr>
          <w:lang w:val="en-US"/>
        </w:rPr>
        <w:t xml:space="preserve">, </w:t>
      </w:r>
      <w:r w:rsidR="00832300">
        <w:rPr>
          <w:lang w:val="en-US"/>
        </w:rPr>
        <w:t>a strategy</w:t>
      </w:r>
      <w:r>
        <w:rPr>
          <w:lang w:val="en-US"/>
        </w:rPr>
        <w:t xml:space="preserve"> to </w:t>
      </w:r>
      <w:r w:rsidR="00832300">
        <w:rPr>
          <w:lang w:val="en-US"/>
        </w:rPr>
        <w:t>combat</w:t>
      </w:r>
      <w:r>
        <w:rPr>
          <w:lang w:val="en-US"/>
        </w:rPr>
        <w:t xml:space="preserve"> drug cultivation</w:t>
      </w:r>
      <w:r w:rsidR="00832300">
        <w:rPr>
          <w:lang w:val="en-US"/>
        </w:rPr>
        <w:t xml:space="preserve">, and sought </w:t>
      </w:r>
      <w:r w:rsidR="004D4255">
        <w:rPr>
          <w:lang w:val="en-US"/>
        </w:rPr>
        <w:t>financial support for</w:t>
      </w:r>
      <w:r w:rsidR="00F5695A">
        <w:rPr>
          <w:lang w:val="en-US"/>
        </w:rPr>
        <w:t xml:space="preserve"> its</w:t>
      </w:r>
      <w:r w:rsidR="004D4255">
        <w:rPr>
          <w:lang w:val="en-US"/>
        </w:rPr>
        <w:t xml:space="preserve"> implementation</w:t>
      </w:r>
      <w:r w:rsidR="00832300">
        <w:rPr>
          <w:lang w:val="en-US"/>
        </w:rPr>
        <w:t xml:space="preserve"> from different countries</w:t>
      </w:r>
      <w:r>
        <w:rPr>
          <w:lang w:val="en-US"/>
        </w:rPr>
        <w:t xml:space="preserve">. </w:t>
      </w:r>
      <w:r w:rsidR="00040190">
        <w:rPr>
          <w:lang w:val="en-US"/>
        </w:rPr>
        <w:t xml:space="preserve">The </w:t>
      </w:r>
      <w:r>
        <w:rPr>
          <w:lang w:val="en-US"/>
        </w:rPr>
        <w:t xml:space="preserve">Clinton administration in 2001 </w:t>
      </w:r>
      <w:r w:rsidR="00040190">
        <w:rPr>
          <w:lang w:val="en-US"/>
        </w:rPr>
        <w:t>provided</w:t>
      </w:r>
      <w:r w:rsidR="00B11FA0">
        <w:rPr>
          <w:lang w:val="en-US"/>
        </w:rPr>
        <w:t xml:space="preserve"> </w:t>
      </w:r>
      <w:r w:rsidR="00F5695A">
        <w:rPr>
          <w:lang w:val="en-US"/>
        </w:rPr>
        <w:t>financing</w:t>
      </w:r>
      <w:r w:rsidR="00040190">
        <w:rPr>
          <w:lang w:val="en-US"/>
        </w:rPr>
        <w:t xml:space="preserve"> as well as technical equipme</w:t>
      </w:r>
      <w:r>
        <w:rPr>
          <w:lang w:val="en-US"/>
        </w:rPr>
        <w:t>nt</w:t>
      </w:r>
      <w:r w:rsidR="00175DDF" w:rsidRPr="00175DDF">
        <w:rPr>
          <w:lang w:val="en-US"/>
        </w:rPr>
        <w:t xml:space="preserve"> </w:t>
      </w:r>
      <w:sdt>
        <w:sdtPr>
          <w:id w:val="-1592773521"/>
          <w:citation/>
        </w:sdtPr>
        <w:sdtEndPr/>
        <w:sdtContent>
          <w:r w:rsidR="00175DDF">
            <w:fldChar w:fldCharType="begin"/>
          </w:r>
          <w:r w:rsidR="00175DDF" w:rsidRPr="00C4063B">
            <w:rPr>
              <w:lang w:val="en-US"/>
            </w:rPr>
            <w:instrText xml:space="preserve"> CITATION Cou00 \l 2055 </w:instrText>
          </w:r>
          <w:r w:rsidR="00175DDF">
            <w:fldChar w:fldCharType="separate"/>
          </w:r>
          <w:r w:rsidR="00767160" w:rsidRPr="00767160">
            <w:rPr>
              <w:noProof/>
              <w:lang w:val="en-US"/>
            </w:rPr>
            <w:t>(Council on Foreign Relations, 2000)</w:t>
          </w:r>
          <w:r w:rsidR="00175DDF">
            <w:fldChar w:fldCharType="end"/>
          </w:r>
        </w:sdtContent>
      </w:sdt>
      <w:r>
        <w:rPr>
          <w:lang w:val="en-US"/>
        </w:rPr>
        <w:t>.</w:t>
      </w:r>
      <w:r w:rsidR="005719FF">
        <w:rPr>
          <w:lang w:val="en-US"/>
        </w:rPr>
        <w:t xml:space="preserve"> </w:t>
      </w:r>
      <w:r>
        <w:rPr>
          <w:lang w:val="en-US"/>
        </w:rPr>
        <w:t>Although the fund</w:t>
      </w:r>
      <w:r w:rsidR="00832300">
        <w:rPr>
          <w:lang w:val="en-US"/>
        </w:rPr>
        <w:t>ing also supported the improvement</w:t>
      </w:r>
      <w:r>
        <w:rPr>
          <w:lang w:val="en-US"/>
        </w:rPr>
        <w:t xml:space="preserve"> of governing capacity and </w:t>
      </w:r>
      <w:r w:rsidR="002D4207">
        <w:rPr>
          <w:lang w:val="en-US"/>
        </w:rPr>
        <w:t>human rights, the priorities were</w:t>
      </w:r>
      <w:r>
        <w:rPr>
          <w:lang w:val="en-US"/>
        </w:rPr>
        <w:t xml:space="preserve"> </w:t>
      </w:r>
      <w:r w:rsidR="004D4255">
        <w:rPr>
          <w:lang w:val="en-US"/>
        </w:rPr>
        <w:t>the</w:t>
      </w:r>
      <w:r>
        <w:rPr>
          <w:lang w:val="en-US"/>
        </w:rPr>
        <w:t xml:space="preserve"> expansion of co</w:t>
      </w:r>
      <w:r w:rsidR="002D4207">
        <w:rPr>
          <w:lang w:val="en-US"/>
        </w:rPr>
        <w:t>unter-narcotics operations and</w:t>
      </w:r>
      <w:r w:rsidR="00B6691C">
        <w:rPr>
          <w:lang w:val="en-US"/>
        </w:rPr>
        <w:t xml:space="preserve"> the</w:t>
      </w:r>
      <w:r w:rsidR="002D4207">
        <w:rPr>
          <w:lang w:val="en-US"/>
        </w:rPr>
        <w:t xml:space="preserve"> </w:t>
      </w:r>
      <w:r>
        <w:rPr>
          <w:lang w:val="en-US"/>
        </w:rPr>
        <w:t xml:space="preserve">interdiction </w:t>
      </w:r>
      <w:r w:rsidR="002D4207">
        <w:rPr>
          <w:lang w:val="en-US"/>
        </w:rPr>
        <w:t>of drug trafficking</w:t>
      </w:r>
      <w:r w:rsidR="00175DDF" w:rsidRPr="00175DDF">
        <w:rPr>
          <w:lang w:val="en-US"/>
        </w:rPr>
        <w:t xml:space="preserve"> </w:t>
      </w:r>
      <w:sdt>
        <w:sdtPr>
          <w:id w:val="646716422"/>
          <w:citation/>
        </w:sdtPr>
        <w:sdtEndPr/>
        <w:sdtContent>
          <w:r w:rsidR="00175DDF">
            <w:fldChar w:fldCharType="begin"/>
          </w:r>
          <w:r w:rsidR="00175DDF" w:rsidRPr="00C4063B">
            <w:rPr>
              <w:lang w:val="en-US"/>
            </w:rPr>
            <w:instrText xml:space="preserve"> CITATION Cou00 \l 2055 </w:instrText>
          </w:r>
          <w:r w:rsidR="00175DDF">
            <w:fldChar w:fldCharType="separate"/>
          </w:r>
          <w:r w:rsidR="00767160" w:rsidRPr="00767160">
            <w:rPr>
              <w:noProof/>
              <w:lang w:val="en-US"/>
            </w:rPr>
            <w:t>(Council on Foreign Relations, 2000)</w:t>
          </w:r>
          <w:r w:rsidR="00175DDF">
            <w:fldChar w:fldCharType="end"/>
          </w:r>
        </w:sdtContent>
      </w:sdt>
      <w:r>
        <w:rPr>
          <w:lang w:val="en-US"/>
        </w:rPr>
        <w:t xml:space="preserve">. </w:t>
      </w:r>
      <w:r w:rsidR="002D4207">
        <w:rPr>
          <w:lang w:val="en-US"/>
        </w:rPr>
        <w:t xml:space="preserve">The Bush administration </w:t>
      </w:r>
      <w:r w:rsidR="00876F45">
        <w:rPr>
          <w:lang w:val="en-US"/>
        </w:rPr>
        <w:t xml:space="preserve">continued the efforts undertaken under </w:t>
      </w:r>
      <w:r w:rsidR="00876F45" w:rsidRPr="00D67BD9">
        <w:rPr>
          <w:i/>
          <w:lang w:val="en-US"/>
        </w:rPr>
        <w:t>Plan Colombia</w:t>
      </w:r>
      <w:r w:rsidR="00876F45">
        <w:rPr>
          <w:lang w:val="en-US"/>
        </w:rPr>
        <w:t xml:space="preserve"> under</w:t>
      </w:r>
      <w:r w:rsidR="002D4207">
        <w:rPr>
          <w:lang w:val="en-US"/>
        </w:rPr>
        <w:t xml:space="preserve"> the </w:t>
      </w:r>
      <w:r w:rsidR="002D4207" w:rsidRPr="00D67BD9">
        <w:rPr>
          <w:i/>
          <w:lang w:val="en-US"/>
        </w:rPr>
        <w:t>Andean Counterdrug Initiative</w:t>
      </w:r>
      <w:r w:rsidR="00175DDF" w:rsidRPr="00175DDF">
        <w:rPr>
          <w:lang w:val="en-US"/>
        </w:rPr>
        <w:t xml:space="preserve"> </w:t>
      </w:r>
      <w:sdt>
        <w:sdtPr>
          <w:id w:val="1461999587"/>
          <w:citation/>
        </w:sdtPr>
        <w:sdtEndPr/>
        <w:sdtContent>
          <w:r w:rsidR="00175DDF">
            <w:fldChar w:fldCharType="begin"/>
          </w:r>
          <w:r w:rsidR="00175DDF" w:rsidRPr="00C4063B">
            <w:rPr>
              <w:lang w:val="en-US"/>
            </w:rPr>
            <w:instrText xml:space="preserve"> CITATION USD03 \l 2055 </w:instrText>
          </w:r>
          <w:r w:rsidR="00175DDF">
            <w:fldChar w:fldCharType="separate"/>
          </w:r>
          <w:r w:rsidR="00767160" w:rsidRPr="00767160">
            <w:rPr>
              <w:noProof/>
              <w:lang w:val="en-US"/>
            </w:rPr>
            <w:t>(U.S. Departement of State, 2003)</w:t>
          </w:r>
          <w:r w:rsidR="00175DDF">
            <w:fldChar w:fldCharType="end"/>
          </w:r>
        </w:sdtContent>
      </w:sdt>
      <w:r w:rsidR="002D4207">
        <w:rPr>
          <w:lang w:val="en-US"/>
        </w:rPr>
        <w:t>.</w:t>
      </w:r>
    </w:p>
    <w:p w14:paraId="40C0FF4E" w14:textId="6FE45BB7" w:rsidR="009E094A" w:rsidRDefault="00D67BD9" w:rsidP="009E094A">
      <w:pPr>
        <w:rPr>
          <w:lang w:val="en-US"/>
        </w:rPr>
      </w:pPr>
      <w:r>
        <w:rPr>
          <w:lang w:val="en-US"/>
        </w:rPr>
        <w:t xml:space="preserve">Different aspects of this artwork are interesting for interpretation. </w:t>
      </w:r>
      <w:r w:rsidR="00556DB2">
        <w:rPr>
          <w:lang w:val="en-US"/>
        </w:rPr>
        <w:t>Referring to violence in the U</w:t>
      </w:r>
      <w:r w:rsidR="007C7953">
        <w:rPr>
          <w:lang w:val="en-US"/>
        </w:rPr>
        <w:t>.</w:t>
      </w:r>
      <w:r w:rsidR="00556DB2">
        <w:rPr>
          <w:lang w:val="en-US"/>
        </w:rPr>
        <w:t>S</w:t>
      </w:r>
      <w:r w:rsidR="007C7953">
        <w:rPr>
          <w:lang w:val="en-US"/>
        </w:rPr>
        <w:t>.</w:t>
      </w:r>
      <w:r w:rsidR="00556DB2">
        <w:rPr>
          <w:lang w:val="en-US"/>
        </w:rPr>
        <w:t xml:space="preserve"> as well as in Colombia </w:t>
      </w:r>
      <w:r w:rsidR="007C7953" w:rsidRPr="007C7953">
        <w:rPr>
          <w:i/>
          <w:lang w:val="en-US"/>
        </w:rPr>
        <w:t>Plegaria Muda</w:t>
      </w:r>
      <w:r w:rsidR="00556DB2">
        <w:rPr>
          <w:lang w:val="en-US"/>
        </w:rPr>
        <w:t xml:space="preserve"> equates the deaths of Colombian </w:t>
      </w:r>
      <w:r w:rsidR="007C7953">
        <w:rPr>
          <w:lang w:val="en-US"/>
        </w:rPr>
        <w:t>civilians</w:t>
      </w:r>
      <w:r w:rsidR="00556DB2">
        <w:rPr>
          <w:lang w:val="en-US"/>
        </w:rPr>
        <w:t xml:space="preserve"> </w:t>
      </w:r>
      <w:r w:rsidR="007B07E0">
        <w:rPr>
          <w:lang w:val="en-US"/>
        </w:rPr>
        <w:t>with the</w:t>
      </w:r>
      <w:r>
        <w:rPr>
          <w:lang w:val="en-US"/>
        </w:rPr>
        <w:t xml:space="preserve"> victims of gang violence. It furthermore</w:t>
      </w:r>
      <w:r w:rsidR="007C7953">
        <w:rPr>
          <w:lang w:val="en-US"/>
        </w:rPr>
        <w:t xml:space="preserve"> points to the transnational </w:t>
      </w:r>
      <w:r w:rsidR="007C7953">
        <w:rPr>
          <w:lang w:val="en-US"/>
        </w:rPr>
        <w:lastRenderedPageBreak/>
        <w:t xml:space="preserve">dynamics of drug trafficking. The reference to both, the U.S. and Colombia avoids a stereotyping of Colombia as a violent, </w:t>
      </w:r>
      <w:r w:rsidR="008A0F71">
        <w:rPr>
          <w:lang w:val="en-US"/>
        </w:rPr>
        <w:t>“</w:t>
      </w:r>
      <w:r w:rsidR="007C7953">
        <w:rPr>
          <w:lang w:val="en-US"/>
        </w:rPr>
        <w:t>developing</w:t>
      </w:r>
      <w:r w:rsidR="008A0F71">
        <w:rPr>
          <w:lang w:val="en-US"/>
        </w:rPr>
        <w:t>”</w:t>
      </w:r>
      <w:r w:rsidR="007C7953">
        <w:rPr>
          <w:lang w:val="en-US"/>
        </w:rPr>
        <w:t xml:space="preserve"> country, and makes the visitor aware that violence is also a problem in “developed” countries. </w:t>
      </w:r>
      <w:r w:rsidR="00B6691C">
        <w:rPr>
          <w:lang w:val="en-US"/>
        </w:rPr>
        <w:t xml:space="preserve">Assuming that each table pair represents a victim and its perpetrator, the artwork </w:t>
      </w:r>
      <w:r w:rsidR="00B11FA0">
        <w:rPr>
          <w:lang w:val="en-US"/>
        </w:rPr>
        <w:t xml:space="preserve">also </w:t>
      </w:r>
      <w:r w:rsidR="00B6691C" w:rsidRPr="001C31A5">
        <w:rPr>
          <w:lang w:val="en-US"/>
        </w:rPr>
        <w:t>establishes</w:t>
      </w:r>
      <w:r w:rsidR="00B6691C">
        <w:rPr>
          <w:lang w:val="en-US"/>
        </w:rPr>
        <w:t xml:space="preserve"> a relation between the two, in which they mirror each other. </w:t>
      </w:r>
      <w:r>
        <w:rPr>
          <w:lang w:val="en-US"/>
        </w:rPr>
        <w:t xml:space="preserve">Conventional understandings of responsibility and guilt are challenged by the equality of victim and offender. </w:t>
      </w:r>
      <w:r w:rsidR="00B6691C">
        <w:rPr>
          <w:lang w:val="en-US"/>
        </w:rPr>
        <w:t>This readi</w:t>
      </w:r>
      <w:r w:rsidR="00534323">
        <w:rPr>
          <w:lang w:val="en-US"/>
        </w:rPr>
        <w:t>ng gains support in light of Sa</w:t>
      </w:r>
      <w:r w:rsidR="00B6691C">
        <w:rPr>
          <w:lang w:val="en-US"/>
        </w:rPr>
        <w:t>l</w:t>
      </w:r>
      <w:r w:rsidR="00534323">
        <w:rPr>
          <w:lang w:val="en-US"/>
        </w:rPr>
        <w:t>c</w:t>
      </w:r>
      <w:r w:rsidR="00B6691C">
        <w:rPr>
          <w:lang w:val="en-US"/>
        </w:rPr>
        <w:t xml:space="preserve">edo’s remark </w:t>
      </w:r>
      <w:r>
        <w:rPr>
          <w:lang w:val="en-US"/>
        </w:rPr>
        <w:t>on the violence in Los Angeles, where</w:t>
      </w:r>
      <w:r w:rsidR="00B6691C">
        <w:rPr>
          <w:lang w:val="en-US"/>
        </w:rPr>
        <w:t xml:space="preserve"> people from similar bac</w:t>
      </w:r>
      <w:r>
        <w:rPr>
          <w:lang w:val="en-US"/>
        </w:rPr>
        <w:t>kgrounds fight</w:t>
      </w:r>
      <w:r w:rsidR="00B11FA0">
        <w:rPr>
          <w:lang w:val="en-US"/>
        </w:rPr>
        <w:t xml:space="preserve"> one another. </w:t>
      </w:r>
      <w:r w:rsidR="009E094A">
        <w:rPr>
          <w:lang w:val="en-US"/>
        </w:rPr>
        <w:t xml:space="preserve">The work could also be interpreted as connecting the victims of violence and the </w:t>
      </w:r>
      <w:r w:rsidR="00B6691C">
        <w:rPr>
          <w:lang w:val="en-US"/>
        </w:rPr>
        <w:t>audience</w:t>
      </w:r>
      <w:r w:rsidR="009E094A">
        <w:rPr>
          <w:lang w:val="en-US"/>
        </w:rPr>
        <w:t xml:space="preserve"> by reminding the visitors of their own mortality. The loss of orientation in the forest of table legs and the moment of fear of not finding a way out of the symbolized graves, make the </w:t>
      </w:r>
      <w:r w:rsidR="00B6691C">
        <w:rPr>
          <w:lang w:val="en-US"/>
        </w:rPr>
        <w:t>onlookers</w:t>
      </w:r>
      <w:r w:rsidR="009E094A">
        <w:rPr>
          <w:lang w:val="en-US"/>
        </w:rPr>
        <w:t xml:space="preserve"> aware of their own inevitable death. </w:t>
      </w:r>
      <w:r w:rsidR="0019176E">
        <w:rPr>
          <w:lang w:val="en-US"/>
        </w:rPr>
        <w:t>V</w:t>
      </w:r>
      <w:r>
        <w:rPr>
          <w:lang w:val="en-US"/>
        </w:rPr>
        <w:t>iewers</w:t>
      </w:r>
      <w:r w:rsidR="009E094A">
        <w:rPr>
          <w:lang w:val="en-US"/>
        </w:rPr>
        <w:t xml:space="preserve"> </w:t>
      </w:r>
      <w:r w:rsidR="00E3243F">
        <w:rPr>
          <w:lang w:val="en-US"/>
        </w:rPr>
        <w:t xml:space="preserve">are connected to the </w:t>
      </w:r>
      <w:r w:rsidR="009E094A">
        <w:rPr>
          <w:lang w:val="en-US"/>
        </w:rPr>
        <w:t xml:space="preserve">victims, since they are part of the same natural circle in which all will </w:t>
      </w:r>
      <w:r w:rsidR="0019176E">
        <w:rPr>
          <w:lang w:val="en-US"/>
        </w:rPr>
        <w:t>bite the dust at the end</w:t>
      </w:r>
      <w:r w:rsidR="009E094A">
        <w:rPr>
          <w:lang w:val="en-US"/>
        </w:rPr>
        <w:t xml:space="preserve">. </w:t>
      </w:r>
    </w:p>
    <w:p w14:paraId="088DD8D1" w14:textId="49B83585" w:rsidR="0010315E" w:rsidRPr="0038393E" w:rsidRDefault="004A3F82" w:rsidP="00CA5B3D">
      <w:pPr>
        <w:pStyle w:val="Heading2"/>
        <w:rPr>
          <w:lang w:val="en-US"/>
        </w:rPr>
      </w:pPr>
      <w:r w:rsidRPr="00003E24">
        <w:rPr>
          <w:lang w:val="en-US"/>
        </w:rPr>
        <w:t xml:space="preserve">Cultus </w:t>
      </w:r>
      <w:r>
        <w:rPr>
          <w:lang w:val="en-US"/>
        </w:rPr>
        <w:t>(2007</w:t>
      </w:r>
      <w:r w:rsidR="00F62F70">
        <w:rPr>
          <w:lang w:val="en-US"/>
        </w:rPr>
        <w:t xml:space="preserve"> - 2015</w:t>
      </w:r>
      <w:r w:rsidR="00BB5BEF">
        <w:rPr>
          <w:lang w:val="en-US"/>
        </w:rPr>
        <w:t>)</w:t>
      </w:r>
    </w:p>
    <w:p w14:paraId="45F306AF" w14:textId="32585D00" w:rsidR="00916B9F" w:rsidRDefault="0010315E" w:rsidP="002A07F7">
      <w:pPr>
        <w:rPr>
          <w:lang w:val="en-US"/>
        </w:rPr>
      </w:pPr>
      <w:r w:rsidRPr="00DA0B23">
        <w:rPr>
          <w:lang w:val="en-US"/>
        </w:rPr>
        <w:t xml:space="preserve">Ludmila Ferrari’s </w:t>
      </w:r>
      <w:r w:rsidR="0019176E" w:rsidRPr="00DA0B23">
        <w:rPr>
          <w:i/>
          <w:lang w:val="en-US"/>
        </w:rPr>
        <w:t>Prácticas Artí</w:t>
      </w:r>
      <w:r w:rsidRPr="00DA0B23">
        <w:rPr>
          <w:i/>
          <w:lang w:val="en-US"/>
        </w:rPr>
        <w:t>sticas en la Grieta</w:t>
      </w:r>
      <w:r w:rsidRPr="00DA0B23">
        <w:rPr>
          <w:lang w:val="en-US"/>
        </w:rPr>
        <w:t xml:space="preserve"> </w:t>
      </w:r>
      <w:r w:rsidRPr="00DA0B23">
        <w:rPr>
          <w:i/>
          <w:lang w:val="en-US"/>
        </w:rPr>
        <w:t>(PAG)</w:t>
      </w:r>
      <w:r w:rsidRPr="00DA0B23">
        <w:rPr>
          <w:lang w:val="en-US"/>
        </w:rPr>
        <w:t xml:space="preserve"> </w:t>
      </w:r>
      <w:r w:rsidR="00B6691C" w:rsidRPr="00DA0B23">
        <w:rPr>
          <w:lang w:val="en-US"/>
        </w:rPr>
        <w:t xml:space="preserve">comprises </w:t>
      </w:r>
      <w:r w:rsidRPr="00DA0B23">
        <w:rPr>
          <w:lang w:val="en-US"/>
        </w:rPr>
        <w:t xml:space="preserve">two </w:t>
      </w:r>
      <w:r w:rsidR="00BB5BEF" w:rsidRPr="00DA0B23">
        <w:rPr>
          <w:lang w:val="en-US"/>
        </w:rPr>
        <w:t xml:space="preserve">art </w:t>
      </w:r>
      <w:r w:rsidRPr="00DA0B23">
        <w:rPr>
          <w:lang w:val="en-US"/>
        </w:rPr>
        <w:t xml:space="preserve">projects, </w:t>
      </w:r>
      <w:r w:rsidRPr="00DA0B23">
        <w:rPr>
          <w:i/>
          <w:lang w:val="en-US"/>
        </w:rPr>
        <w:t>Cultus</w:t>
      </w:r>
      <w:r w:rsidRPr="00DA0B23">
        <w:rPr>
          <w:lang w:val="en-US"/>
        </w:rPr>
        <w:t xml:space="preserve"> and </w:t>
      </w:r>
      <w:r w:rsidRPr="00DA0B23">
        <w:rPr>
          <w:i/>
          <w:lang w:val="en-US"/>
        </w:rPr>
        <w:t>Tejedores de historias</w:t>
      </w:r>
      <w:r w:rsidR="00D74666" w:rsidRPr="00DA0B23">
        <w:rPr>
          <w:i/>
          <w:lang w:val="en-US"/>
        </w:rPr>
        <w:t xml:space="preserve">. </w:t>
      </w:r>
      <w:r w:rsidR="00D74666" w:rsidRPr="00B6691C">
        <w:rPr>
          <w:lang w:val="en-US"/>
        </w:rPr>
        <w:t>The projects took place</w:t>
      </w:r>
      <w:r w:rsidR="00D74666" w:rsidRPr="00B6691C">
        <w:rPr>
          <w:i/>
          <w:lang w:val="en-US"/>
        </w:rPr>
        <w:t xml:space="preserve"> </w:t>
      </w:r>
      <w:r w:rsidR="00D74666" w:rsidRPr="00B6691C">
        <w:rPr>
          <w:lang w:val="en-US"/>
        </w:rPr>
        <w:t>in one of the poorest parts of Bogotá’s south</w:t>
      </w:r>
      <w:r w:rsidR="00D74666">
        <w:rPr>
          <w:lang w:val="en-US"/>
        </w:rPr>
        <w:t>, where many internally displaced people settle down.</w:t>
      </w:r>
      <w:r w:rsidR="00D74666" w:rsidRPr="00D74666">
        <w:rPr>
          <w:lang w:val="en-US"/>
        </w:rPr>
        <w:t xml:space="preserve"> </w:t>
      </w:r>
      <w:r w:rsidR="00D74666">
        <w:rPr>
          <w:lang w:val="en-US"/>
        </w:rPr>
        <w:t>The</w:t>
      </w:r>
      <w:r w:rsidR="007D2AB5">
        <w:rPr>
          <w:lang w:val="en-US"/>
        </w:rPr>
        <w:t xml:space="preserve"> first project, </w:t>
      </w:r>
      <w:r w:rsidRPr="0017270A">
        <w:rPr>
          <w:i/>
          <w:lang w:val="en-US"/>
        </w:rPr>
        <w:t>Cultus</w:t>
      </w:r>
      <w:r w:rsidR="00D74666">
        <w:rPr>
          <w:i/>
          <w:lang w:val="en-US"/>
        </w:rPr>
        <w:t>,</w:t>
      </w:r>
      <w:r w:rsidR="004A3F82">
        <w:rPr>
          <w:lang w:val="en-US"/>
        </w:rPr>
        <w:t xml:space="preserve"> </w:t>
      </w:r>
      <w:r w:rsidR="00162159">
        <w:rPr>
          <w:lang w:val="en-US"/>
        </w:rPr>
        <w:t>initiated</w:t>
      </w:r>
      <w:r w:rsidRPr="0017270A">
        <w:rPr>
          <w:lang w:val="en-US"/>
        </w:rPr>
        <w:t xml:space="preserve"> the construction of a garden by fifteen people living in Ciudad Bolívar</w:t>
      </w:r>
      <w:r w:rsidR="00175DDF" w:rsidRPr="00175DDF">
        <w:rPr>
          <w:sz w:val="18"/>
          <w:szCs w:val="18"/>
          <w:lang w:val="en-US"/>
        </w:rPr>
        <w:t xml:space="preserve"> </w:t>
      </w:r>
      <w:sdt>
        <w:sdtPr>
          <w:id w:val="-746655516"/>
          <w:citation/>
        </w:sdtPr>
        <w:sdtEndPr/>
        <w:sdtContent>
          <w:r w:rsidR="00175DDF" w:rsidRPr="00175DDF">
            <w:fldChar w:fldCharType="begin"/>
          </w:r>
          <w:r w:rsidR="00175DDF" w:rsidRPr="00175DDF">
            <w:rPr>
              <w:lang w:val="en-US"/>
            </w:rPr>
            <w:instrText xml:space="preserve">CITATION Fer14 \p 39 \l 2055 </w:instrText>
          </w:r>
          <w:r w:rsidR="00175DDF" w:rsidRPr="00175DDF">
            <w:fldChar w:fldCharType="separate"/>
          </w:r>
          <w:r w:rsidR="00767160" w:rsidRPr="00767160">
            <w:rPr>
              <w:noProof/>
              <w:lang w:val="en-US"/>
            </w:rPr>
            <w:t>(Ferrari, 2014, p. 39)</w:t>
          </w:r>
          <w:r w:rsidR="00175DDF" w:rsidRPr="00175DDF">
            <w:fldChar w:fldCharType="end"/>
          </w:r>
        </w:sdtContent>
      </w:sdt>
      <w:r w:rsidRPr="00E520CE">
        <w:rPr>
          <w:lang w:val="en-US"/>
        </w:rPr>
        <w:t>.</w:t>
      </w:r>
      <w:r w:rsidRPr="0017270A">
        <w:rPr>
          <w:lang w:val="en-US"/>
        </w:rPr>
        <w:t xml:space="preserve"> The garden was built in a </w:t>
      </w:r>
      <w:r w:rsidR="00162159">
        <w:rPr>
          <w:lang w:val="en-US"/>
        </w:rPr>
        <w:t xml:space="preserve">vacant </w:t>
      </w:r>
      <w:r w:rsidRPr="0017270A">
        <w:rPr>
          <w:lang w:val="en-US"/>
        </w:rPr>
        <w:t>lot of about 20 square meters, which needed to be cleaned from wood and</w:t>
      </w:r>
      <w:r>
        <w:rPr>
          <w:lang w:val="en-US"/>
        </w:rPr>
        <w:t xml:space="preserve"> bricks. </w:t>
      </w:r>
      <w:r w:rsidR="00BB5BEF">
        <w:rPr>
          <w:lang w:val="en-US"/>
        </w:rPr>
        <w:t>In its</w:t>
      </w:r>
      <w:r w:rsidRPr="0017270A">
        <w:rPr>
          <w:lang w:val="en-US"/>
        </w:rPr>
        <w:t xml:space="preserve"> first stage </w:t>
      </w:r>
      <w:r w:rsidRPr="0017270A">
        <w:rPr>
          <w:i/>
          <w:lang w:val="en-US"/>
        </w:rPr>
        <w:t xml:space="preserve">Cultus </w:t>
      </w:r>
      <w:r w:rsidR="00B11FA0">
        <w:rPr>
          <w:lang w:val="en-US"/>
        </w:rPr>
        <w:t>was carried</w:t>
      </w:r>
      <w:r w:rsidRPr="0017270A">
        <w:rPr>
          <w:lang w:val="en-US"/>
        </w:rPr>
        <w:t xml:space="preserve"> from the 25</w:t>
      </w:r>
      <w:r w:rsidRPr="0017270A">
        <w:rPr>
          <w:vertAlign w:val="superscript"/>
          <w:lang w:val="en-US"/>
        </w:rPr>
        <w:t>th</w:t>
      </w:r>
      <w:r w:rsidRPr="0017270A">
        <w:rPr>
          <w:lang w:val="en-US"/>
        </w:rPr>
        <w:t xml:space="preserve"> of October in 2007 to the 22</w:t>
      </w:r>
      <w:r w:rsidRPr="0017270A">
        <w:rPr>
          <w:vertAlign w:val="superscript"/>
          <w:lang w:val="en-US"/>
        </w:rPr>
        <w:t>nd</w:t>
      </w:r>
      <w:r w:rsidRPr="0017270A">
        <w:rPr>
          <w:lang w:val="en-US"/>
        </w:rPr>
        <w:t xml:space="preserve"> of November in 2007 and its second stage lasted from the 29</w:t>
      </w:r>
      <w:r w:rsidRPr="0017270A">
        <w:rPr>
          <w:vertAlign w:val="superscript"/>
          <w:lang w:val="en-US"/>
        </w:rPr>
        <w:t>th</w:t>
      </w:r>
      <w:r w:rsidR="00C62C60">
        <w:rPr>
          <w:lang w:val="en-US"/>
        </w:rPr>
        <w:t xml:space="preserve"> of November until</w:t>
      </w:r>
      <w:r w:rsidRPr="0017270A">
        <w:rPr>
          <w:lang w:val="en-US"/>
        </w:rPr>
        <w:t xml:space="preserve"> now. </w:t>
      </w:r>
      <w:r w:rsidR="00B6691C">
        <w:rPr>
          <w:lang w:val="en-US"/>
        </w:rPr>
        <w:t xml:space="preserve">Around </w:t>
      </w:r>
      <w:r w:rsidRPr="0017270A">
        <w:rPr>
          <w:lang w:val="en-US"/>
        </w:rPr>
        <w:t xml:space="preserve">22 different kinds of plants </w:t>
      </w:r>
      <w:r w:rsidR="004A3F82">
        <w:rPr>
          <w:lang w:val="en-US"/>
        </w:rPr>
        <w:t xml:space="preserve">were </w:t>
      </w:r>
      <w:r w:rsidR="00162159">
        <w:rPr>
          <w:lang w:val="en-US"/>
        </w:rPr>
        <w:t xml:space="preserve">cultivated </w:t>
      </w:r>
      <w:r w:rsidR="004A3F82">
        <w:rPr>
          <w:lang w:val="en-US"/>
        </w:rPr>
        <w:t xml:space="preserve">in the garden. The group </w:t>
      </w:r>
      <w:r w:rsidRPr="0017270A">
        <w:rPr>
          <w:lang w:val="en-US"/>
        </w:rPr>
        <w:t xml:space="preserve">collaborated and the produce was shared equally. </w:t>
      </w:r>
      <w:r w:rsidRPr="0017270A">
        <w:rPr>
          <w:lang w:val="en-US"/>
        </w:rPr>
        <w:lastRenderedPageBreak/>
        <w:t>Some sold their vegetables on the local market</w:t>
      </w:r>
      <w:r w:rsidR="00E3243F">
        <w:rPr>
          <w:lang w:val="en-US"/>
        </w:rPr>
        <w:t xml:space="preserve"> while others</w:t>
      </w:r>
      <w:r w:rsidRPr="0017270A">
        <w:rPr>
          <w:lang w:val="en-US"/>
        </w:rPr>
        <w:t xml:space="preserve"> used it for their own consumption</w:t>
      </w:r>
      <w:r>
        <w:rPr>
          <w:lang w:val="en-US"/>
        </w:rPr>
        <w:t xml:space="preserve">. </w:t>
      </w:r>
    </w:p>
    <w:p w14:paraId="425B70A8" w14:textId="5584698C" w:rsidR="002A07F7" w:rsidRPr="002A07F7" w:rsidRDefault="002A07F7" w:rsidP="002A07F7">
      <w:pPr>
        <w:spacing w:after="120" w:line="240" w:lineRule="auto"/>
        <w:jc w:val="left"/>
        <w:rPr>
          <w:sz w:val="20"/>
          <w:lang w:val="es-CO"/>
        </w:rPr>
      </w:pPr>
      <w:r w:rsidRPr="002A07F7">
        <w:rPr>
          <w:rFonts w:cs="Times New Roman"/>
          <w:sz w:val="20"/>
          <w:lang w:val="es-CO"/>
        </w:rPr>
        <w:t>[</w:t>
      </w:r>
      <w:r>
        <w:rPr>
          <w:rFonts w:cs="Times New Roman"/>
          <w:sz w:val="20"/>
          <w:lang w:val="es-CO"/>
        </w:rPr>
        <w:t>3</w:t>
      </w:r>
      <w:r w:rsidRPr="002A07F7">
        <w:rPr>
          <w:rFonts w:cs="Times New Roman"/>
          <w:sz w:val="20"/>
          <w:lang w:val="es-CO"/>
        </w:rPr>
        <w:t>][</w:t>
      </w:r>
      <w:r>
        <w:rPr>
          <w:rFonts w:cs="Times New Roman"/>
          <w:sz w:val="20"/>
          <w:lang w:val="es-CO"/>
        </w:rPr>
        <w:t>4</w:t>
      </w:r>
      <w:r w:rsidRPr="002A07F7">
        <w:rPr>
          <w:rFonts w:cs="Times New Roman"/>
          <w:sz w:val="20"/>
          <w:lang w:val="es-CO"/>
        </w:rPr>
        <w:t>]</w:t>
      </w:r>
    </w:p>
    <w:p w14:paraId="2B143C56" w14:textId="77777777" w:rsidR="002A07F7" w:rsidRPr="00143663" w:rsidRDefault="002A07F7" w:rsidP="002A07F7">
      <w:pPr>
        <w:spacing w:line="360" w:lineRule="auto"/>
        <w:rPr>
          <w:rFonts w:eastAsia="Times New Roman" w:cs="Times New Roman"/>
          <w:snapToGrid w:val="0"/>
          <w:color w:val="000000"/>
          <w:w w:val="0"/>
          <w:sz w:val="0"/>
          <w:szCs w:val="0"/>
          <w:u w:color="000000"/>
          <w:bdr w:val="none" w:sz="0" w:space="0" w:color="000000"/>
          <w:shd w:val="clear" w:color="000000" w:fill="000000"/>
          <w:lang w:val="es-CO" w:eastAsia="x-none" w:bidi="x-none"/>
        </w:rPr>
      </w:pPr>
    </w:p>
    <w:p w14:paraId="4C47F2D4" w14:textId="2D8951B4" w:rsidR="00916B9F" w:rsidRPr="00143663" w:rsidRDefault="00916B9F" w:rsidP="00B11FA0">
      <w:pPr>
        <w:pStyle w:val="Footnotes"/>
        <w:jc w:val="left"/>
        <w:rPr>
          <w:lang w:val="es-CO"/>
        </w:rPr>
      </w:pPr>
      <w:r w:rsidRPr="00916B9F">
        <w:rPr>
          <w:lang w:val="es-CO"/>
        </w:rPr>
        <w:t xml:space="preserve">Figure </w:t>
      </w:r>
      <w:r w:rsidR="002A07F7" w:rsidRPr="002A07F7">
        <w:rPr>
          <w:lang w:val="es-CO"/>
        </w:rPr>
        <w:t>3</w:t>
      </w:r>
      <w:r w:rsidR="00B6691C" w:rsidRPr="00B6691C">
        <w:rPr>
          <w:lang w:val="es-CO"/>
        </w:rPr>
        <w:t xml:space="preserve"> (Left side)</w:t>
      </w:r>
      <w:r w:rsidRPr="00916B9F">
        <w:rPr>
          <w:lang w:val="es-CO"/>
        </w:rPr>
        <w:t xml:space="preserve">: La Huerta de Cultus. </w:t>
      </w:r>
      <w:r w:rsidRPr="00143663">
        <w:rPr>
          <w:lang w:val="es-CO"/>
        </w:rPr>
        <w:t>Foto: Ludmila Ferrari, 2008. Source:</w:t>
      </w:r>
      <w:r w:rsidR="00D67BD9">
        <w:rPr>
          <w:lang w:val="es-CO"/>
        </w:rPr>
        <w:t xml:space="preserve"> Ferrari</w:t>
      </w:r>
      <w:r w:rsidRPr="00143663">
        <w:rPr>
          <w:lang w:val="es-CO"/>
        </w:rPr>
        <w:t xml:space="preserve"> </w:t>
      </w:r>
      <w:sdt>
        <w:sdtPr>
          <w:id w:val="-17785577"/>
          <w:citation/>
        </w:sdtPr>
        <w:sdtEndPr/>
        <w:sdtContent>
          <w:r>
            <w:fldChar w:fldCharType="begin"/>
          </w:r>
          <w:r w:rsidR="00D67BD9">
            <w:rPr>
              <w:lang w:val="es-CO"/>
            </w:rPr>
            <w:instrText xml:space="preserve">CITATION Fer14 \p 42 \n  \t  \l 2055 </w:instrText>
          </w:r>
          <w:r>
            <w:fldChar w:fldCharType="separate"/>
          </w:r>
          <w:r w:rsidR="00767160" w:rsidRPr="00767160">
            <w:rPr>
              <w:noProof/>
              <w:lang w:val="es-CO"/>
            </w:rPr>
            <w:t>(2014, p. 42)</w:t>
          </w:r>
          <w:r>
            <w:fldChar w:fldCharType="end"/>
          </w:r>
        </w:sdtContent>
      </w:sdt>
      <w:r w:rsidR="00E3243F" w:rsidRPr="00EA53D3">
        <w:rPr>
          <w:lang w:val="es-CO"/>
        </w:rPr>
        <w:t>.</w:t>
      </w:r>
    </w:p>
    <w:p w14:paraId="5D076D53" w14:textId="729F678D" w:rsidR="00916B9F" w:rsidRPr="00916B9F" w:rsidRDefault="00916B9F" w:rsidP="00B11FA0">
      <w:pPr>
        <w:pStyle w:val="Footnotes"/>
        <w:jc w:val="left"/>
        <w:rPr>
          <w:lang w:val="es-CO"/>
        </w:rPr>
      </w:pPr>
      <w:r w:rsidRPr="00916B9F">
        <w:rPr>
          <w:lang w:val="es-CO"/>
        </w:rPr>
        <w:t xml:space="preserve">Figure </w:t>
      </w:r>
      <w:r w:rsidR="002A07F7" w:rsidRPr="002A07F7">
        <w:rPr>
          <w:lang w:val="es-CO"/>
        </w:rPr>
        <w:t>4</w:t>
      </w:r>
      <w:r w:rsidR="00B6691C" w:rsidRPr="00B6691C">
        <w:rPr>
          <w:lang w:val="es-CO"/>
        </w:rPr>
        <w:t xml:space="preserve"> (Right side)</w:t>
      </w:r>
      <w:r w:rsidRPr="00916B9F">
        <w:rPr>
          <w:lang w:val="es-CO"/>
        </w:rPr>
        <w:t>: Acondicionameiento del lote para la huerta. Foto: Ludmila Ferrari, 2008. Source:</w:t>
      </w:r>
      <w:r w:rsidR="00D67BD9">
        <w:rPr>
          <w:lang w:val="es-CO"/>
        </w:rPr>
        <w:t xml:space="preserve"> Ferrari</w:t>
      </w:r>
      <w:r w:rsidRPr="00916B9F">
        <w:rPr>
          <w:lang w:val="es-CO"/>
        </w:rPr>
        <w:t xml:space="preserve"> </w:t>
      </w:r>
      <w:sdt>
        <w:sdtPr>
          <w:id w:val="921142467"/>
          <w:citation/>
        </w:sdtPr>
        <w:sdtEndPr/>
        <w:sdtContent>
          <w:r>
            <w:fldChar w:fldCharType="begin"/>
          </w:r>
          <w:r w:rsidR="00D67BD9">
            <w:rPr>
              <w:lang w:val="es-CO"/>
            </w:rPr>
            <w:instrText xml:space="preserve">CITATION Fer14 \p 42 \n  \t  \l 2055 </w:instrText>
          </w:r>
          <w:r>
            <w:fldChar w:fldCharType="separate"/>
          </w:r>
          <w:r w:rsidR="00767160" w:rsidRPr="00767160">
            <w:rPr>
              <w:noProof/>
              <w:lang w:val="es-CO"/>
            </w:rPr>
            <w:t>(2014, p. 42)</w:t>
          </w:r>
          <w:r>
            <w:fldChar w:fldCharType="end"/>
          </w:r>
        </w:sdtContent>
      </w:sdt>
      <w:r w:rsidR="00E3243F" w:rsidRPr="002A07F7">
        <w:rPr>
          <w:lang w:val="es-CO"/>
        </w:rPr>
        <w:t>.</w:t>
      </w:r>
    </w:p>
    <w:p w14:paraId="1FD6B291" w14:textId="77777777" w:rsidR="00916B9F" w:rsidRPr="00916B9F" w:rsidRDefault="00916B9F" w:rsidP="00916B9F">
      <w:pPr>
        <w:pStyle w:val="Footnotes"/>
        <w:rPr>
          <w:lang w:val="es-CO"/>
        </w:rPr>
      </w:pPr>
    </w:p>
    <w:p w14:paraId="30AD842D" w14:textId="28B21C44" w:rsidR="002A07F7" w:rsidRPr="002A07F7" w:rsidRDefault="002A07F7" w:rsidP="002A07F7">
      <w:pPr>
        <w:spacing w:after="120" w:line="240" w:lineRule="auto"/>
        <w:jc w:val="left"/>
        <w:rPr>
          <w:sz w:val="20"/>
          <w:lang w:val="es-CO"/>
        </w:rPr>
      </w:pPr>
      <w:r w:rsidRPr="002A07F7">
        <w:rPr>
          <w:rFonts w:cs="Times New Roman"/>
          <w:sz w:val="20"/>
          <w:lang w:val="es-CO"/>
        </w:rPr>
        <w:t>[</w:t>
      </w:r>
      <w:r>
        <w:rPr>
          <w:rFonts w:cs="Times New Roman"/>
          <w:sz w:val="20"/>
          <w:lang w:val="es-CO"/>
        </w:rPr>
        <w:t>5</w:t>
      </w:r>
      <w:r w:rsidRPr="002A07F7">
        <w:rPr>
          <w:rFonts w:cs="Times New Roman"/>
          <w:sz w:val="20"/>
          <w:lang w:val="es-CO"/>
        </w:rPr>
        <w:t>][</w:t>
      </w:r>
      <w:r>
        <w:rPr>
          <w:rFonts w:cs="Times New Roman"/>
          <w:sz w:val="20"/>
          <w:lang w:val="es-CO"/>
        </w:rPr>
        <w:t>6</w:t>
      </w:r>
      <w:r w:rsidRPr="002A07F7">
        <w:rPr>
          <w:rFonts w:cs="Times New Roman"/>
          <w:sz w:val="20"/>
          <w:lang w:val="es-CO"/>
        </w:rPr>
        <w:t>]</w:t>
      </w:r>
    </w:p>
    <w:p w14:paraId="68243BDE" w14:textId="0CE15744" w:rsidR="00916B9F" w:rsidRPr="00E83D5D" w:rsidRDefault="00916B9F" w:rsidP="00B11FA0">
      <w:pPr>
        <w:pStyle w:val="Footnotes"/>
        <w:jc w:val="left"/>
        <w:rPr>
          <w:lang w:val="es-CO"/>
        </w:rPr>
      </w:pPr>
      <w:r w:rsidRPr="00143663">
        <w:rPr>
          <w:lang w:val="es-CO"/>
        </w:rPr>
        <w:t xml:space="preserve">Figure </w:t>
      </w:r>
      <w:r w:rsidR="002A07F7" w:rsidRPr="002A07F7">
        <w:rPr>
          <w:lang w:val="es-CO"/>
        </w:rPr>
        <w:t>5</w:t>
      </w:r>
      <w:r w:rsidR="00B6691C" w:rsidRPr="00B6691C">
        <w:rPr>
          <w:lang w:val="es-CO"/>
        </w:rPr>
        <w:t xml:space="preserve"> (Left side)</w:t>
      </w:r>
      <w:r w:rsidRPr="00143663">
        <w:rPr>
          <w:lang w:val="es-CO"/>
        </w:rPr>
        <w:t xml:space="preserve">: </w:t>
      </w:r>
      <w:r w:rsidR="00E3243F" w:rsidRPr="00143663">
        <w:rPr>
          <w:lang w:val="es-CO"/>
        </w:rPr>
        <w:t xml:space="preserve">La huerta Cultus en un día de trabajo. </w:t>
      </w:r>
      <w:r w:rsidR="00E3243F" w:rsidRPr="00EA53D3">
        <w:rPr>
          <w:lang w:val="es-CO"/>
        </w:rPr>
        <w:t xml:space="preserve">Foto: Ludmila Ferrari, 2008. Source: Ferrari </w:t>
      </w:r>
      <w:sdt>
        <w:sdtPr>
          <w:id w:val="1806505568"/>
          <w:citation/>
        </w:sdtPr>
        <w:sdtEndPr/>
        <w:sdtContent>
          <w:r w:rsidR="00E3243F">
            <w:fldChar w:fldCharType="begin"/>
          </w:r>
          <w:r w:rsidR="00E3243F" w:rsidRPr="00EA53D3">
            <w:rPr>
              <w:lang w:val="es-CO"/>
            </w:rPr>
            <w:instrText xml:space="preserve">CITATION Fer14 \p 43 \n  \t  \l 2055 </w:instrText>
          </w:r>
          <w:r w:rsidR="00E3243F">
            <w:fldChar w:fldCharType="separate"/>
          </w:r>
          <w:r w:rsidR="00767160" w:rsidRPr="00767160">
            <w:rPr>
              <w:noProof/>
              <w:lang w:val="es-CO"/>
            </w:rPr>
            <w:t>(2014, p. 43)</w:t>
          </w:r>
          <w:r w:rsidR="00E3243F">
            <w:fldChar w:fldCharType="end"/>
          </w:r>
        </w:sdtContent>
      </w:sdt>
      <w:r w:rsidR="00F5695A" w:rsidRPr="00EA53D3">
        <w:rPr>
          <w:lang w:val="es-CO"/>
        </w:rPr>
        <w:t>.</w:t>
      </w:r>
    </w:p>
    <w:p w14:paraId="1BC1B0B9" w14:textId="39BE4C65" w:rsidR="00D74666" w:rsidRDefault="00916B9F" w:rsidP="00B11FA0">
      <w:pPr>
        <w:pStyle w:val="Footnotes"/>
        <w:jc w:val="left"/>
      </w:pPr>
      <w:r w:rsidRPr="00143663">
        <w:rPr>
          <w:lang w:val="es-CO"/>
        </w:rPr>
        <w:t xml:space="preserve">Figure </w:t>
      </w:r>
      <w:r w:rsidR="002A07F7" w:rsidRPr="002A07F7">
        <w:rPr>
          <w:lang w:val="es-CO"/>
        </w:rPr>
        <w:t>6</w:t>
      </w:r>
      <w:r w:rsidR="00B6691C" w:rsidRPr="00B6691C">
        <w:rPr>
          <w:lang w:val="es-CO"/>
        </w:rPr>
        <w:t xml:space="preserve"> (Right side)</w:t>
      </w:r>
      <w:r w:rsidRPr="00143663">
        <w:rPr>
          <w:lang w:val="es-CO"/>
        </w:rPr>
        <w:t xml:space="preserve">: </w:t>
      </w:r>
      <w:r w:rsidR="00E3243F" w:rsidRPr="00143663">
        <w:rPr>
          <w:lang w:val="es-CO"/>
        </w:rPr>
        <w:t xml:space="preserve">Semilleros y primeros cultivos de la huerta. </w:t>
      </w:r>
      <w:r w:rsidR="00E3243F" w:rsidRPr="00EA53D3">
        <w:t xml:space="preserve">Foto: Ludmila Ferrari, 2008. Source: Ferrari </w:t>
      </w:r>
      <w:sdt>
        <w:sdtPr>
          <w:id w:val="47198686"/>
          <w:citation/>
        </w:sdtPr>
        <w:sdtEndPr/>
        <w:sdtContent>
          <w:r w:rsidR="00E3243F">
            <w:fldChar w:fldCharType="begin"/>
          </w:r>
          <w:r w:rsidR="00E3243F" w:rsidRPr="00EA53D3">
            <w:instrText xml:space="preserve">CITATION Fer14 \p 43 \n  \t  \l 2055 </w:instrText>
          </w:r>
          <w:r w:rsidR="00E3243F">
            <w:fldChar w:fldCharType="separate"/>
          </w:r>
          <w:r w:rsidR="00767160">
            <w:rPr>
              <w:noProof/>
            </w:rPr>
            <w:t>(2014, p. 43)</w:t>
          </w:r>
          <w:r w:rsidR="00E3243F">
            <w:fldChar w:fldCharType="end"/>
          </w:r>
        </w:sdtContent>
      </w:sdt>
      <w:r w:rsidR="00F5695A" w:rsidRPr="00EA53D3">
        <w:t>.</w:t>
      </w:r>
    </w:p>
    <w:p w14:paraId="401DC1AD" w14:textId="77777777" w:rsidR="002A07F7" w:rsidRDefault="002A07F7" w:rsidP="00B11FA0">
      <w:pPr>
        <w:pStyle w:val="Footnotes"/>
        <w:jc w:val="left"/>
      </w:pPr>
    </w:p>
    <w:p w14:paraId="4BE9FE61" w14:textId="10A64493" w:rsidR="00D74666" w:rsidRDefault="00B6691C" w:rsidP="00D74666">
      <w:pPr>
        <w:rPr>
          <w:lang w:val="en-US"/>
        </w:rPr>
      </w:pPr>
      <w:r>
        <w:rPr>
          <w:lang w:val="en-US"/>
        </w:rPr>
        <w:t xml:space="preserve">Ciudad Bolívar is a very uncommon area for an artistic initiative to take place, and a very difficult one. </w:t>
      </w:r>
      <w:r w:rsidR="00F5695A">
        <w:rPr>
          <w:lang w:val="en-US"/>
        </w:rPr>
        <w:t xml:space="preserve">The neighborhood has been one of the areas that traditionally received internal refugees. Already in the 1940s, when around 50.000 people lived in the area, Ciudad Bolívar accommodated citizens fleeing from the period of bipartisan violence. </w:t>
      </w:r>
      <w:r w:rsidR="00B11FA0">
        <w:rPr>
          <w:lang w:val="en-US"/>
        </w:rPr>
        <w:t>From the mid-eighties to today Ciudad Bolívar has been one of the major areas</w:t>
      </w:r>
      <w:r w:rsidR="00B11FA0" w:rsidRPr="00106DF4">
        <w:rPr>
          <w:lang w:val="en-US"/>
        </w:rPr>
        <w:t xml:space="preserve"> </w:t>
      </w:r>
      <w:r w:rsidR="00B11FA0">
        <w:rPr>
          <w:lang w:val="en-US"/>
        </w:rPr>
        <w:t>receiving migrants within Bogotá and Colombia, reaching a number of 715.000 inhabitants in 2013</w:t>
      </w:r>
      <w:r w:rsidR="00EF3F61" w:rsidRPr="00EF3F61">
        <w:rPr>
          <w:lang w:val="en-US"/>
        </w:rPr>
        <w:t xml:space="preserve"> </w:t>
      </w:r>
      <w:sdt>
        <w:sdtPr>
          <w:id w:val="1117949601"/>
          <w:citation/>
        </w:sdtPr>
        <w:sdtEndPr/>
        <w:sdtContent>
          <w:r w:rsidR="00EF3F61">
            <w:fldChar w:fldCharType="begin"/>
          </w:r>
          <w:r w:rsidR="00EF3F61" w:rsidRPr="00EF3F61">
            <w:rPr>
              <w:lang w:val="en-US"/>
            </w:rPr>
            <w:instrText xml:space="preserve">CITATION Fer14 \p 77 \l 2055 </w:instrText>
          </w:r>
          <w:r w:rsidR="00EF3F61">
            <w:fldChar w:fldCharType="separate"/>
          </w:r>
          <w:r w:rsidR="00767160" w:rsidRPr="00767160">
            <w:rPr>
              <w:noProof/>
              <w:lang w:val="en-US"/>
            </w:rPr>
            <w:t>(Ferrari, 2014, p. 77)</w:t>
          </w:r>
          <w:r w:rsidR="00EF3F61">
            <w:fldChar w:fldCharType="end"/>
          </w:r>
        </w:sdtContent>
      </w:sdt>
      <w:r w:rsidR="00B11FA0">
        <w:rPr>
          <w:lang w:val="en-US"/>
        </w:rPr>
        <w:t xml:space="preserve">. This makes Ciudad Bolívar one of the largest informal settlements in Bogotá. </w:t>
      </w:r>
    </w:p>
    <w:p w14:paraId="5FD9D708" w14:textId="4D7B9CB6" w:rsidR="00075F6B" w:rsidRDefault="00D74666" w:rsidP="004A3F82">
      <w:pPr>
        <w:rPr>
          <w:lang w:val="en-US"/>
        </w:rPr>
      </w:pPr>
      <w:r w:rsidRPr="0017270A">
        <w:rPr>
          <w:lang w:val="en-US"/>
        </w:rPr>
        <w:t>There are differences with regard to infrastructure and</w:t>
      </w:r>
      <w:r>
        <w:rPr>
          <w:lang w:val="en-US"/>
        </w:rPr>
        <w:t xml:space="preserve"> the effective presence of the state</w:t>
      </w:r>
      <w:r w:rsidRPr="0017270A">
        <w:rPr>
          <w:lang w:val="en-US"/>
        </w:rPr>
        <w:t>, but generally</w:t>
      </w:r>
      <w:r>
        <w:rPr>
          <w:lang w:val="en-US"/>
        </w:rPr>
        <w:t>,</w:t>
      </w:r>
      <w:r w:rsidRPr="0017270A">
        <w:rPr>
          <w:lang w:val="en-US"/>
        </w:rPr>
        <w:t xml:space="preserve"> citizens in Ciudad Bolívar live in rather </w:t>
      </w:r>
      <w:r>
        <w:rPr>
          <w:lang w:val="en-US"/>
        </w:rPr>
        <w:t xml:space="preserve">tenuous </w:t>
      </w:r>
      <w:r w:rsidRPr="004A3F82">
        <w:rPr>
          <w:lang w:val="en-US"/>
        </w:rPr>
        <w:t>c</w:t>
      </w:r>
      <w:r>
        <w:rPr>
          <w:lang w:val="en-US"/>
        </w:rPr>
        <w:t>onditions</w:t>
      </w:r>
      <w:r w:rsidRPr="004A3F82">
        <w:rPr>
          <w:lang w:val="en-US"/>
        </w:rPr>
        <w:t xml:space="preserve">. </w:t>
      </w:r>
      <w:r w:rsidR="00531F33">
        <w:rPr>
          <w:lang w:val="en-US"/>
        </w:rPr>
        <w:t xml:space="preserve">Of the 252 quarters only 146 are officially recognized as </w:t>
      </w:r>
      <w:r w:rsidR="00531F33" w:rsidRPr="00E520CE">
        <w:rPr>
          <w:lang w:val="en-US"/>
        </w:rPr>
        <w:t>such</w:t>
      </w:r>
      <w:r w:rsidR="00EF3F61" w:rsidRPr="00EF3F61">
        <w:rPr>
          <w:lang w:val="en-US"/>
        </w:rPr>
        <w:t xml:space="preserve"> </w:t>
      </w:r>
      <w:sdt>
        <w:sdtPr>
          <w:id w:val="-122540725"/>
          <w:citation/>
        </w:sdtPr>
        <w:sdtEndPr/>
        <w:sdtContent>
          <w:r w:rsidR="00EF3F61" w:rsidRPr="00EF3F61">
            <w:fldChar w:fldCharType="begin"/>
          </w:r>
          <w:r w:rsidR="00EF3F61" w:rsidRPr="00EF3F61">
            <w:rPr>
              <w:lang w:val="en-US"/>
            </w:rPr>
            <w:instrText xml:space="preserve">CITATION Fer14 \p 78 \l 2055 </w:instrText>
          </w:r>
          <w:r w:rsidR="00EF3F61" w:rsidRPr="00EF3F61">
            <w:fldChar w:fldCharType="separate"/>
          </w:r>
          <w:r w:rsidR="00767160" w:rsidRPr="00767160">
            <w:rPr>
              <w:noProof/>
              <w:lang w:val="en-US"/>
            </w:rPr>
            <w:t>(Ferrari, 2014, p. 78)</w:t>
          </w:r>
          <w:r w:rsidR="00EF3F61" w:rsidRPr="00EF3F61">
            <w:fldChar w:fldCharType="end"/>
          </w:r>
        </w:sdtContent>
      </w:sdt>
      <w:r w:rsidR="00531F33">
        <w:rPr>
          <w:lang w:val="en-US"/>
        </w:rPr>
        <w:t xml:space="preserve">. </w:t>
      </w:r>
      <w:r w:rsidR="008854FA" w:rsidRPr="00B11FA0">
        <w:rPr>
          <w:lang w:val="en-US"/>
        </w:rPr>
        <w:t xml:space="preserve">Infrastructure lacks in many parts </w:t>
      </w:r>
      <w:r w:rsidR="00F371D5" w:rsidRPr="00B11FA0">
        <w:rPr>
          <w:lang w:val="en-US"/>
        </w:rPr>
        <w:t>and</w:t>
      </w:r>
      <w:r w:rsidR="008854FA" w:rsidRPr="00B11FA0">
        <w:rPr>
          <w:lang w:val="en-US"/>
        </w:rPr>
        <w:t xml:space="preserve"> some of the settlements </w:t>
      </w:r>
      <w:r w:rsidR="00F5695A">
        <w:rPr>
          <w:lang w:val="en-US"/>
        </w:rPr>
        <w:t>do not have running</w:t>
      </w:r>
      <w:r w:rsidR="008854FA" w:rsidRPr="00B11FA0">
        <w:rPr>
          <w:lang w:val="en-US"/>
        </w:rPr>
        <w:t xml:space="preserve"> water or heating.</w:t>
      </w:r>
      <w:r w:rsidR="008854FA">
        <w:rPr>
          <w:lang w:val="en-US"/>
        </w:rPr>
        <w:t xml:space="preserve"> Moreover, </w:t>
      </w:r>
      <w:r w:rsidR="00B11FA0">
        <w:rPr>
          <w:lang w:val="en-US"/>
        </w:rPr>
        <w:t>many of</w:t>
      </w:r>
      <w:r w:rsidR="008854FA">
        <w:rPr>
          <w:lang w:val="en-US"/>
        </w:rPr>
        <w:t xml:space="preserve"> the settlements are built in locations unsuitable for construction due to environmental hazard</w:t>
      </w:r>
      <w:r w:rsidR="00B11FA0">
        <w:rPr>
          <w:lang w:val="en-US"/>
        </w:rPr>
        <w:t xml:space="preserve"> such as landslides</w:t>
      </w:r>
      <w:r w:rsidR="008854FA">
        <w:rPr>
          <w:lang w:val="en-US"/>
        </w:rPr>
        <w:t>.</w:t>
      </w:r>
      <w:r w:rsidR="00531F33">
        <w:rPr>
          <w:lang w:val="en-US"/>
        </w:rPr>
        <w:t xml:space="preserve"> </w:t>
      </w:r>
      <w:r w:rsidR="008854FA">
        <w:rPr>
          <w:lang w:val="en-US"/>
        </w:rPr>
        <w:t>State presence</w:t>
      </w:r>
      <w:r w:rsidR="00F371D5">
        <w:rPr>
          <w:lang w:val="en-US"/>
        </w:rPr>
        <w:t>, including police forces,</w:t>
      </w:r>
      <w:r w:rsidR="008854FA">
        <w:rPr>
          <w:lang w:val="en-US"/>
        </w:rPr>
        <w:t xml:space="preserve"> is limited and t</w:t>
      </w:r>
      <w:r w:rsidR="00B11FA0">
        <w:rPr>
          <w:lang w:val="en-US"/>
        </w:rPr>
        <w:t>he primary cause</w:t>
      </w:r>
      <w:r w:rsidR="00531F33">
        <w:rPr>
          <w:lang w:val="en-US"/>
        </w:rPr>
        <w:t xml:space="preserve"> for death in Ciudad Bolívar is human aggression. </w:t>
      </w:r>
      <w:r>
        <w:rPr>
          <w:lang w:val="en-US"/>
        </w:rPr>
        <w:t xml:space="preserve">The limited </w:t>
      </w:r>
      <w:r w:rsidR="00531F33">
        <w:rPr>
          <w:lang w:val="en-US"/>
        </w:rPr>
        <w:t>authority of the state in Ciudad Bolívar also affected Ferrari’s</w:t>
      </w:r>
      <w:r>
        <w:rPr>
          <w:lang w:val="en-US"/>
        </w:rPr>
        <w:t xml:space="preserve"> art project. </w:t>
      </w:r>
      <w:r w:rsidRPr="004A3F82">
        <w:rPr>
          <w:lang w:val="en-US"/>
        </w:rPr>
        <w:t>After local elections in 2007, the new city mayor of Bogotá withdrew soc</w:t>
      </w:r>
      <w:r w:rsidR="00F5695A">
        <w:rPr>
          <w:lang w:val="en-US"/>
        </w:rPr>
        <w:t xml:space="preserve">ial </w:t>
      </w:r>
      <w:r w:rsidR="00F5695A">
        <w:rPr>
          <w:lang w:val="en-US"/>
        </w:rPr>
        <w:lastRenderedPageBreak/>
        <w:t xml:space="preserve">programs in Ciudad Bolívar. </w:t>
      </w:r>
      <w:r w:rsidRPr="004A3F82">
        <w:rPr>
          <w:lang w:val="en-US"/>
        </w:rPr>
        <w:t xml:space="preserve">As a consequence, paramilitaries expanded the territory they controlled. Ferrari </w:t>
      </w:r>
      <w:r>
        <w:rPr>
          <w:lang w:val="en-US"/>
        </w:rPr>
        <w:t>found herself</w:t>
      </w:r>
      <w:r w:rsidRPr="004A3F82">
        <w:rPr>
          <w:lang w:val="en-US"/>
        </w:rPr>
        <w:t xml:space="preserve"> on a list with persons that were not welcome </w:t>
      </w:r>
      <w:r>
        <w:rPr>
          <w:lang w:val="en-US"/>
        </w:rPr>
        <w:t xml:space="preserve">in the area any longer, and </w:t>
      </w:r>
      <w:r w:rsidRPr="004A3F82">
        <w:rPr>
          <w:lang w:val="en-US"/>
        </w:rPr>
        <w:t xml:space="preserve">had to move her project </w:t>
      </w:r>
      <w:r w:rsidRPr="004A3F82">
        <w:rPr>
          <w:i/>
          <w:lang w:val="en-US"/>
        </w:rPr>
        <w:t>Tejedores</w:t>
      </w:r>
      <w:r w:rsidRPr="004A3F82">
        <w:rPr>
          <w:lang w:val="en-US"/>
        </w:rPr>
        <w:t xml:space="preserve"> to another part of Ciudad Bolívar</w:t>
      </w:r>
      <w:r w:rsidR="00EF3F61">
        <w:rPr>
          <w:lang w:val="en-US"/>
        </w:rPr>
        <w:t xml:space="preserve"> </w:t>
      </w:r>
      <w:r w:rsidR="00EF3F61" w:rsidRPr="009F2ECE">
        <w:rPr>
          <w:lang w:val="en-US"/>
        </w:rPr>
        <w:t>(L. Ferrari, personal communication, April 27, 2015)</w:t>
      </w:r>
      <w:r w:rsidRPr="009F2ECE">
        <w:rPr>
          <w:lang w:val="en-US"/>
        </w:rPr>
        <w:t>.</w:t>
      </w:r>
    </w:p>
    <w:p w14:paraId="1A39C6C3" w14:textId="62E183C3" w:rsidR="0010315E" w:rsidRPr="0017270A" w:rsidRDefault="008854FA" w:rsidP="0010315E">
      <w:pPr>
        <w:rPr>
          <w:lang w:val="en-US"/>
        </w:rPr>
      </w:pPr>
      <w:r>
        <w:rPr>
          <w:lang w:val="en-US"/>
        </w:rPr>
        <w:t xml:space="preserve">However, the living conditions are not the only difficulty for people </w:t>
      </w:r>
      <w:r w:rsidR="0093679D">
        <w:rPr>
          <w:lang w:val="en-US"/>
        </w:rPr>
        <w:t>arriving in</w:t>
      </w:r>
      <w:r>
        <w:rPr>
          <w:lang w:val="en-US"/>
        </w:rPr>
        <w:t xml:space="preserve"> Ciudad Bolívar. Newly arrived often feel at a loss, because life in an urban setting is very different from life in rural Colombia. </w:t>
      </w:r>
      <w:r w:rsidR="00B11FA0" w:rsidRPr="0017270A">
        <w:rPr>
          <w:lang w:val="en-US"/>
        </w:rPr>
        <w:t>Migrating to the city</w:t>
      </w:r>
      <w:r w:rsidR="00B11FA0">
        <w:rPr>
          <w:lang w:val="en-US"/>
        </w:rPr>
        <w:t>,</w:t>
      </w:r>
      <w:r w:rsidR="00B11FA0" w:rsidRPr="0017270A">
        <w:rPr>
          <w:lang w:val="en-US"/>
        </w:rPr>
        <w:t xml:space="preserve"> the people </w:t>
      </w:r>
      <w:r w:rsidR="00B11FA0">
        <w:rPr>
          <w:lang w:val="en-US"/>
        </w:rPr>
        <w:t xml:space="preserve">that worked predominantly as farmers </w:t>
      </w:r>
      <w:r w:rsidR="0093679D">
        <w:rPr>
          <w:lang w:val="en-US"/>
        </w:rPr>
        <w:t>have</w:t>
      </w:r>
      <w:r w:rsidR="00B11FA0" w:rsidRPr="0017270A">
        <w:rPr>
          <w:lang w:val="en-US"/>
        </w:rPr>
        <w:t xml:space="preserve"> their knowledge all of a sudden </w:t>
      </w:r>
      <w:r w:rsidR="00B11FA0">
        <w:rPr>
          <w:lang w:val="en-US"/>
        </w:rPr>
        <w:t xml:space="preserve">substantially </w:t>
      </w:r>
      <w:r w:rsidR="00B11FA0" w:rsidRPr="0017270A">
        <w:rPr>
          <w:lang w:val="en-US"/>
        </w:rPr>
        <w:t>devalued.</w:t>
      </w:r>
      <w:r w:rsidR="00B11FA0">
        <w:rPr>
          <w:lang w:val="en-US"/>
        </w:rPr>
        <w:t xml:space="preserve"> </w:t>
      </w:r>
      <w:r w:rsidR="004955D3">
        <w:rPr>
          <w:lang w:val="en-US"/>
        </w:rPr>
        <w:t>The space</w:t>
      </w:r>
      <w:r w:rsidR="00C30686">
        <w:rPr>
          <w:lang w:val="en-US"/>
        </w:rPr>
        <w:t xml:space="preserve"> created by </w:t>
      </w:r>
      <w:r w:rsidR="00C30686" w:rsidRPr="00C30686">
        <w:rPr>
          <w:i/>
          <w:lang w:val="en-US"/>
        </w:rPr>
        <w:t>Cultus</w:t>
      </w:r>
      <w:r w:rsidR="004955D3">
        <w:rPr>
          <w:lang w:val="en-US"/>
        </w:rPr>
        <w:t xml:space="preserve"> was</w:t>
      </w:r>
      <w:r>
        <w:rPr>
          <w:lang w:val="en-US"/>
        </w:rPr>
        <w:t xml:space="preserve"> therefore</w:t>
      </w:r>
      <w:r w:rsidR="0010315E">
        <w:rPr>
          <w:lang w:val="en-US"/>
        </w:rPr>
        <w:t xml:space="preserve"> most m</w:t>
      </w:r>
      <w:r w:rsidR="00B11FA0">
        <w:rPr>
          <w:lang w:val="en-US"/>
        </w:rPr>
        <w:t xml:space="preserve">eaningful to those taking part, since it </w:t>
      </w:r>
      <w:r w:rsidR="0010315E" w:rsidRPr="0017270A">
        <w:rPr>
          <w:lang w:val="en-US"/>
        </w:rPr>
        <w:t xml:space="preserve">allowed them to engage in practices they </w:t>
      </w:r>
      <w:r w:rsidR="00BB5BEF">
        <w:rPr>
          <w:lang w:val="en-US"/>
        </w:rPr>
        <w:t xml:space="preserve">were already </w:t>
      </w:r>
      <w:r w:rsidR="0010315E" w:rsidRPr="0017270A">
        <w:rPr>
          <w:lang w:val="en-US"/>
        </w:rPr>
        <w:t>familiar with.</w:t>
      </w:r>
      <w:r w:rsidR="00BB5BEF" w:rsidRPr="00BB5BEF">
        <w:rPr>
          <w:lang w:val="en-US"/>
        </w:rPr>
        <w:t xml:space="preserve"> </w:t>
      </w:r>
      <w:r w:rsidR="00BB5BEF" w:rsidRPr="0017270A">
        <w:rPr>
          <w:i/>
          <w:lang w:val="en-US"/>
        </w:rPr>
        <w:t>Cultus</w:t>
      </w:r>
      <w:r w:rsidR="004A3F82">
        <w:rPr>
          <w:lang w:val="en-US"/>
        </w:rPr>
        <w:t xml:space="preserve"> gave</w:t>
      </w:r>
      <w:r w:rsidR="00BB5BEF" w:rsidRPr="0017270A">
        <w:rPr>
          <w:lang w:val="en-US"/>
        </w:rPr>
        <w:t xml:space="preserve"> the gardeners the opportunity</w:t>
      </w:r>
      <w:r w:rsidR="004A3F82">
        <w:rPr>
          <w:lang w:val="en-US"/>
        </w:rPr>
        <w:t xml:space="preserve"> to</w:t>
      </w:r>
      <w:r w:rsidR="00BB5BEF" w:rsidRPr="0017270A">
        <w:rPr>
          <w:lang w:val="en-US"/>
        </w:rPr>
        <w:t xml:space="preserve"> </w:t>
      </w:r>
      <w:r w:rsidR="004A3F82">
        <w:rPr>
          <w:lang w:val="en-US"/>
        </w:rPr>
        <w:t>connect</w:t>
      </w:r>
      <w:r w:rsidR="004A3F82" w:rsidRPr="0017270A">
        <w:rPr>
          <w:lang w:val="en-US"/>
        </w:rPr>
        <w:t xml:space="preserve"> their existence in </w:t>
      </w:r>
      <w:r w:rsidR="004A3F82">
        <w:rPr>
          <w:lang w:val="en-US"/>
        </w:rPr>
        <w:t xml:space="preserve">Bogotá </w:t>
      </w:r>
      <w:r w:rsidR="004A3F82" w:rsidRPr="0017270A">
        <w:rPr>
          <w:lang w:val="en-US"/>
        </w:rPr>
        <w:t xml:space="preserve">to their previous experiences in the countryside </w:t>
      </w:r>
      <w:r w:rsidR="004A3F82">
        <w:rPr>
          <w:lang w:val="en-US"/>
        </w:rPr>
        <w:t xml:space="preserve">by </w:t>
      </w:r>
      <w:r w:rsidR="00BB5BEF" w:rsidRPr="0017270A">
        <w:rPr>
          <w:lang w:val="en-US"/>
        </w:rPr>
        <w:t>p</w:t>
      </w:r>
      <w:r w:rsidR="004A3F82">
        <w:rPr>
          <w:lang w:val="en-US"/>
        </w:rPr>
        <w:t xml:space="preserve">racticing </w:t>
      </w:r>
      <w:r w:rsidR="00BB5BEF" w:rsidRPr="0017270A">
        <w:rPr>
          <w:lang w:val="en-US"/>
        </w:rPr>
        <w:t xml:space="preserve">skills they had learned </w:t>
      </w:r>
      <w:r w:rsidR="004A3F82">
        <w:rPr>
          <w:lang w:val="en-US"/>
        </w:rPr>
        <w:t xml:space="preserve">earlier </w:t>
      </w:r>
      <w:r w:rsidR="00BB5BEF" w:rsidRPr="0017270A">
        <w:rPr>
          <w:lang w:val="en-US"/>
        </w:rPr>
        <w:t>in their liv</w:t>
      </w:r>
      <w:r w:rsidR="00BB5BEF">
        <w:rPr>
          <w:lang w:val="en-US"/>
        </w:rPr>
        <w:t xml:space="preserve">es as </w:t>
      </w:r>
      <w:r w:rsidR="00BB5BEF" w:rsidRPr="001C31A5">
        <w:rPr>
          <w:i/>
          <w:lang w:val="en-US"/>
        </w:rPr>
        <w:t>campesinos</w:t>
      </w:r>
      <w:r w:rsidR="00BB5BEF" w:rsidRPr="0017270A">
        <w:rPr>
          <w:lang w:val="en-US"/>
        </w:rPr>
        <w:t xml:space="preserve">. </w:t>
      </w:r>
      <w:r w:rsidR="0010315E">
        <w:rPr>
          <w:lang w:val="en-US"/>
        </w:rPr>
        <w:t>The</w:t>
      </w:r>
      <w:r w:rsidR="0010315E" w:rsidRPr="0017270A">
        <w:rPr>
          <w:lang w:val="en-US"/>
        </w:rPr>
        <w:t xml:space="preserve"> project incited a lot of interest and many people wanted to </w:t>
      </w:r>
      <w:r w:rsidR="00F5695A" w:rsidRPr="0017270A">
        <w:rPr>
          <w:lang w:val="en-US"/>
        </w:rPr>
        <w:t>join</w:t>
      </w:r>
      <w:r w:rsidR="0010315E" w:rsidRPr="0017270A">
        <w:rPr>
          <w:lang w:val="en-US"/>
        </w:rPr>
        <w:t>, but the number of participants was limited for practical reasons</w:t>
      </w:r>
      <w:r w:rsidR="00EF3F61">
        <w:rPr>
          <w:lang w:val="en-US"/>
        </w:rPr>
        <w:t xml:space="preserve"> </w:t>
      </w:r>
      <w:r w:rsidR="00EF3F61" w:rsidRPr="009F2ECE">
        <w:rPr>
          <w:lang w:val="en-US"/>
        </w:rPr>
        <w:t>(L. Ferrari, personal communication, April 27, 2015)</w:t>
      </w:r>
      <w:r w:rsidR="00785436" w:rsidRPr="009F2ECE">
        <w:rPr>
          <w:lang w:val="en-US"/>
        </w:rPr>
        <w:t>.</w:t>
      </w:r>
      <w:r w:rsidR="00EF3F61" w:rsidRPr="009F2ECE">
        <w:rPr>
          <w:lang w:val="en-US"/>
        </w:rPr>
        <w:t xml:space="preserve"> </w:t>
      </w:r>
      <w:r w:rsidR="0010315E" w:rsidRPr="0017270A">
        <w:rPr>
          <w:i/>
          <w:lang w:val="en-US"/>
        </w:rPr>
        <w:t>Cultus</w:t>
      </w:r>
      <w:r w:rsidR="00F62F70">
        <w:rPr>
          <w:lang w:val="en-US"/>
        </w:rPr>
        <w:t>, apart from</w:t>
      </w:r>
      <w:r w:rsidR="0010315E" w:rsidRPr="0017270A">
        <w:rPr>
          <w:lang w:val="en-US"/>
        </w:rPr>
        <w:t xml:space="preserve"> be</w:t>
      </w:r>
      <w:r w:rsidR="00F5695A">
        <w:rPr>
          <w:lang w:val="en-US"/>
        </w:rPr>
        <w:t>ing a real space, also functioned</w:t>
      </w:r>
      <w:r w:rsidR="0010315E" w:rsidRPr="0017270A">
        <w:rPr>
          <w:lang w:val="en-US"/>
        </w:rPr>
        <w:t xml:space="preserve"> as a symbolic space. Needless to say</w:t>
      </w:r>
      <w:r w:rsidR="001C31A5">
        <w:rPr>
          <w:lang w:val="en-US"/>
        </w:rPr>
        <w:t>,</w:t>
      </w:r>
      <w:r w:rsidR="0010315E" w:rsidRPr="0017270A">
        <w:rPr>
          <w:lang w:val="en-US"/>
        </w:rPr>
        <w:t xml:space="preserve"> the topic </w:t>
      </w:r>
      <w:r w:rsidR="00785436">
        <w:rPr>
          <w:lang w:val="en-US"/>
        </w:rPr>
        <w:t xml:space="preserve">of the </w:t>
      </w:r>
      <w:r w:rsidR="0010315E" w:rsidRPr="0017270A">
        <w:rPr>
          <w:lang w:val="en-US"/>
        </w:rPr>
        <w:t xml:space="preserve">garden generates countless associations from garden Eden to symbolizing the generative power of nature as such. </w:t>
      </w:r>
    </w:p>
    <w:p w14:paraId="05090B86" w14:textId="15325C0C" w:rsidR="004714D1" w:rsidRDefault="009538B6" w:rsidP="00CA5B3D">
      <w:pPr>
        <w:pStyle w:val="Heading1"/>
        <w:rPr>
          <w:lang w:val="en-US"/>
        </w:rPr>
      </w:pPr>
      <w:r>
        <w:rPr>
          <w:lang w:val="en-US"/>
        </w:rPr>
        <w:t>Transformative Potential of Art</w:t>
      </w:r>
    </w:p>
    <w:p w14:paraId="470BB8B2" w14:textId="57648C86" w:rsidR="004714D1" w:rsidRDefault="004714D1" w:rsidP="004714D1">
      <w:pPr>
        <w:rPr>
          <w:lang w:val="en-US"/>
        </w:rPr>
      </w:pPr>
      <w:r>
        <w:rPr>
          <w:lang w:val="en-US"/>
        </w:rPr>
        <w:t xml:space="preserve">This </w:t>
      </w:r>
      <w:r w:rsidR="009F2ECE">
        <w:rPr>
          <w:lang w:val="en-US"/>
        </w:rPr>
        <w:t>chapter</w:t>
      </w:r>
      <w:r w:rsidR="009538B6">
        <w:rPr>
          <w:lang w:val="en-US"/>
        </w:rPr>
        <w:t xml:space="preserve"> explores different ways in which art may be seen as </w:t>
      </w:r>
      <w:r w:rsidR="00DE7BB2">
        <w:rPr>
          <w:lang w:val="en-US"/>
        </w:rPr>
        <w:t>transformative</w:t>
      </w:r>
      <w:r w:rsidR="00F371D5">
        <w:rPr>
          <w:lang w:val="en-US"/>
        </w:rPr>
        <w:t xml:space="preserve">. The following three sections look at art’s capacity to create interaction, to link different audiences and to open up an alternative space with a different set of norms. </w:t>
      </w:r>
    </w:p>
    <w:p w14:paraId="1BCE09A5" w14:textId="53C8B1A3" w:rsidR="008B2179" w:rsidRDefault="008B2179" w:rsidP="008B2179">
      <w:pPr>
        <w:pStyle w:val="Heading2"/>
        <w:rPr>
          <w:lang w:val="en-US"/>
        </w:rPr>
      </w:pPr>
      <w:r>
        <w:rPr>
          <w:lang w:val="en-US"/>
        </w:rPr>
        <w:lastRenderedPageBreak/>
        <w:t>Art</w:t>
      </w:r>
      <w:r w:rsidR="00B9101F">
        <w:rPr>
          <w:lang w:val="en-US"/>
        </w:rPr>
        <w:t>works</w:t>
      </w:r>
      <w:r>
        <w:rPr>
          <w:lang w:val="en-US"/>
        </w:rPr>
        <w:t xml:space="preserve"> </w:t>
      </w:r>
      <w:r w:rsidR="00B94EC2">
        <w:rPr>
          <w:lang w:val="en-US"/>
        </w:rPr>
        <w:t xml:space="preserve">Relate </w:t>
      </w:r>
      <w:r w:rsidR="00484076">
        <w:rPr>
          <w:lang w:val="en-US"/>
        </w:rPr>
        <w:t>Citizens</w:t>
      </w:r>
    </w:p>
    <w:p w14:paraId="00885AFE" w14:textId="4F4B9218" w:rsidR="00DE2EE6" w:rsidRDefault="002B7D66" w:rsidP="00DE2EE6">
      <w:pPr>
        <w:rPr>
          <w:lang w:val="en-US"/>
        </w:rPr>
      </w:pPr>
      <w:r>
        <w:rPr>
          <w:lang w:val="en-US"/>
        </w:rPr>
        <w:t>T</w:t>
      </w:r>
      <w:r w:rsidR="008F0DA7">
        <w:rPr>
          <w:lang w:val="en-US"/>
        </w:rPr>
        <w:t>he violence in Colombia disrupts social ties in</w:t>
      </w:r>
      <w:r w:rsidR="00C7618D">
        <w:rPr>
          <w:lang w:val="en-US"/>
        </w:rPr>
        <w:t xml:space="preserve"> </w:t>
      </w:r>
      <w:r w:rsidR="009F2ECE">
        <w:rPr>
          <w:lang w:val="en-US"/>
        </w:rPr>
        <w:t>communities and families.</w:t>
      </w:r>
      <w:r>
        <w:rPr>
          <w:rStyle w:val="FootnoteReference"/>
          <w:lang w:val="en-US"/>
        </w:rPr>
        <w:footnoteReference w:id="4"/>
      </w:r>
      <w:r w:rsidR="009F2ECE">
        <w:rPr>
          <w:lang w:val="en-US"/>
        </w:rPr>
        <w:t xml:space="preserve"> Shifting</w:t>
      </w:r>
      <w:r w:rsidR="00C7618D">
        <w:rPr>
          <w:lang w:val="en-US"/>
        </w:rPr>
        <w:t xml:space="preserve"> territorial control of guerrillas, paramilitaries and state authorities leads to generalized distrust, since citizens never know who controls the territory tomorrow</w:t>
      </w:r>
      <w:r w:rsidR="00EF3F61" w:rsidRPr="00EF3F61">
        <w:rPr>
          <w:lang w:val="en-US"/>
        </w:rPr>
        <w:t xml:space="preserve"> </w:t>
      </w:r>
      <w:sdt>
        <w:sdtPr>
          <w:id w:val="-251580691"/>
          <w:citation/>
        </w:sdtPr>
        <w:sdtEndPr/>
        <w:sdtContent>
          <w:r w:rsidR="00EF3F61">
            <w:fldChar w:fldCharType="begin"/>
          </w:r>
          <w:r w:rsidR="00EF3F61" w:rsidRPr="00C4063B">
            <w:rPr>
              <w:lang w:val="en-US"/>
            </w:rPr>
            <w:instrText xml:space="preserve">CITATION Dav01 \p 240 \l 2055 </w:instrText>
          </w:r>
          <w:r w:rsidR="00EF3F61">
            <w:fldChar w:fldCharType="separate"/>
          </w:r>
          <w:r w:rsidR="00767160" w:rsidRPr="00767160">
            <w:rPr>
              <w:noProof/>
              <w:lang w:val="en-US"/>
            </w:rPr>
            <w:t>(Pécaut, 2001, p. 240)</w:t>
          </w:r>
          <w:r w:rsidR="00EF3F61">
            <w:fldChar w:fldCharType="end"/>
          </w:r>
        </w:sdtContent>
      </w:sdt>
      <w:r w:rsidR="00C7618D">
        <w:rPr>
          <w:lang w:val="en-US"/>
        </w:rPr>
        <w:t>. In conditions of extreme uncertainty, distrust</w:t>
      </w:r>
      <w:r w:rsidR="00377ED6">
        <w:rPr>
          <w:lang w:val="en-US"/>
        </w:rPr>
        <w:t xml:space="preserve"> also</w:t>
      </w:r>
      <w:r w:rsidR="00C7618D">
        <w:rPr>
          <w:lang w:val="en-US"/>
        </w:rPr>
        <w:t xml:space="preserve"> affects the relations between neighbors and family members.</w:t>
      </w:r>
      <w:r w:rsidR="006E45EA">
        <w:rPr>
          <w:lang w:val="en-US"/>
        </w:rPr>
        <w:t xml:space="preserve"> </w:t>
      </w:r>
      <w:r w:rsidR="00C7618D">
        <w:rPr>
          <w:lang w:val="en-US"/>
        </w:rPr>
        <w:t xml:space="preserve">Colombia is faced with </w:t>
      </w:r>
      <w:r w:rsidR="006E45EA">
        <w:rPr>
          <w:lang w:val="en-US"/>
        </w:rPr>
        <w:t>a higher number of</w:t>
      </w:r>
      <w:r w:rsidR="00C7618D">
        <w:rPr>
          <w:lang w:val="en-US"/>
        </w:rPr>
        <w:t xml:space="preserve"> internal refugees than any other country, since t</w:t>
      </w:r>
      <w:r w:rsidR="00C7618D" w:rsidRPr="00B732D2">
        <w:rPr>
          <w:lang w:val="en-US"/>
        </w:rPr>
        <w:t>he conflict has led to 3-4 million</w:t>
      </w:r>
      <w:r w:rsidR="00C7618D">
        <w:rPr>
          <w:lang w:val="en-US"/>
        </w:rPr>
        <w:t xml:space="preserve"> internally displaced people</w:t>
      </w:r>
      <w:r w:rsidR="00EF3F61" w:rsidRPr="00EF3F61">
        <w:rPr>
          <w:rStyle w:val="FootnotesChar"/>
        </w:rPr>
        <w:t xml:space="preserve"> </w:t>
      </w:r>
      <w:sdt>
        <w:sdtPr>
          <w:id w:val="-1845465083"/>
          <w:citation/>
        </w:sdtPr>
        <w:sdtEndPr/>
        <w:sdtContent>
          <w:r w:rsidR="00EF3F61" w:rsidRPr="009F2ECE">
            <w:fldChar w:fldCharType="begin"/>
          </w:r>
          <w:r w:rsidR="00EF3F61" w:rsidRPr="008F0DA7">
            <w:rPr>
              <w:lang w:val="en-US"/>
            </w:rPr>
            <w:instrText xml:space="preserve">CITATION Amn13 \l 2055 </w:instrText>
          </w:r>
          <w:r w:rsidR="00EF3F61" w:rsidRPr="009F2ECE">
            <w:fldChar w:fldCharType="separate"/>
          </w:r>
          <w:r w:rsidR="00767160" w:rsidRPr="00767160">
            <w:rPr>
              <w:noProof/>
              <w:lang w:val="en-US"/>
            </w:rPr>
            <w:t>(Amnesty International, 2013)</w:t>
          </w:r>
          <w:r w:rsidR="00EF3F61" w:rsidRPr="009F2ECE">
            <w:fldChar w:fldCharType="end"/>
          </w:r>
        </w:sdtContent>
      </w:sdt>
      <w:r w:rsidR="00C7618D">
        <w:rPr>
          <w:lang w:val="en-US"/>
        </w:rPr>
        <w:t>. T</w:t>
      </w:r>
      <w:r w:rsidR="00DE2EE6" w:rsidRPr="00B732D2">
        <w:rPr>
          <w:lang w:val="en-US"/>
        </w:rPr>
        <w:t>he</w:t>
      </w:r>
      <w:r w:rsidR="00DE2EE6">
        <w:rPr>
          <w:lang w:val="en-US"/>
        </w:rPr>
        <w:t xml:space="preserve"> </w:t>
      </w:r>
      <w:r w:rsidR="006E45EA">
        <w:rPr>
          <w:lang w:val="en-US"/>
        </w:rPr>
        <w:t>migration</w:t>
      </w:r>
      <w:r w:rsidR="00DE2EE6">
        <w:rPr>
          <w:lang w:val="en-US"/>
        </w:rPr>
        <w:t xml:space="preserve"> of large numbers of citizens</w:t>
      </w:r>
      <w:r w:rsidR="00DE2EE6" w:rsidRPr="00B732D2">
        <w:rPr>
          <w:lang w:val="en-US"/>
        </w:rPr>
        <w:t xml:space="preserve"> that need to be ac</w:t>
      </w:r>
      <w:r w:rsidR="00FF455C">
        <w:rPr>
          <w:lang w:val="en-US"/>
        </w:rPr>
        <w:t>commodated</w:t>
      </w:r>
      <w:r w:rsidR="00DE2EE6">
        <w:rPr>
          <w:lang w:val="en-US"/>
        </w:rPr>
        <w:t xml:space="preserve"> affect existing</w:t>
      </w:r>
      <w:r w:rsidR="00DE2EE6" w:rsidRPr="00B732D2">
        <w:rPr>
          <w:lang w:val="en-US"/>
        </w:rPr>
        <w:t xml:space="preserve"> social n</w:t>
      </w:r>
      <w:r w:rsidR="004341AE">
        <w:rPr>
          <w:lang w:val="en-US"/>
        </w:rPr>
        <w:t>etworks negatively</w:t>
      </w:r>
      <w:r w:rsidR="00EF3F61">
        <w:rPr>
          <w:lang w:val="en-US"/>
        </w:rPr>
        <w:t xml:space="preserve"> </w:t>
      </w:r>
      <w:sdt>
        <w:sdtPr>
          <w:id w:val="-1837918492"/>
          <w:citation/>
        </w:sdtPr>
        <w:sdtEndPr/>
        <w:sdtContent>
          <w:r w:rsidR="00EF3F61">
            <w:fldChar w:fldCharType="begin"/>
          </w:r>
          <w:r w:rsidR="00EF3F61" w:rsidRPr="00C4063B">
            <w:rPr>
              <w:lang w:val="en-US"/>
            </w:rPr>
            <w:instrText xml:space="preserve">CITATION Flo06 \p 354 \l 2055 </w:instrText>
          </w:r>
          <w:r w:rsidR="00EF3F61">
            <w:fldChar w:fldCharType="separate"/>
          </w:r>
          <w:r w:rsidR="00767160" w:rsidRPr="00767160">
            <w:rPr>
              <w:noProof/>
              <w:lang w:val="en-US"/>
            </w:rPr>
            <w:t>(Flores, 2006, p. 354)</w:t>
          </w:r>
          <w:r w:rsidR="00EF3F61">
            <w:fldChar w:fldCharType="end"/>
          </w:r>
        </w:sdtContent>
      </w:sdt>
      <w:r w:rsidR="004341AE">
        <w:rPr>
          <w:lang w:val="en-US"/>
        </w:rPr>
        <w:t>.</w:t>
      </w:r>
      <w:r w:rsidR="004341AE" w:rsidRPr="004341AE">
        <w:rPr>
          <w:lang w:val="en-US"/>
        </w:rPr>
        <w:t xml:space="preserve"> </w:t>
      </w:r>
    </w:p>
    <w:p w14:paraId="5D8DE59F" w14:textId="3785E125" w:rsidR="00F371D5" w:rsidRDefault="00F371D5" w:rsidP="00F371D5">
      <w:pPr>
        <w:pStyle w:val="Heading3"/>
        <w:rPr>
          <w:lang w:val="en-US"/>
        </w:rPr>
      </w:pPr>
      <w:r>
        <w:rPr>
          <w:lang w:val="en-US"/>
        </w:rPr>
        <w:t>Arendt and Bourriaud</w:t>
      </w:r>
      <w:r w:rsidR="0065220B">
        <w:rPr>
          <w:lang w:val="en-US"/>
        </w:rPr>
        <w:t>: Relating Citizens</w:t>
      </w:r>
    </w:p>
    <w:p w14:paraId="1281E15C" w14:textId="7500B3ED" w:rsidR="00F371D5" w:rsidRDefault="00F371D5" w:rsidP="00F371D5">
      <w:pPr>
        <w:rPr>
          <w:lang w:val="en-US"/>
        </w:rPr>
      </w:pPr>
      <w:r>
        <w:rPr>
          <w:lang w:val="en-US"/>
        </w:rPr>
        <w:t xml:space="preserve">In the context of disrupted social ties in Colombia, generating </w:t>
      </w:r>
      <w:r w:rsidR="003D6AA2">
        <w:rPr>
          <w:lang w:val="en-US"/>
        </w:rPr>
        <w:t xml:space="preserve">connections </w:t>
      </w:r>
      <w:r>
        <w:rPr>
          <w:lang w:val="en-US"/>
        </w:rPr>
        <w:t>among citizens</w:t>
      </w:r>
      <w:r w:rsidR="0059364A">
        <w:rPr>
          <w:lang w:val="en-US"/>
        </w:rPr>
        <w:t xml:space="preserve"> </w:t>
      </w:r>
      <w:r w:rsidR="00887A9C">
        <w:rPr>
          <w:lang w:val="en-US"/>
        </w:rPr>
        <w:t>is important</w:t>
      </w:r>
      <w:r>
        <w:rPr>
          <w:lang w:val="en-US"/>
        </w:rPr>
        <w:t xml:space="preserve">. </w:t>
      </w:r>
      <w:r w:rsidR="003D6AA2">
        <w:rPr>
          <w:lang w:val="en-US"/>
        </w:rPr>
        <w:t xml:space="preserve">In this respect, </w:t>
      </w:r>
      <w:r w:rsidR="003D6AA2" w:rsidRPr="00DC7C67">
        <w:rPr>
          <w:lang w:val="en-US"/>
        </w:rPr>
        <w:t xml:space="preserve">Hannah </w:t>
      </w:r>
      <w:r w:rsidR="003D6AA2">
        <w:rPr>
          <w:lang w:val="en-US"/>
        </w:rPr>
        <w:t>Arendt’s</w:t>
      </w:r>
      <w:r w:rsidR="00D975C8">
        <w:rPr>
          <w:lang w:val="en-US"/>
        </w:rPr>
        <w:t xml:space="preserve"> concept of</w:t>
      </w:r>
      <w:r w:rsidR="003D6AA2">
        <w:rPr>
          <w:lang w:val="en-US"/>
        </w:rPr>
        <w:t xml:space="preserve"> </w:t>
      </w:r>
      <w:r w:rsidR="003D6AA2" w:rsidRPr="00DC7C67">
        <w:rPr>
          <w:lang w:val="en-US"/>
        </w:rPr>
        <w:t xml:space="preserve">judgment </w:t>
      </w:r>
      <w:r w:rsidR="00D975C8">
        <w:rPr>
          <w:lang w:val="en-US"/>
        </w:rPr>
        <w:t>is</w:t>
      </w:r>
      <w:r w:rsidR="003D6AA2">
        <w:rPr>
          <w:lang w:val="en-US"/>
        </w:rPr>
        <w:t xml:space="preserve"> </w:t>
      </w:r>
      <w:r w:rsidR="00B017E7">
        <w:rPr>
          <w:lang w:val="en-US"/>
        </w:rPr>
        <w:t>helpful</w:t>
      </w:r>
      <w:r w:rsidR="00D975C8">
        <w:rPr>
          <w:lang w:val="en-US"/>
        </w:rPr>
        <w:t xml:space="preserve">, since it </w:t>
      </w:r>
      <w:r w:rsidR="0019176E">
        <w:rPr>
          <w:lang w:val="en-US"/>
        </w:rPr>
        <w:t xml:space="preserve">outlines </w:t>
      </w:r>
      <w:r w:rsidR="00A60C01">
        <w:rPr>
          <w:lang w:val="en-US"/>
        </w:rPr>
        <w:t>how aesthetic judgments create</w:t>
      </w:r>
      <w:r w:rsidR="00CA04EC">
        <w:rPr>
          <w:lang w:val="en-US"/>
        </w:rPr>
        <w:t xml:space="preserve"> community</w:t>
      </w:r>
      <w:r w:rsidR="003D6AA2">
        <w:rPr>
          <w:lang w:val="en-US"/>
        </w:rPr>
        <w:t xml:space="preserve">. </w:t>
      </w:r>
      <w:r>
        <w:rPr>
          <w:lang w:val="en-US"/>
        </w:rPr>
        <w:t xml:space="preserve">Nicolas Bourriaud’s concept of relational aesthetics which describes how certain artworks generate </w:t>
      </w:r>
      <w:r w:rsidRPr="00DC7C67">
        <w:rPr>
          <w:lang w:val="en-US"/>
        </w:rPr>
        <w:t>interaction</w:t>
      </w:r>
      <w:r>
        <w:rPr>
          <w:lang w:val="en-US"/>
        </w:rPr>
        <w:t xml:space="preserve"> </w:t>
      </w:r>
      <w:r w:rsidR="009C1DB3">
        <w:rPr>
          <w:lang w:val="en-US"/>
        </w:rPr>
        <w:t xml:space="preserve">is </w:t>
      </w:r>
      <w:r w:rsidR="00D975C8">
        <w:rPr>
          <w:lang w:val="en-US"/>
        </w:rPr>
        <w:t>equally interesting</w:t>
      </w:r>
      <w:r>
        <w:rPr>
          <w:lang w:val="en-US"/>
        </w:rPr>
        <w:t xml:space="preserve">. </w:t>
      </w:r>
    </w:p>
    <w:p w14:paraId="7677B889" w14:textId="4D2F7FA6" w:rsidR="002C2A27" w:rsidRDefault="009C1DB3" w:rsidP="008B2179">
      <w:pPr>
        <w:rPr>
          <w:lang w:val="en-US"/>
        </w:rPr>
      </w:pPr>
      <w:r w:rsidRPr="00C12B80">
        <w:rPr>
          <w:lang w:val="en-US"/>
        </w:rPr>
        <w:t xml:space="preserve">In her “Lectures on Kant’s Political Philosophy” Arendt </w:t>
      </w:r>
      <w:r w:rsidR="00DA1B40">
        <w:rPr>
          <w:lang w:val="en-US"/>
        </w:rPr>
        <w:t>approaches the concept of judgment</w:t>
      </w:r>
      <w:r>
        <w:rPr>
          <w:lang w:val="en-US"/>
        </w:rPr>
        <w:t>.</w:t>
      </w:r>
      <w:r>
        <w:rPr>
          <w:rStyle w:val="FootnoteReference"/>
        </w:rPr>
        <w:footnoteReference w:id="5"/>
      </w:r>
      <w:r w:rsidR="00142439">
        <w:rPr>
          <w:lang w:val="en-US"/>
        </w:rPr>
        <w:t xml:space="preserve"> </w:t>
      </w:r>
      <w:r w:rsidR="002C2A27" w:rsidRPr="002C2A27">
        <w:rPr>
          <w:lang w:val="en-US"/>
        </w:rPr>
        <w:t>Judging is important in a political sense, because we do not judge alone</w:t>
      </w:r>
      <w:r w:rsidR="00B017E7">
        <w:rPr>
          <w:lang w:val="en-US"/>
        </w:rPr>
        <w:t xml:space="preserve">. </w:t>
      </w:r>
      <w:r w:rsidR="00CA04EC">
        <w:rPr>
          <w:lang w:val="en-US"/>
        </w:rPr>
        <w:t>Community and judgment are related in two regards: w</w:t>
      </w:r>
      <w:r w:rsidR="00B017E7">
        <w:rPr>
          <w:lang w:val="en-US"/>
        </w:rPr>
        <w:t xml:space="preserve">e adapt our </w:t>
      </w:r>
      <w:r w:rsidR="00CA04EC">
        <w:rPr>
          <w:lang w:val="en-US"/>
        </w:rPr>
        <w:t>evaluations</w:t>
      </w:r>
      <w:r w:rsidR="00B017E7">
        <w:rPr>
          <w:lang w:val="en-US"/>
        </w:rPr>
        <w:t xml:space="preserve"> so as to fit into our community and we se</w:t>
      </w:r>
      <w:r w:rsidR="00CA04EC">
        <w:rPr>
          <w:lang w:val="en-US"/>
        </w:rPr>
        <w:t>lec</w:t>
      </w:r>
      <w:r w:rsidR="00B017E7">
        <w:rPr>
          <w:lang w:val="en-US"/>
        </w:rPr>
        <w:t>t</w:t>
      </w:r>
      <w:r w:rsidR="00CA04EC">
        <w:rPr>
          <w:lang w:val="en-US"/>
        </w:rPr>
        <w:t xml:space="preserve"> our company based on shared judgments. W</w:t>
      </w:r>
      <w:r w:rsidR="00142439" w:rsidRPr="00142439">
        <w:rPr>
          <w:lang w:val="en-US"/>
        </w:rPr>
        <w:t>e</w:t>
      </w:r>
      <w:r w:rsidR="00142439">
        <w:rPr>
          <w:lang w:val="en-US"/>
        </w:rPr>
        <w:t xml:space="preserve"> anticipate and</w:t>
      </w:r>
      <w:r w:rsidR="00142439" w:rsidRPr="00142439">
        <w:rPr>
          <w:lang w:val="en-US"/>
        </w:rPr>
        <w:t xml:space="preserve"> take into account the community’s </w:t>
      </w:r>
      <w:r w:rsidR="00142439">
        <w:rPr>
          <w:lang w:val="en-US"/>
        </w:rPr>
        <w:t xml:space="preserve">likely </w:t>
      </w:r>
      <w:r w:rsidR="006D16D3">
        <w:rPr>
          <w:lang w:val="en-US"/>
        </w:rPr>
        <w:t>opinion</w:t>
      </w:r>
      <w:r w:rsidR="00CC03E9">
        <w:rPr>
          <w:lang w:val="en-US"/>
        </w:rPr>
        <w:t xml:space="preserve"> when judging</w:t>
      </w:r>
      <w:r w:rsidR="00CA04EC">
        <w:rPr>
          <w:lang w:val="en-US"/>
        </w:rPr>
        <w:t xml:space="preserve">. Even </w:t>
      </w:r>
      <w:r w:rsidR="00CA04EC">
        <w:rPr>
          <w:lang w:val="en-US"/>
        </w:rPr>
        <w:lastRenderedPageBreak/>
        <w:t xml:space="preserve">though the particular </w:t>
      </w:r>
      <w:r w:rsidR="00DB1DF8">
        <w:rPr>
          <w:lang w:val="en-US"/>
        </w:rPr>
        <w:t xml:space="preserve">aesthetic </w:t>
      </w:r>
      <w:r w:rsidR="00CA04EC">
        <w:rPr>
          <w:lang w:val="en-US"/>
        </w:rPr>
        <w:t>experience is subjective, o</w:t>
      </w:r>
      <w:r w:rsidR="00CA04EC" w:rsidRPr="00142439">
        <w:rPr>
          <w:lang w:val="en-US"/>
        </w:rPr>
        <w:t xml:space="preserve">ur </w:t>
      </w:r>
      <w:r w:rsidR="00CA04EC">
        <w:rPr>
          <w:lang w:val="en-US"/>
        </w:rPr>
        <w:t>evaluations</w:t>
      </w:r>
      <w:r w:rsidR="00CA04EC" w:rsidRPr="00142439">
        <w:rPr>
          <w:lang w:val="en-US"/>
        </w:rPr>
        <w:t xml:space="preserve"> are inter-subjective</w:t>
      </w:r>
      <w:r w:rsidR="006E45EA">
        <w:rPr>
          <w:lang w:val="en-US"/>
        </w:rPr>
        <w:t xml:space="preserve"> and converge</w:t>
      </w:r>
      <w:r w:rsidR="00CA04EC">
        <w:rPr>
          <w:lang w:val="en-US"/>
        </w:rPr>
        <w:t xml:space="preserve"> therefore</w:t>
      </w:r>
      <w:r w:rsidRPr="005B68D8">
        <w:rPr>
          <w:lang w:val="en-US"/>
        </w:rPr>
        <w:t>.</w:t>
      </w:r>
      <w:r w:rsidR="00CC03E9">
        <w:rPr>
          <w:lang w:val="en-US"/>
        </w:rPr>
        <w:t xml:space="preserve"> Judgment is also important with regard to forming a community, because </w:t>
      </w:r>
      <w:r w:rsidR="00B017E7" w:rsidRPr="005B68D8">
        <w:rPr>
          <w:lang w:val="en-US"/>
        </w:rPr>
        <w:t>we eng</w:t>
      </w:r>
      <w:r w:rsidR="00B017E7">
        <w:rPr>
          <w:lang w:val="en-US"/>
        </w:rPr>
        <w:t xml:space="preserve">age in soliciting company </w:t>
      </w:r>
      <w:r w:rsidR="00CC03E9">
        <w:rPr>
          <w:lang w:val="en-US"/>
        </w:rPr>
        <w:t>when</w:t>
      </w:r>
      <w:r w:rsidR="00CC03E9" w:rsidRPr="005B68D8">
        <w:rPr>
          <w:lang w:val="en-US"/>
        </w:rPr>
        <w:t xml:space="preserve"> communicating a judgment</w:t>
      </w:r>
      <w:r w:rsidR="00B017E7">
        <w:rPr>
          <w:lang w:val="en-US"/>
        </w:rPr>
        <w:t xml:space="preserve">. </w:t>
      </w:r>
      <w:r w:rsidR="00B017E7" w:rsidRPr="005B68D8">
        <w:rPr>
          <w:lang w:val="en-US"/>
        </w:rPr>
        <w:t>When</w:t>
      </w:r>
      <w:r w:rsidR="00B017E7">
        <w:rPr>
          <w:lang w:val="en-US"/>
        </w:rPr>
        <w:t xml:space="preserve"> we</w:t>
      </w:r>
      <w:r w:rsidR="00B017E7" w:rsidRPr="005B68D8">
        <w:rPr>
          <w:lang w:val="en-US"/>
        </w:rPr>
        <w:t xml:space="preserve"> disclose what we like and dislike, others will join us in that</w:t>
      </w:r>
      <w:r w:rsidR="006E45EA">
        <w:rPr>
          <w:lang w:val="en-US"/>
        </w:rPr>
        <w:t xml:space="preserve"> judgment, or they will not</w:t>
      </w:r>
      <w:r w:rsidR="00B017E7" w:rsidRPr="005B68D8">
        <w:rPr>
          <w:lang w:val="en-US"/>
        </w:rPr>
        <w:t>.</w:t>
      </w:r>
      <w:r w:rsidR="00CC03E9">
        <w:rPr>
          <w:lang w:val="en-US"/>
        </w:rPr>
        <w:t xml:space="preserve"> </w:t>
      </w:r>
    </w:p>
    <w:p w14:paraId="364C5274" w14:textId="399E91D3" w:rsidR="00A65E3A" w:rsidRDefault="009C1DB3" w:rsidP="008B2179">
      <w:pPr>
        <w:rPr>
          <w:lang w:val="en-US"/>
        </w:rPr>
      </w:pPr>
      <w:r>
        <w:rPr>
          <w:lang w:val="en-US"/>
        </w:rPr>
        <w:t xml:space="preserve">To base a political community on the contingency </w:t>
      </w:r>
      <w:r w:rsidR="00887A9C">
        <w:rPr>
          <w:lang w:val="en-US"/>
        </w:rPr>
        <w:t xml:space="preserve">of judgments is </w:t>
      </w:r>
      <w:r>
        <w:rPr>
          <w:lang w:val="en-US"/>
        </w:rPr>
        <w:t xml:space="preserve">problematic. </w:t>
      </w:r>
      <w:r w:rsidR="00CD3918">
        <w:rPr>
          <w:lang w:val="en-US"/>
        </w:rPr>
        <w:t>Arendt’s solution to this is that we use our imagination</w:t>
      </w:r>
      <w:r w:rsidR="00E0024B">
        <w:rPr>
          <w:lang w:val="en-US"/>
        </w:rPr>
        <w:t xml:space="preserve"> </w:t>
      </w:r>
      <w:r w:rsidR="00E0024B" w:rsidRPr="00CD3918">
        <w:rPr>
          <w:lang w:val="en-US"/>
        </w:rPr>
        <w:t>so as to take into account the thoughts of other individuals</w:t>
      </w:r>
      <w:r w:rsidR="00E0024B">
        <w:rPr>
          <w:lang w:val="en-US"/>
        </w:rPr>
        <w:t>.</w:t>
      </w:r>
      <w:r w:rsidR="00CD3918">
        <w:rPr>
          <w:lang w:val="en-US"/>
        </w:rPr>
        <w:t xml:space="preserve"> </w:t>
      </w:r>
      <w:r w:rsidR="00E0024B">
        <w:rPr>
          <w:lang w:val="en-US"/>
        </w:rPr>
        <w:t>W</w:t>
      </w:r>
      <w:r w:rsidR="00CD3918" w:rsidRPr="00CD3918">
        <w:rPr>
          <w:lang w:val="en-US"/>
        </w:rPr>
        <w:t>e need to “enlarge” our thinking</w:t>
      </w:r>
      <w:r w:rsidR="00E0024B">
        <w:rPr>
          <w:lang w:val="en-US"/>
        </w:rPr>
        <w:t xml:space="preserve"> in order t</w:t>
      </w:r>
      <w:r w:rsidR="00E0024B" w:rsidRPr="00CD3918">
        <w:rPr>
          <w:lang w:val="en-US"/>
        </w:rPr>
        <w:t>o arrive at a judgment that escapes the idiosyncrasy of our</w:t>
      </w:r>
      <w:r w:rsidR="00E0024B">
        <w:rPr>
          <w:lang w:val="en-US"/>
        </w:rPr>
        <w:t xml:space="preserve"> own position</w:t>
      </w:r>
      <w:r w:rsidR="001C70A4" w:rsidRPr="001C70A4">
        <w:rPr>
          <w:sz w:val="18"/>
          <w:szCs w:val="18"/>
          <w:lang w:val="en-US"/>
        </w:rPr>
        <w:t xml:space="preserve"> </w:t>
      </w:r>
      <w:sdt>
        <w:sdtPr>
          <w:id w:val="1526368756"/>
          <w:citation/>
        </w:sdtPr>
        <w:sdtEndPr/>
        <w:sdtContent>
          <w:r w:rsidR="001C70A4" w:rsidRPr="001C70A4">
            <w:fldChar w:fldCharType="begin"/>
          </w:r>
          <w:r w:rsidR="001C70A4" w:rsidRPr="001C70A4">
            <w:rPr>
              <w:lang w:val="en-US"/>
            </w:rPr>
            <w:instrText xml:space="preserve">CITATION Are82 \p 42 \l 2055 </w:instrText>
          </w:r>
          <w:r w:rsidR="001C70A4" w:rsidRPr="001C70A4">
            <w:fldChar w:fldCharType="separate"/>
          </w:r>
          <w:r w:rsidR="00767160" w:rsidRPr="00767160">
            <w:rPr>
              <w:noProof/>
              <w:lang w:val="en-US"/>
            </w:rPr>
            <w:t>(Arendt, 1982, p. 42)</w:t>
          </w:r>
          <w:r w:rsidR="001C70A4" w:rsidRPr="001C70A4">
            <w:fldChar w:fldCharType="end"/>
          </w:r>
        </w:sdtContent>
      </w:sdt>
      <w:r w:rsidR="00CD3918" w:rsidRPr="00E520CE">
        <w:rPr>
          <w:lang w:val="en-US"/>
        </w:rPr>
        <w:t>.</w:t>
      </w:r>
      <w:r w:rsidR="00CD3918" w:rsidRPr="00CD3918">
        <w:rPr>
          <w:lang w:val="en-US"/>
        </w:rPr>
        <w:t xml:space="preserve"> The more viewpoints we can keep in mind, the more valid will be the final judgment</w:t>
      </w:r>
      <w:r w:rsidR="00CD3918" w:rsidRPr="00E520CE">
        <w:rPr>
          <w:lang w:val="en-US"/>
        </w:rPr>
        <w:t>.</w:t>
      </w:r>
      <w:r w:rsidR="00CD3918" w:rsidRPr="00CD3918">
        <w:rPr>
          <w:lang w:val="en-US"/>
        </w:rPr>
        <w:t xml:space="preserve"> </w:t>
      </w:r>
      <w:r w:rsidR="00E0024B">
        <w:rPr>
          <w:lang w:val="en-US"/>
        </w:rPr>
        <w:t xml:space="preserve">In </w:t>
      </w:r>
      <w:r w:rsidR="00CD3918" w:rsidRPr="00CD3918">
        <w:rPr>
          <w:lang w:val="en-US"/>
        </w:rPr>
        <w:t>Zerilli</w:t>
      </w:r>
      <w:r w:rsidR="00E0024B">
        <w:rPr>
          <w:lang w:val="en-US"/>
        </w:rPr>
        <w:t xml:space="preserve">’s view, Arendt’s concept of judgment </w:t>
      </w:r>
      <w:r w:rsidR="00CD3918" w:rsidRPr="00CD3918">
        <w:rPr>
          <w:lang w:val="en-US"/>
        </w:rPr>
        <w:t>allows to see and to take into account things that are beyond our daily lives</w:t>
      </w:r>
      <w:r w:rsidR="00E0024B">
        <w:rPr>
          <w:lang w:val="en-US"/>
        </w:rPr>
        <w:t>, which we have not yet incorporated into our unders</w:t>
      </w:r>
      <w:r w:rsidR="007D4F8A">
        <w:rPr>
          <w:lang w:val="en-US"/>
        </w:rPr>
        <w:t>t</w:t>
      </w:r>
      <w:r w:rsidR="00E0024B">
        <w:rPr>
          <w:lang w:val="en-US"/>
        </w:rPr>
        <w:t>anding of the world</w:t>
      </w:r>
      <w:sdt>
        <w:sdtPr>
          <w:id w:val="-1609882951"/>
          <w:citation/>
        </w:sdtPr>
        <w:sdtEndPr/>
        <w:sdtContent>
          <w:r w:rsidR="001C70A4" w:rsidRPr="001C70A4">
            <w:fldChar w:fldCharType="begin"/>
          </w:r>
          <w:r w:rsidR="001C70A4" w:rsidRPr="001C70A4">
            <w:rPr>
              <w:lang w:val="en-US"/>
            </w:rPr>
            <w:instrText xml:space="preserve">CITATION Lin14 \p 52 \l 2055 </w:instrText>
          </w:r>
          <w:r w:rsidR="001C70A4" w:rsidRPr="001C70A4">
            <w:fldChar w:fldCharType="separate"/>
          </w:r>
          <w:r w:rsidR="00767160">
            <w:rPr>
              <w:noProof/>
              <w:lang w:val="en-US"/>
            </w:rPr>
            <w:t xml:space="preserve"> </w:t>
          </w:r>
          <w:r w:rsidR="00767160" w:rsidRPr="00767160">
            <w:rPr>
              <w:noProof/>
              <w:lang w:val="en-US"/>
            </w:rPr>
            <w:t>(Zerilli, 2014, p. 52)</w:t>
          </w:r>
          <w:r w:rsidR="001C70A4" w:rsidRPr="001C70A4">
            <w:fldChar w:fldCharType="end"/>
          </w:r>
        </w:sdtContent>
      </w:sdt>
      <w:r w:rsidR="00CD3918" w:rsidRPr="001C70A4">
        <w:rPr>
          <w:lang w:val="en-US"/>
        </w:rPr>
        <w:t>.</w:t>
      </w:r>
      <w:r w:rsidR="00CD3918" w:rsidRPr="00CD3918">
        <w:rPr>
          <w:lang w:val="en-US"/>
        </w:rPr>
        <w:t xml:space="preserve"> </w:t>
      </w:r>
      <w:r w:rsidR="00C836F4">
        <w:rPr>
          <w:lang w:val="en-US"/>
        </w:rPr>
        <w:t>Insofar as art</w:t>
      </w:r>
      <w:r w:rsidR="00D3747B">
        <w:rPr>
          <w:lang w:val="en-US"/>
        </w:rPr>
        <w:t xml:space="preserve">works open up a new perspective, </w:t>
      </w:r>
      <w:r w:rsidR="00C836F4">
        <w:rPr>
          <w:lang w:val="en-US"/>
        </w:rPr>
        <w:t xml:space="preserve">they may contribute to a more inclusive society. </w:t>
      </w:r>
    </w:p>
    <w:p w14:paraId="533B131B" w14:textId="0DFC943D" w:rsidR="00BD0404" w:rsidRDefault="00DB1DF8" w:rsidP="008B2179">
      <w:pPr>
        <w:rPr>
          <w:lang w:val="en-US"/>
        </w:rPr>
      </w:pPr>
      <w:r>
        <w:rPr>
          <w:lang w:val="en-US"/>
        </w:rPr>
        <w:t>E</w:t>
      </w:r>
      <w:r w:rsidR="00A65E3A">
        <w:rPr>
          <w:lang w:val="en-US"/>
        </w:rPr>
        <w:t xml:space="preserve">ven if we achieve to take different perspectives into account, a community of judgment remains </w:t>
      </w:r>
      <w:r w:rsidR="00DE7BB2">
        <w:rPr>
          <w:lang w:val="en-US"/>
        </w:rPr>
        <w:t xml:space="preserve">exclusive </w:t>
      </w:r>
      <w:r w:rsidR="00A65E3A">
        <w:rPr>
          <w:lang w:val="en-US"/>
        </w:rPr>
        <w:t>to the extent that it is impossible to reconcile all points of view.</w:t>
      </w:r>
      <w:r w:rsidR="004F019D" w:rsidRPr="004F019D">
        <w:rPr>
          <w:rStyle w:val="FootnoteReference"/>
          <w:lang w:val="en-US"/>
        </w:rPr>
        <w:t xml:space="preserve"> </w:t>
      </w:r>
      <w:r w:rsidR="00A65E3A">
        <w:rPr>
          <w:lang w:val="en-US"/>
        </w:rPr>
        <w:t>Nonetheless, Arendt’s concept of a community of judgment</w:t>
      </w:r>
      <w:r w:rsidR="00C836F4">
        <w:rPr>
          <w:lang w:val="en-US"/>
        </w:rPr>
        <w:t xml:space="preserve"> is useful</w:t>
      </w:r>
      <w:r w:rsidR="00A65E3A">
        <w:rPr>
          <w:lang w:val="en-US"/>
        </w:rPr>
        <w:t>, because it helps to trace how people align their judgments with</w:t>
      </w:r>
      <w:r w:rsidR="00D3747B">
        <w:rPr>
          <w:lang w:val="en-US"/>
        </w:rPr>
        <w:t xml:space="preserve"> the values in</w:t>
      </w:r>
      <w:r w:rsidR="00A65E3A">
        <w:rPr>
          <w:lang w:val="en-US"/>
        </w:rPr>
        <w:t xml:space="preserve"> society, and how they build </w:t>
      </w:r>
      <w:r w:rsidR="00D3747B">
        <w:rPr>
          <w:lang w:val="en-US"/>
        </w:rPr>
        <w:t xml:space="preserve">a community by communicating their </w:t>
      </w:r>
      <w:r w:rsidR="00C836F4">
        <w:rPr>
          <w:lang w:val="en-US"/>
        </w:rPr>
        <w:t>evaluations</w:t>
      </w:r>
      <w:r w:rsidR="00D3747B">
        <w:rPr>
          <w:lang w:val="en-US"/>
        </w:rPr>
        <w:t xml:space="preserve"> to others. </w:t>
      </w:r>
      <w:r w:rsidR="00C836F4">
        <w:rPr>
          <w:lang w:val="en-US"/>
        </w:rPr>
        <w:t>Furthermore, the concept also sensitizes our analysis. The paper not only traces how the two artworks contr</w:t>
      </w:r>
      <w:r w:rsidR="00A65E3A">
        <w:rPr>
          <w:lang w:val="en-US"/>
        </w:rPr>
        <w:t xml:space="preserve">ibuted to form a community, </w:t>
      </w:r>
      <w:r w:rsidR="00C836F4">
        <w:rPr>
          <w:lang w:val="en-US"/>
        </w:rPr>
        <w:t xml:space="preserve">but also examines in what degree </w:t>
      </w:r>
      <w:r w:rsidR="00D3747B">
        <w:rPr>
          <w:lang w:val="en-US"/>
        </w:rPr>
        <w:t xml:space="preserve">these communities were </w:t>
      </w:r>
      <w:r w:rsidR="009538B6">
        <w:rPr>
          <w:lang w:val="en-US"/>
        </w:rPr>
        <w:t>exclusive</w:t>
      </w:r>
      <w:r w:rsidR="00A65E3A">
        <w:rPr>
          <w:lang w:val="en-US"/>
        </w:rPr>
        <w:t xml:space="preserve">.  </w:t>
      </w:r>
    </w:p>
    <w:p w14:paraId="3A1F94B0" w14:textId="70473394" w:rsidR="00BD0404" w:rsidRPr="00CA04EC" w:rsidRDefault="00BD0404" w:rsidP="00BD0404">
      <w:pPr>
        <w:rPr>
          <w:i/>
          <w:lang w:val="en-US"/>
        </w:rPr>
      </w:pPr>
      <w:r>
        <w:rPr>
          <w:lang w:val="en-US"/>
        </w:rPr>
        <w:lastRenderedPageBreak/>
        <w:t xml:space="preserve">In contrast to Arendt, Bourriaud is not concerned with the judgment of </w:t>
      </w:r>
      <w:r w:rsidR="00DB1DF8">
        <w:rPr>
          <w:lang w:val="en-US"/>
        </w:rPr>
        <w:t>an aesthetic experience</w:t>
      </w:r>
      <w:r>
        <w:rPr>
          <w:lang w:val="en-US"/>
        </w:rPr>
        <w:t xml:space="preserve">, but with the interactive aspect of an artwork itself. He coined the term </w:t>
      </w:r>
      <w:r w:rsidRPr="009A1D7F">
        <w:rPr>
          <w:i/>
          <w:lang w:val="en-US"/>
        </w:rPr>
        <w:t>relational art</w:t>
      </w:r>
      <w:r>
        <w:rPr>
          <w:lang w:val="en-US"/>
        </w:rPr>
        <w:t xml:space="preserve"> for a type of artworks emerging in the 1990s that </w:t>
      </w:r>
      <w:r w:rsidR="006D16D3">
        <w:rPr>
          <w:lang w:val="en-US"/>
        </w:rPr>
        <w:t>facilitate</w:t>
      </w:r>
      <w:r>
        <w:rPr>
          <w:lang w:val="en-US"/>
        </w:rPr>
        <w:t xml:space="preserve"> human interactions</w:t>
      </w:r>
      <w:r w:rsidR="001C70A4" w:rsidRPr="001C70A4">
        <w:rPr>
          <w:lang w:val="en-US"/>
        </w:rPr>
        <w:t xml:space="preserve"> </w:t>
      </w:r>
      <w:sdt>
        <w:sdtPr>
          <w:id w:val="-2022691477"/>
          <w:citation/>
        </w:sdtPr>
        <w:sdtEndPr/>
        <w:sdtContent>
          <w:r w:rsidR="001C70A4">
            <w:fldChar w:fldCharType="begin"/>
          </w:r>
          <w:r w:rsidR="001C70A4" w:rsidRPr="001C70A4">
            <w:rPr>
              <w:lang w:val="en-US"/>
            </w:rPr>
            <w:instrText xml:space="preserve">CITATION Bis04 \p 54 \l 2055 </w:instrText>
          </w:r>
          <w:r w:rsidR="001C70A4">
            <w:fldChar w:fldCharType="separate"/>
          </w:r>
          <w:r w:rsidR="00767160" w:rsidRPr="00767160">
            <w:rPr>
              <w:noProof/>
              <w:lang w:val="en-US"/>
            </w:rPr>
            <w:t>(Bishop, 2004, p. 54)</w:t>
          </w:r>
          <w:r w:rsidR="001C70A4">
            <w:fldChar w:fldCharType="end"/>
          </w:r>
        </w:sdtContent>
      </w:sdt>
      <w:r>
        <w:rPr>
          <w:lang w:val="en-US"/>
        </w:rPr>
        <w:t>. The creation of relations between the viewer and the artist is at the center of this concept</w:t>
      </w:r>
      <w:r w:rsidR="006D16D3">
        <w:rPr>
          <w:lang w:val="en-US"/>
        </w:rPr>
        <w:t xml:space="preserve">. </w:t>
      </w:r>
      <w:r>
        <w:rPr>
          <w:lang w:val="en-US"/>
        </w:rPr>
        <w:t xml:space="preserve">An example for such an artwork is </w:t>
      </w:r>
      <w:r w:rsidRPr="009A1D7F">
        <w:rPr>
          <w:lang w:val="en-US"/>
        </w:rPr>
        <w:t>Rirkit Tiravanija</w:t>
      </w:r>
      <w:r>
        <w:rPr>
          <w:lang w:val="en-US"/>
        </w:rPr>
        <w:t xml:space="preserve">’s work </w:t>
      </w:r>
      <w:r w:rsidRPr="003567A6">
        <w:rPr>
          <w:i/>
          <w:lang w:val="en-US"/>
        </w:rPr>
        <w:t>Untitled</w:t>
      </w:r>
      <w:r>
        <w:rPr>
          <w:lang w:val="en-US"/>
        </w:rPr>
        <w:t xml:space="preserve"> installed in </w:t>
      </w:r>
      <w:r w:rsidRPr="003567A6">
        <w:rPr>
          <w:lang w:val="en-US"/>
        </w:rPr>
        <w:t>303 Gallery in New York</w:t>
      </w:r>
      <w:r>
        <w:rPr>
          <w:lang w:val="en-US"/>
        </w:rPr>
        <w:t xml:space="preserve"> in 1992, in which the artist cooked curries for his visitors</w:t>
      </w:r>
      <w:r w:rsidR="001C70A4" w:rsidRPr="001C70A4">
        <w:rPr>
          <w:lang w:val="en-US"/>
        </w:rPr>
        <w:t xml:space="preserve"> </w:t>
      </w:r>
      <w:sdt>
        <w:sdtPr>
          <w:id w:val="593521042"/>
          <w:citation/>
        </w:sdtPr>
        <w:sdtEndPr/>
        <w:sdtContent>
          <w:r w:rsidR="001C70A4">
            <w:fldChar w:fldCharType="begin"/>
          </w:r>
          <w:r w:rsidR="001C70A4" w:rsidRPr="001C70A4">
            <w:rPr>
              <w:lang w:val="en-US"/>
            </w:rPr>
            <w:instrText xml:space="preserve">CITATION Bou98 \p 26 \l 2055 </w:instrText>
          </w:r>
          <w:r w:rsidR="001C70A4">
            <w:fldChar w:fldCharType="separate"/>
          </w:r>
          <w:r w:rsidR="00767160" w:rsidRPr="00767160">
            <w:rPr>
              <w:noProof/>
              <w:lang w:val="en-US"/>
            </w:rPr>
            <w:t>(Bourriaud, 2002, p. 26)</w:t>
          </w:r>
          <w:r w:rsidR="001C70A4">
            <w:fldChar w:fldCharType="end"/>
          </w:r>
        </w:sdtContent>
      </w:sdt>
      <w:r>
        <w:rPr>
          <w:lang w:val="en-US"/>
        </w:rPr>
        <w:t xml:space="preserve">. </w:t>
      </w:r>
      <w:r w:rsidR="006E45EA">
        <w:rPr>
          <w:lang w:val="en-US"/>
        </w:rPr>
        <w:t>While a</w:t>
      </w:r>
      <w:r>
        <w:rPr>
          <w:lang w:val="en-US"/>
        </w:rPr>
        <w:t>ny artwork can be defined as a relational object, the specific nature of relational art is that it facilitates relations outside the field of art; relations between the artist and the world or between the beholder and the world. R</w:t>
      </w:r>
      <w:r w:rsidRPr="0017270A">
        <w:rPr>
          <w:lang w:val="en-US"/>
        </w:rPr>
        <w:t>elational artworks function like interstices, pro</w:t>
      </w:r>
      <w:r>
        <w:rPr>
          <w:lang w:val="en-US"/>
        </w:rPr>
        <w:t xml:space="preserve">ducing a particular time and space, and a particular kind of sociability. </w:t>
      </w:r>
      <w:r w:rsidRPr="0017270A">
        <w:rPr>
          <w:lang w:val="en-US"/>
        </w:rPr>
        <w:t>Bishop, discussing Bourriaud’s concept of relational art summarizes it as follows</w:t>
      </w:r>
      <w:r>
        <w:rPr>
          <w:lang w:val="en-US"/>
        </w:rPr>
        <w:t>:</w:t>
      </w:r>
      <w:r w:rsidRPr="0017270A">
        <w:rPr>
          <w:lang w:val="en-US"/>
        </w:rPr>
        <w:t xml:space="preserve"> </w:t>
      </w:r>
    </w:p>
    <w:p w14:paraId="6897E50C" w14:textId="6714C7A3" w:rsidR="00BD0404" w:rsidRPr="001438BF" w:rsidRDefault="00BD0404" w:rsidP="00BD0404">
      <w:pPr>
        <w:rPr>
          <w:i/>
          <w:lang w:val="en-US"/>
        </w:rPr>
      </w:pPr>
      <w:r w:rsidRPr="001438BF">
        <w:rPr>
          <w:i/>
          <w:lang w:val="en-US"/>
        </w:rPr>
        <w:t xml:space="preserve">“(…) relational artworks seek to establish intersubjective encounters (be they literal or potential), in which meaning is elaborated </w:t>
      </w:r>
      <w:r w:rsidRPr="001438BF">
        <w:rPr>
          <w:lang w:val="en-US"/>
        </w:rPr>
        <w:t>collectively</w:t>
      </w:r>
      <w:r w:rsidRPr="001438BF">
        <w:rPr>
          <w:i/>
          <w:lang w:val="en-US"/>
        </w:rPr>
        <w:t>.”</w:t>
      </w:r>
      <w:r w:rsidR="001C70A4" w:rsidRPr="001C70A4">
        <w:rPr>
          <w:lang w:val="en-US"/>
        </w:rPr>
        <w:t xml:space="preserve"> </w:t>
      </w:r>
      <w:sdt>
        <w:sdtPr>
          <w:rPr>
            <w:i/>
          </w:rPr>
          <w:id w:val="354612455"/>
          <w:citation/>
        </w:sdtPr>
        <w:sdtEndPr/>
        <w:sdtContent>
          <w:r w:rsidR="001C70A4" w:rsidRPr="00BD54B7">
            <w:rPr>
              <w:i/>
            </w:rPr>
            <w:fldChar w:fldCharType="begin"/>
          </w:r>
          <w:r w:rsidR="001C70A4" w:rsidRPr="00BD54B7">
            <w:rPr>
              <w:i/>
              <w:lang w:val="en-US"/>
            </w:rPr>
            <w:instrText xml:space="preserve">CITATION Bis04 \p 54 \l 2055 </w:instrText>
          </w:r>
          <w:r w:rsidR="001C70A4" w:rsidRPr="00BD54B7">
            <w:rPr>
              <w:i/>
            </w:rPr>
            <w:fldChar w:fldCharType="separate"/>
          </w:r>
          <w:r w:rsidR="00767160" w:rsidRPr="00767160">
            <w:rPr>
              <w:noProof/>
              <w:lang w:val="en-US"/>
            </w:rPr>
            <w:t>(Bishop, 2004, p. 54)</w:t>
          </w:r>
          <w:r w:rsidR="001C70A4" w:rsidRPr="00BD54B7">
            <w:rPr>
              <w:i/>
            </w:rPr>
            <w:fldChar w:fldCharType="end"/>
          </w:r>
        </w:sdtContent>
      </w:sdt>
      <w:r w:rsidR="00CA04EC" w:rsidRPr="00A21CD2">
        <w:rPr>
          <w:i/>
          <w:lang w:val="en-US"/>
        </w:rPr>
        <w:t xml:space="preserve"> (</w:t>
      </w:r>
      <w:r w:rsidRPr="001438BF">
        <w:rPr>
          <w:i/>
          <w:lang w:val="en-US"/>
        </w:rPr>
        <w:t xml:space="preserve">Emph. in the original) </w:t>
      </w:r>
    </w:p>
    <w:p w14:paraId="61BCBD7C" w14:textId="006E9495" w:rsidR="00BD0404" w:rsidRDefault="00BD0404" w:rsidP="008B2179">
      <w:pPr>
        <w:rPr>
          <w:lang w:val="en-US"/>
        </w:rPr>
      </w:pPr>
      <w:r>
        <w:rPr>
          <w:lang w:val="en-US"/>
        </w:rPr>
        <w:t>Bishop criticizes this concept, because it does not reflect on the kind of relationships that are produced. It is not analyzed for whom Rirkit Tiravanija cooks, and who is excluded from enjoying his curry</w:t>
      </w:r>
      <w:r w:rsidR="001C70A4" w:rsidRPr="001C70A4">
        <w:rPr>
          <w:lang w:val="en-US"/>
        </w:rPr>
        <w:t xml:space="preserve"> </w:t>
      </w:r>
      <w:sdt>
        <w:sdtPr>
          <w:id w:val="1347519729"/>
          <w:citation/>
        </w:sdtPr>
        <w:sdtEndPr/>
        <w:sdtContent>
          <w:r w:rsidR="001C70A4">
            <w:fldChar w:fldCharType="begin"/>
          </w:r>
          <w:r w:rsidR="00CA04EC">
            <w:rPr>
              <w:lang w:val="en-US"/>
            </w:rPr>
            <w:instrText xml:space="preserve">CITATION Bis04 \p 64 \n  \t  \l 2055 </w:instrText>
          </w:r>
          <w:r w:rsidR="001C70A4">
            <w:fldChar w:fldCharType="separate"/>
          </w:r>
          <w:r w:rsidR="00767160" w:rsidRPr="00767160">
            <w:rPr>
              <w:noProof/>
              <w:lang w:val="en-US"/>
            </w:rPr>
            <w:t>(2004, p. 64)</w:t>
          </w:r>
          <w:r w:rsidR="001C70A4">
            <w:fldChar w:fldCharType="end"/>
          </w:r>
        </w:sdtContent>
      </w:sdt>
      <w:r>
        <w:rPr>
          <w:lang w:val="en-US"/>
        </w:rPr>
        <w:t xml:space="preserve">. </w:t>
      </w:r>
      <w:r w:rsidR="00534323">
        <w:rPr>
          <w:lang w:val="en-US"/>
        </w:rPr>
        <w:t>Although Bishop raises a</w:t>
      </w:r>
      <w:r w:rsidR="006D16D3">
        <w:rPr>
          <w:lang w:val="en-US"/>
        </w:rPr>
        <w:t xml:space="preserve"> </w:t>
      </w:r>
      <w:r w:rsidR="00CA04EC">
        <w:rPr>
          <w:lang w:val="en-US"/>
        </w:rPr>
        <w:t xml:space="preserve">valid </w:t>
      </w:r>
      <w:r w:rsidR="006D16D3">
        <w:rPr>
          <w:lang w:val="en-US"/>
        </w:rPr>
        <w:t>point, it is also important to note that a</w:t>
      </w:r>
      <w:r w:rsidR="00682C9C">
        <w:rPr>
          <w:lang w:val="en-US"/>
        </w:rPr>
        <w:t>esthetic</w:t>
      </w:r>
      <w:r>
        <w:rPr>
          <w:lang w:val="en-US"/>
        </w:rPr>
        <w:t xml:space="preserve"> experiences are always limited t</w:t>
      </w:r>
      <w:r w:rsidR="006D16D3">
        <w:rPr>
          <w:lang w:val="en-US"/>
        </w:rPr>
        <w:t>o a public that engages with it</w:t>
      </w:r>
      <w:r>
        <w:rPr>
          <w:lang w:val="en-US"/>
        </w:rPr>
        <w:t xml:space="preserve">. Since </w:t>
      </w:r>
      <w:r w:rsidR="00682C9C">
        <w:rPr>
          <w:lang w:val="en-US"/>
        </w:rPr>
        <w:t xml:space="preserve">it is difficult to prevent exclusion, </w:t>
      </w:r>
      <w:r>
        <w:rPr>
          <w:lang w:val="en-US"/>
        </w:rPr>
        <w:t xml:space="preserve">it would be </w:t>
      </w:r>
      <w:r w:rsidR="00682C9C">
        <w:rPr>
          <w:lang w:val="en-US"/>
        </w:rPr>
        <w:t xml:space="preserve">more </w:t>
      </w:r>
      <w:r w:rsidR="00CA04EC">
        <w:rPr>
          <w:lang w:val="en-US"/>
        </w:rPr>
        <w:t xml:space="preserve">useful </w:t>
      </w:r>
      <w:r>
        <w:rPr>
          <w:lang w:val="en-US"/>
        </w:rPr>
        <w:t xml:space="preserve">to specify which sort of relations would be more </w:t>
      </w:r>
      <w:r w:rsidR="00CA04EC">
        <w:rPr>
          <w:lang w:val="en-US"/>
        </w:rPr>
        <w:t>valuable</w:t>
      </w:r>
      <w:r>
        <w:rPr>
          <w:lang w:val="en-US"/>
        </w:rPr>
        <w:t xml:space="preserve"> than others, rathe</w:t>
      </w:r>
      <w:r w:rsidR="006D16D3">
        <w:rPr>
          <w:lang w:val="en-US"/>
        </w:rPr>
        <w:t>r than criticizing an artwork for</w:t>
      </w:r>
      <w:r>
        <w:rPr>
          <w:lang w:val="en-US"/>
        </w:rPr>
        <w:t xml:space="preserve"> being exclusionary. </w:t>
      </w:r>
      <w:r w:rsidR="00682C9C">
        <w:rPr>
          <w:lang w:val="en-US"/>
        </w:rPr>
        <w:t>C</w:t>
      </w:r>
      <w:r>
        <w:rPr>
          <w:lang w:val="en-US"/>
        </w:rPr>
        <w:t>onnections among those that are usually left outside of the art circuit might be particularly valuable, or connections</w:t>
      </w:r>
      <w:r w:rsidR="003D6AA2">
        <w:rPr>
          <w:lang w:val="en-US"/>
        </w:rPr>
        <w:t xml:space="preserve"> between different publics. The</w:t>
      </w:r>
      <w:r>
        <w:rPr>
          <w:lang w:val="en-US"/>
        </w:rPr>
        <w:t xml:space="preserve"> paper tries to address Bishop’s criticism by not only looking at </w:t>
      </w:r>
      <w:r>
        <w:rPr>
          <w:lang w:val="en-US"/>
        </w:rPr>
        <w:lastRenderedPageBreak/>
        <w:t xml:space="preserve">the interactive potential of the two artworks, but also by questioning who is involved in the </w:t>
      </w:r>
      <w:r w:rsidR="00CA04EC">
        <w:rPr>
          <w:lang w:val="en-US"/>
        </w:rPr>
        <w:t>interactions</w:t>
      </w:r>
      <w:r>
        <w:rPr>
          <w:lang w:val="en-US"/>
        </w:rPr>
        <w:t xml:space="preserve"> and who is left outside. </w:t>
      </w:r>
    </w:p>
    <w:p w14:paraId="7BCE9B39" w14:textId="4C10C215" w:rsidR="008B2179" w:rsidRPr="00F111F0" w:rsidRDefault="008B2179" w:rsidP="008B2179">
      <w:pPr>
        <w:pStyle w:val="Heading3"/>
        <w:rPr>
          <w:lang w:val="en-US"/>
        </w:rPr>
      </w:pPr>
      <w:r w:rsidRPr="00F111F0">
        <w:rPr>
          <w:lang w:val="en-US"/>
        </w:rPr>
        <w:t>Plegaria Muda</w:t>
      </w:r>
      <w:r w:rsidR="00E520CE">
        <w:rPr>
          <w:lang w:val="en-US"/>
        </w:rPr>
        <w:t xml:space="preserve"> G</w:t>
      </w:r>
      <w:r>
        <w:rPr>
          <w:lang w:val="en-US"/>
        </w:rPr>
        <w:t xml:space="preserve">enerates </w:t>
      </w:r>
      <w:r w:rsidR="00E520CE">
        <w:rPr>
          <w:lang w:val="en-US"/>
        </w:rPr>
        <w:t>C</w:t>
      </w:r>
      <w:r w:rsidR="007D4F8A">
        <w:rPr>
          <w:lang w:val="en-US"/>
        </w:rPr>
        <w:t>onnections</w:t>
      </w:r>
      <w:r w:rsidRPr="00F111F0">
        <w:rPr>
          <w:lang w:val="en-US"/>
        </w:rPr>
        <w:t xml:space="preserve"> </w:t>
      </w:r>
    </w:p>
    <w:p w14:paraId="4025C6BA" w14:textId="78C85927" w:rsidR="008B2179" w:rsidRDefault="008B2179" w:rsidP="008B2179">
      <w:pPr>
        <w:rPr>
          <w:lang w:val="en-US"/>
        </w:rPr>
      </w:pPr>
      <w:r w:rsidRPr="00AC1F8A">
        <w:rPr>
          <w:i/>
          <w:lang w:val="en-US"/>
        </w:rPr>
        <w:t>Plegaria Muda</w:t>
      </w:r>
      <w:r>
        <w:rPr>
          <w:lang w:val="en-US"/>
        </w:rPr>
        <w:t xml:space="preserve"> </w:t>
      </w:r>
      <w:r w:rsidR="009538B6">
        <w:rPr>
          <w:lang w:val="en-US"/>
        </w:rPr>
        <w:t>hardly provides</w:t>
      </w:r>
      <w:r>
        <w:rPr>
          <w:lang w:val="en-US"/>
        </w:rPr>
        <w:t xml:space="preserve"> ground for interaction in Bourriaud’s sense of relational art. Walking </w:t>
      </w:r>
      <w:r w:rsidRPr="007D4F8A">
        <w:rPr>
          <w:lang w:val="en-US"/>
        </w:rPr>
        <w:t xml:space="preserve">through </w:t>
      </w:r>
      <w:r w:rsidR="007D4F8A" w:rsidRPr="007D4F8A">
        <w:rPr>
          <w:lang w:val="en-US"/>
        </w:rPr>
        <w:t>the tables</w:t>
      </w:r>
      <w:r w:rsidRPr="007D4F8A">
        <w:rPr>
          <w:lang w:val="en-US"/>
        </w:rPr>
        <w:t xml:space="preserve"> is</w:t>
      </w:r>
      <w:r>
        <w:rPr>
          <w:lang w:val="en-US"/>
        </w:rPr>
        <w:t xml:space="preserve"> an impressive, but not necessarily a very interactive experience. </w:t>
      </w:r>
    </w:p>
    <w:p w14:paraId="536053C0" w14:textId="06021355" w:rsidR="00BD0404" w:rsidRDefault="00D975C8" w:rsidP="008B2179">
      <w:pPr>
        <w:rPr>
          <w:lang w:val="en-US"/>
        </w:rPr>
      </w:pPr>
      <w:r>
        <w:rPr>
          <w:lang w:val="en-US"/>
        </w:rPr>
        <w:t xml:space="preserve">The artwork may have contributed to build a community </w:t>
      </w:r>
      <w:r w:rsidR="00A7598D">
        <w:rPr>
          <w:lang w:val="en-US"/>
        </w:rPr>
        <w:t xml:space="preserve">of judgment </w:t>
      </w:r>
      <w:r>
        <w:rPr>
          <w:lang w:val="en-US"/>
        </w:rPr>
        <w:t xml:space="preserve">in Arendt’s sense. </w:t>
      </w:r>
      <w:r w:rsidR="00BD0404">
        <w:rPr>
          <w:lang w:val="en-US"/>
        </w:rPr>
        <w:t xml:space="preserve">The discussion in Colombia’s most active art blog </w:t>
      </w:r>
      <w:r w:rsidR="00BD0404" w:rsidRPr="00003E24">
        <w:rPr>
          <w:i/>
          <w:lang w:val="en-US"/>
        </w:rPr>
        <w:t>EsferaPública</w:t>
      </w:r>
      <w:r w:rsidR="00BD0404">
        <w:rPr>
          <w:lang w:val="en-US"/>
        </w:rPr>
        <w:t xml:space="preserve"> gives an impression of the extent to which </w:t>
      </w:r>
      <w:r w:rsidR="00BD0404" w:rsidRPr="00BD0404">
        <w:rPr>
          <w:lang w:val="en-US"/>
        </w:rPr>
        <w:t xml:space="preserve">the artwork </w:t>
      </w:r>
      <w:r w:rsidR="00BD0404">
        <w:rPr>
          <w:lang w:val="en-US"/>
        </w:rPr>
        <w:t>created a community</w:t>
      </w:r>
      <w:r w:rsidR="00BD0404" w:rsidRPr="00631BC5">
        <w:rPr>
          <w:lang w:val="en-US"/>
        </w:rPr>
        <w:t>.</w:t>
      </w:r>
      <w:r w:rsidR="00BD0404">
        <w:rPr>
          <w:lang w:val="en-US"/>
        </w:rPr>
        <w:t xml:space="preserve"> </w:t>
      </w:r>
      <w:r w:rsidR="006D16D3">
        <w:rPr>
          <w:lang w:val="en-US"/>
        </w:rPr>
        <w:t xml:space="preserve">The art scene in Colombia reacted with a mixed response to the installation. </w:t>
      </w:r>
      <w:r w:rsidR="00BD0404">
        <w:rPr>
          <w:lang w:val="en-US"/>
        </w:rPr>
        <w:t xml:space="preserve">Around 190 entries appear when searching for </w:t>
      </w:r>
      <w:r w:rsidR="00BD0404" w:rsidRPr="008D055A">
        <w:rPr>
          <w:i/>
          <w:lang w:val="en-US"/>
        </w:rPr>
        <w:t>Plegaria Muda</w:t>
      </w:r>
      <w:r w:rsidR="00BD0404">
        <w:rPr>
          <w:lang w:val="en-US"/>
        </w:rPr>
        <w:t xml:space="preserve"> and many were </w:t>
      </w:r>
      <w:r w:rsidR="006D16D3">
        <w:rPr>
          <w:lang w:val="en-US"/>
        </w:rPr>
        <w:t>critical</w:t>
      </w:r>
      <w:r w:rsidR="00BD0404">
        <w:rPr>
          <w:lang w:val="en-US"/>
        </w:rPr>
        <w:t xml:space="preserve">. In that regard one could argue that </w:t>
      </w:r>
      <w:r w:rsidR="00BD0404" w:rsidRPr="00994EE6">
        <w:rPr>
          <w:i/>
          <w:lang w:val="en-US"/>
        </w:rPr>
        <w:t>Plegaria Muda</w:t>
      </w:r>
      <w:r w:rsidR="00BD0404">
        <w:rPr>
          <w:lang w:val="en-US"/>
        </w:rPr>
        <w:t xml:space="preserve"> contributed to create a community of</w:t>
      </w:r>
      <w:r w:rsidR="00A84D6F">
        <w:rPr>
          <w:lang w:val="en-US"/>
        </w:rPr>
        <w:t xml:space="preserve"> skeptics</w:t>
      </w:r>
      <w:r w:rsidR="00BD0404">
        <w:rPr>
          <w:lang w:val="en-US"/>
        </w:rPr>
        <w:t xml:space="preserve">. </w:t>
      </w:r>
    </w:p>
    <w:p w14:paraId="4BFD66DF" w14:textId="66E152D4" w:rsidR="00BD0404" w:rsidRDefault="00BD0404" w:rsidP="00BD0404">
      <w:pPr>
        <w:rPr>
          <w:lang w:val="en-US"/>
        </w:rPr>
      </w:pPr>
      <w:r>
        <w:rPr>
          <w:lang w:val="en-US"/>
        </w:rPr>
        <w:t>K</w:t>
      </w:r>
      <w:r w:rsidR="00994EE6">
        <w:rPr>
          <w:lang w:val="en-US"/>
        </w:rPr>
        <w:t>eeping</w:t>
      </w:r>
      <w:r w:rsidR="006E45EA">
        <w:rPr>
          <w:lang w:val="en-US"/>
        </w:rPr>
        <w:t xml:space="preserve"> Bishops criticism</w:t>
      </w:r>
      <w:r w:rsidR="00994EE6">
        <w:rPr>
          <w:lang w:val="en-US"/>
        </w:rPr>
        <w:t xml:space="preserve"> </w:t>
      </w:r>
      <w:r w:rsidR="006E45EA">
        <w:rPr>
          <w:lang w:val="en-US"/>
        </w:rPr>
        <w:t>in mind</w:t>
      </w:r>
      <w:r w:rsidR="00994EE6">
        <w:rPr>
          <w:lang w:val="en-US"/>
        </w:rPr>
        <w:t>, it is</w:t>
      </w:r>
      <w:r w:rsidR="00A7598D">
        <w:rPr>
          <w:lang w:val="en-US"/>
        </w:rPr>
        <w:t xml:space="preserve"> important</w:t>
      </w:r>
      <w:r w:rsidR="00994EE6">
        <w:rPr>
          <w:lang w:val="en-US"/>
        </w:rPr>
        <w:t xml:space="preserve"> to </w:t>
      </w:r>
      <w:r w:rsidR="00A7598D">
        <w:rPr>
          <w:lang w:val="en-US"/>
        </w:rPr>
        <w:t>take into account</w:t>
      </w:r>
      <w:r w:rsidR="00994EE6">
        <w:rPr>
          <w:lang w:val="en-US"/>
        </w:rPr>
        <w:t xml:space="preserve"> that </w:t>
      </w:r>
      <w:r w:rsidR="009243C0">
        <w:rPr>
          <w:lang w:val="en-US"/>
        </w:rPr>
        <w:t xml:space="preserve">not all citizens in Colombia had equal chances to join the discussion on </w:t>
      </w:r>
      <w:r w:rsidR="009243C0" w:rsidRPr="0021319D">
        <w:rPr>
          <w:i/>
          <w:lang w:val="en-US"/>
        </w:rPr>
        <w:t>EsferaPública</w:t>
      </w:r>
      <w:r w:rsidR="009243C0">
        <w:rPr>
          <w:lang w:val="en-US"/>
        </w:rPr>
        <w:t xml:space="preserve"> even though it is a public blog. </w:t>
      </w:r>
      <w:r w:rsidR="00990233">
        <w:rPr>
          <w:lang w:val="en-US"/>
        </w:rPr>
        <w:t>Although the online discussion</w:t>
      </w:r>
      <w:r w:rsidR="009243C0">
        <w:rPr>
          <w:lang w:val="en-US"/>
        </w:rPr>
        <w:t>s</w:t>
      </w:r>
      <w:r w:rsidR="00990233">
        <w:rPr>
          <w:lang w:val="en-US"/>
        </w:rPr>
        <w:t xml:space="preserve"> seem to facilitate a broadening of the public,</w:t>
      </w:r>
      <w:r>
        <w:rPr>
          <w:lang w:val="en-US"/>
        </w:rPr>
        <w:t xml:space="preserve"> it is unlikely that citizens that did not visit the installation </w:t>
      </w:r>
      <w:r w:rsidR="009243C0">
        <w:rPr>
          <w:lang w:val="en-US"/>
        </w:rPr>
        <w:t>expressed</w:t>
      </w:r>
      <w:r>
        <w:rPr>
          <w:lang w:val="en-US"/>
        </w:rPr>
        <w:t xml:space="preserve"> their opini</w:t>
      </w:r>
      <w:r w:rsidR="00A84D6F">
        <w:rPr>
          <w:lang w:val="en-US"/>
        </w:rPr>
        <w:t>on on it</w:t>
      </w:r>
      <w:r w:rsidR="00644D51">
        <w:rPr>
          <w:lang w:val="en-US"/>
        </w:rPr>
        <w:t xml:space="preserve"> online</w:t>
      </w:r>
      <w:r w:rsidR="00A84D6F">
        <w:rPr>
          <w:lang w:val="en-US"/>
        </w:rPr>
        <w:t xml:space="preserve">. Thus, the </w:t>
      </w:r>
      <w:r w:rsidR="00644D51">
        <w:rPr>
          <w:lang w:val="en-US"/>
        </w:rPr>
        <w:t xml:space="preserve">boundaries of the </w:t>
      </w:r>
      <w:r w:rsidR="00A84D6F">
        <w:rPr>
          <w:lang w:val="en-US"/>
        </w:rPr>
        <w:t xml:space="preserve">audience </w:t>
      </w:r>
      <w:r w:rsidR="009243C0">
        <w:rPr>
          <w:lang w:val="en-US"/>
        </w:rPr>
        <w:t>that</w:t>
      </w:r>
      <w:r w:rsidR="00990233">
        <w:rPr>
          <w:lang w:val="en-US"/>
        </w:rPr>
        <w:t xml:space="preserve"> visited</w:t>
      </w:r>
      <w:r w:rsidR="00A84D6F">
        <w:rPr>
          <w:lang w:val="en-US"/>
        </w:rPr>
        <w:t xml:space="preserve"> </w:t>
      </w:r>
      <w:r w:rsidRPr="0021319D">
        <w:rPr>
          <w:i/>
          <w:lang w:val="en-US"/>
        </w:rPr>
        <w:t>Plegaria Muda</w:t>
      </w:r>
      <w:r w:rsidR="00A84D6F">
        <w:rPr>
          <w:lang w:val="en-US"/>
        </w:rPr>
        <w:t>, to some extent also set</w:t>
      </w:r>
      <w:r>
        <w:rPr>
          <w:lang w:val="en-US"/>
        </w:rPr>
        <w:t xml:space="preserve"> the limits of </w:t>
      </w:r>
      <w:r w:rsidR="00644D51">
        <w:rPr>
          <w:lang w:val="en-US"/>
        </w:rPr>
        <w:t>its online</w:t>
      </w:r>
      <w:r>
        <w:rPr>
          <w:lang w:val="en-US"/>
        </w:rPr>
        <w:t xml:space="preserve"> community.</w:t>
      </w:r>
      <w:r w:rsidR="009243C0" w:rsidRPr="009243C0">
        <w:rPr>
          <w:lang w:val="en-US"/>
        </w:rPr>
        <w:t xml:space="preserve"> </w:t>
      </w:r>
      <w:r w:rsidR="009243C0">
        <w:rPr>
          <w:lang w:val="en-US"/>
        </w:rPr>
        <w:t xml:space="preserve">The interaction was thus limited to </w:t>
      </w:r>
      <w:r w:rsidR="00EC7D2E">
        <w:rPr>
          <w:lang w:val="en-US"/>
        </w:rPr>
        <w:t>a public</w:t>
      </w:r>
      <w:r w:rsidR="009243C0">
        <w:rPr>
          <w:lang w:val="en-US"/>
        </w:rPr>
        <w:t xml:space="preserve"> very much interested in art, presumably visiting </w:t>
      </w:r>
      <w:r w:rsidR="00DE7BB2">
        <w:rPr>
          <w:lang w:val="en-US"/>
        </w:rPr>
        <w:t>art institutions</w:t>
      </w:r>
      <w:r w:rsidR="009243C0">
        <w:rPr>
          <w:lang w:val="en-US"/>
        </w:rPr>
        <w:t xml:space="preserve"> on a regular basis.</w:t>
      </w:r>
    </w:p>
    <w:p w14:paraId="3911237B" w14:textId="618AF854" w:rsidR="00DE7BB2" w:rsidRDefault="00DE7BB2" w:rsidP="00BD0404">
      <w:pPr>
        <w:rPr>
          <w:lang w:val="en-US"/>
        </w:rPr>
      </w:pPr>
      <w:r>
        <w:rPr>
          <w:lang w:val="en-US"/>
        </w:rPr>
        <w:t xml:space="preserve">However, the installation offers an opportunity to enlarge one’s thinking in Arendt’s sense and to imagine the fate the represented lived through. Reminding the visitor of his or her own mortality creates a connection between the two, and may facilitate onlookers </w:t>
      </w:r>
      <w:r>
        <w:rPr>
          <w:lang w:val="en-US"/>
        </w:rPr>
        <w:lastRenderedPageBreak/>
        <w:t xml:space="preserve">to include the perspective of the victims. In that sense, </w:t>
      </w:r>
      <w:r w:rsidRPr="00BD0404">
        <w:rPr>
          <w:i/>
          <w:lang w:val="en-US"/>
        </w:rPr>
        <w:t>Plegaria Muda</w:t>
      </w:r>
      <w:r>
        <w:rPr>
          <w:lang w:val="en-US"/>
        </w:rPr>
        <w:t xml:space="preserve"> encourages the audience to think more inclusively about society.</w:t>
      </w:r>
    </w:p>
    <w:p w14:paraId="5229BB22" w14:textId="029222A4" w:rsidR="008B2179" w:rsidRPr="00F111F0" w:rsidRDefault="008B2179" w:rsidP="008B2179">
      <w:pPr>
        <w:pStyle w:val="Heading3"/>
        <w:rPr>
          <w:lang w:val="en-US"/>
        </w:rPr>
      </w:pPr>
      <w:r w:rsidRPr="00F111F0">
        <w:rPr>
          <w:lang w:val="en-US"/>
        </w:rPr>
        <w:t>Cultus</w:t>
      </w:r>
      <w:r w:rsidR="00E520CE">
        <w:rPr>
          <w:lang w:val="en-US"/>
        </w:rPr>
        <w:t xml:space="preserve"> G</w:t>
      </w:r>
      <w:r>
        <w:rPr>
          <w:lang w:val="en-US"/>
        </w:rPr>
        <w:t xml:space="preserve">enerates </w:t>
      </w:r>
      <w:r w:rsidR="00E520CE">
        <w:rPr>
          <w:lang w:val="en-US"/>
        </w:rPr>
        <w:t>C</w:t>
      </w:r>
      <w:r w:rsidR="007D4F8A">
        <w:rPr>
          <w:lang w:val="en-US"/>
        </w:rPr>
        <w:t>onnections</w:t>
      </w:r>
    </w:p>
    <w:p w14:paraId="40355693" w14:textId="26147904" w:rsidR="003B3B0D" w:rsidRDefault="008B2179" w:rsidP="008B2179">
      <w:pPr>
        <w:rPr>
          <w:lang w:val="en-US"/>
        </w:rPr>
      </w:pPr>
      <w:r w:rsidRPr="00A7264A">
        <w:rPr>
          <w:i/>
          <w:lang w:val="en-US"/>
        </w:rPr>
        <w:t>Cultus</w:t>
      </w:r>
      <w:r>
        <w:rPr>
          <w:lang w:val="en-US"/>
        </w:rPr>
        <w:t xml:space="preserve"> </w:t>
      </w:r>
      <w:r w:rsidR="006E45EA">
        <w:rPr>
          <w:lang w:val="en-US"/>
        </w:rPr>
        <w:t>facilitated interactions</w:t>
      </w:r>
      <w:r>
        <w:rPr>
          <w:lang w:val="en-US"/>
        </w:rPr>
        <w:t xml:space="preserve"> among its participants and shared many of</w:t>
      </w:r>
      <w:r w:rsidRPr="0017270A">
        <w:rPr>
          <w:lang w:val="en-US"/>
        </w:rPr>
        <w:t xml:space="preserve"> </w:t>
      </w:r>
      <w:r>
        <w:rPr>
          <w:lang w:val="en-US"/>
        </w:rPr>
        <w:t>the</w:t>
      </w:r>
      <w:r w:rsidRPr="0017270A">
        <w:rPr>
          <w:lang w:val="en-US"/>
        </w:rPr>
        <w:t xml:space="preserve"> characteristics</w:t>
      </w:r>
      <w:r>
        <w:rPr>
          <w:lang w:val="en-US"/>
        </w:rPr>
        <w:t xml:space="preserve"> </w:t>
      </w:r>
      <w:r w:rsidRPr="0017270A">
        <w:rPr>
          <w:lang w:val="en-US"/>
        </w:rPr>
        <w:t xml:space="preserve">with </w:t>
      </w:r>
      <w:r w:rsidR="00534323">
        <w:rPr>
          <w:lang w:val="en-US"/>
        </w:rPr>
        <w:t>Bourr</w:t>
      </w:r>
      <w:r>
        <w:rPr>
          <w:lang w:val="en-US"/>
        </w:rPr>
        <w:t>i</w:t>
      </w:r>
      <w:r w:rsidR="00534323">
        <w:rPr>
          <w:lang w:val="en-US"/>
        </w:rPr>
        <w:t>a</w:t>
      </w:r>
      <w:r>
        <w:rPr>
          <w:lang w:val="en-US"/>
        </w:rPr>
        <w:t>ud’s concept</w:t>
      </w:r>
      <w:r w:rsidR="00990233">
        <w:rPr>
          <w:lang w:val="en-US"/>
        </w:rPr>
        <w:t xml:space="preserve"> of</w:t>
      </w:r>
      <w:r>
        <w:rPr>
          <w:lang w:val="en-US"/>
        </w:rPr>
        <w:t xml:space="preserve"> </w:t>
      </w:r>
      <w:r w:rsidRPr="0017270A">
        <w:rPr>
          <w:lang w:val="en-US"/>
        </w:rPr>
        <w:t>relational art.</w:t>
      </w:r>
      <w:r>
        <w:rPr>
          <w:lang w:val="en-US"/>
        </w:rPr>
        <w:t xml:space="preserve"> Participants in </w:t>
      </w:r>
      <w:r w:rsidRPr="00A7264A">
        <w:rPr>
          <w:i/>
          <w:lang w:val="en-US"/>
        </w:rPr>
        <w:t>Cultus</w:t>
      </w:r>
      <w:r>
        <w:rPr>
          <w:lang w:val="en-US"/>
        </w:rPr>
        <w:t xml:space="preserve"> were not only onlookers, they were placed in a unique space and time, in which they cooperated and engag</w:t>
      </w:r>
      <w:r w:rsidR="00990233">
        <w:rPr>
          <w:lang w:val="en-US"/>
        </w:rPr>
        <w:t>ed in a whole range of actions involving</w:t>
      </w:r>
      <w:r>
        <w:rPr>
          <w:lang w:val="en-US"/>
        </w:rPr>
        <w:t xml:space="preserve"> all senses: sight, hearing, touch, sm</w:t>
      </w:r>
      <w:r w:rsidR="003B3B0D">
        <w:rPr>
          <w:lang w:val="en-US"/>
        </w:rPr>
        <w:t>ell, and, since the vegetables we</w:t>
      </w:r>
      <w:r>
        <w:rPr>
          <w:lang w:val="en-US"/>
        </w:rPr>
        <w:t xml:space="preserve">re eaten at the end, taste. </w:t>
      </w:r>
    </w:p>
    <w:p w14:paraId="25FCE6AA" w14:textId="67D9921B" w:rsidR="008B2179" w:rsidRDefault="003B3B0D" w:rsidP="008B2179">
      <w:pPr>
        <w:rPr>
          <w:lang w:val="en-US"/>
        </w:rPr>
      </w:pPr>
      <w:r>
        <w:rPr>
          <w:lang w:val="en-US"/>
        </w:rPr>
        <w:t xml:space="preserve">Bishop’s criticism on the exclusiveness of relations could not have been addressed more carefully. </w:t>
      </w:r>
      <w:r w:rsidR="008B2179" w:rsidRPr="007B6425">
        <w:rPr>
          <w:lang w:val="en-US"/>
        </w:rPr>
        <w:t>Ferrari was</w:t>
      </w:r>
      <w:r w:rsidR="008B2179">
        <w:rPr>
          <w:i/>
          <w:lang w:val="en-US"/>
        </w:rPr>
        <w:t xml:space="preserve"> </w:t>
      </w:r>
      <w:r w:rsidR="008B2179">
        <w:rPr>
          <w:lang w:val="en-US"/>
        </w:rPr>
        <w:t xml:space="preserve">very much aware about the </w:t>
      </w:r>
      <w:r w:rsidR="009243C0">
        <w:rPr>
          <w:lang w:val="en-US"/>
        </w:rPr>
        <w:t>interactions she facilitate</w:t>
      </w:r>
      <w:r w:rsidR="008B2179">
        <w:rPr>
          <w:lang w:val="en-US"/>
        </w:rPr>
        <w:t xml:space="preserve">d and between whom and where </w:t>
      </w:r>
      <w:r w:rsidR="008B2179" w:rsidRPr="007B6425">
        <w:rPr>
          <w:i/>
          <w:lang w:val="en-US"/>
        </w:rPr>
        <w:t>Cultus</w:t>
      </w:r>
      <w:r w:rsidR="00A7598D">
        <w:rPr>
          <w:lang w:val="en-US"/>
        </w:rPr>
        <w:t xml:space="preserve"> enabled connections, as she</w:t>
      </w:r>
      <w:r w:rsidR="008B2179">
        <w:rPr>
          <w:lang w:val="en-US"/>
        </w:rPr>
        <w:t xml:space="preserve"> consciously located </w:t>
      </w:r>
      <w:r w:rsidR="008B2179" w:rsidRPr="00F04C0C">
        <w:rPr>
          <w:i/>
          <w:lang w:val="en-US"/>
        </w:rPr>
        <w:t>Cultus</w:t>
      </w:r>
      <w:r w:rsidR="008B2179">
        <w:rPr>
          <w:lang w:val="en-US"/>
        </w:rPr>
        <w:t xml:space="preserve"> in a difficult neighborhood, where the establishment of relations </w:t>
      </w:r>
      <w:r>
        <w:rPr>
          <w:lang w:val="en-US"/>
        </w:rPr>
        <w:t xml:space="preserve">among citizens </w:t>
      </w:r>
      <w:r w:rsidR="008B2179">
        <w:rPr>
          <w:lang w:val="en-US"/>
        </w:rPr>
        <w:t xml:space="preserve">was most needed. Even so, the participation in </w:t>
      </w:r>
      <w:r w:rsidR="008B2179" w:rsidRPr="00F1628B">
        <w:rPr>
          <w:i/>
          <w:lang w:val="en-US"/>
        </w:rPr>
        <w:t>Cultus</w:t>
      </w:r>
      <w:r w:rsidR="008B2179">
        <w:rPr>
          <w:lang w:val="en-US"/>
        </w:rPr>
        <w:t xml:space="preserve"> was limited to 15 </w:t>
      </w:r>
      <w:r w:rsidR="00EC7D2E">
        <w:rPr>
          <w:lang w:val="en-US"/>
        </w:rPr>
        <w:t>members</w:t>
      </w:r>
      <w:r w:rsidR="008B2179">
        <w:rPr>
          <w:lang w:val="en-US"/>
        </w:rPr>
        <w:t xml:space="preserve">, excluding some of the people that would have enjoyed gardening as well. </w:t>
      </w:r>
    </w:p>
    <w:p w14:paraId="7229C87E" w14:textId="20C70587" w:rsidR="008B2179" w:rsidRDefault="008B2179" w:rsidP="008B2179">
      <w:pPr>
        <w:rPr>
          <w:lang w:val="en-US"/>
        </w:rPr>
      </w:pPr>
      <w:r w:rsidRPr="00AC1F8A">
        <w:rPr>
          <w:i/>
          <w:lang w:val="en-US"/>
        </w:rPr>
        <w:t>Cultus</w:t>
      </w:r>
      <w:r>
        <w:rPr>
          <w:lang w:val="en-US"/>
        </w:rPr>
        <w:t xml:space="preserve"> also led to conversations, apart from planning and coordination within the project. Since many more wanted to participate than the 15 gardeners, there probably was a discussion about </w:t>
      </w:r>
      <w:r w:rsidR="003B3B0D" w:rsidRPr="003B3B0D">
        <w:rPr>
          <w:lang w:val="en-US"/>
        </w:rPr>
        <w:t>the project</w:t>
      </w:r>
      <w:r w:rsidRPr="00211B9B">
        <w:rPr>
          <w:i/>
          <w:lang w:val="en-US"/>
        </w:rPr>
        <w:t xml:space="preserve"> </w:t>
      </w:r>
      <w:r>
        <w:rPr>
          <w:lang w:val="en-US"/>
        </w:rPr>
        <w:t xml:space="preserve">in the neighborhood. </w:t>
      </w:r>
      <w:r w:rsidR="00A84D6F">
        <w:rPr>
          <w:lang w:val="en-US"/>
        </w:rPr>
        <w:t>The</w:t>
      </w:r>
      <w:r>
        <w:rPr>
          <w:lang w:val="en-US"/>
        </w:rPr>
        <w:t xml:space="preserve"> </w:t>
      </w:r>
      <w:r w:rsidR="00A84D6F">
        <w:rPr>
          <w:lang w:val="en-US"/>
        </w:rPr>
        <w:t>number of</w:t>
      </w:r>
      <w:r>
        <w:rPr>
          <w:lang w:val="en-US"/>
        </w:rPr>
        <w:t xml:space="preserve"> interested</w:t>
      </w:r>
      <w:r w:rsidR="00A84D6F">
        <w:rPr>
          <w:lang w:val="en-US"/>
        </w:rPr>
        <w:t xml:space="preserve"> people indicates</w:t>
      </w:r>
      <w:r>
        <w:rPr>
          <w:lang w:val="en-US"/>
        </w:rPr>
        <w:t xml:space="preserve"> a positive attitude towards </w:t>
      </w:r>
      <w:r w:rsidRPr="007B6425">
        <w:rPr>
          <w:i/>
          <w:lang w:val="en-US"/>
        </w:rPr>
        <w:t>Cultus</w:t>
      </w:r>
      <w:r>
        <w:rPr>
          <w:lang w:val="en-US"/>
        </w:rPr>
        <w:t xml:space="preserve">. </w:t>
      </w:r>
      <w:r w:rsidR="00A84D6F">
        <w:rPr>
          <w:lang w:val="en-US"/>
        </w:rPr>
        <w:t>However</w:t>
      </w:r>
      <w:r>
        <w:rPr>
          <w:lang w:val="en-US"/>
        </w:rPr>
        <w:t>, Ferrari was</w:t>
      </w:r>
      <w:r w:rsidR="00A84D6F">
        <w:rPr>
          <w:lang w:val="en-US"/>
        </w:rPr>
        <w:t xml:space="preserve"> also</w:t>
      </w:r>
      <w:r w:rsidR="00990233">
        <w:rPr>
          <w:lang w:val="en-US"/>
        </w:rPr>
        <w:t xml:space="preserve"> threatened by the paramilitary</w:t>
      </w:r>
      <w:r w:rsidR="006E45EA">
        <w:rPr>
          <w:lang w:val="en-US"/>
        </w:rPr>
        <w:t xml:space="preserve">. The </w:t>
      </w:r>
      <w:r w:rsidR="009243C0">
        <w:rPr>
          <w:lang w:val="en-US"/>
        </w:rPr>
        <w:t xml:space="preserve">diverging attitudes might indicate that </w:t>
      </w:r>
      <w:r w:rsidR="009243C0" w:rsidRPr="009243C0">
        <w:rPr>
          <w:i/>
          <w:lang w:val="en-US"/>
        </w:rPr>
        <w:t>Cultus</w:t>
      </w:r>
      <w:r w:rsidR="009243C0">
        <w:rPr>
          <w:lang w:val="en-US"/>
        </w:rPr>
        <w:t xml:space="preserve"> generated </w:t>
      </w:r>
      <w:r w:rsidR="006E45EA">
        <w:rPr>
          <w:lang w:val="en-US"/>
        </w:rPr>
        <w:t xml:space="preserve">distinct </w:t>
      </w:r>
      <w:r w:rsidR="009243C0">
        <w:rPr>
          <w:lang w:val="en-US"/>
        </w:rPr>
        <w:t>communities of judgment</w:t>
      </w:r>
      <w:r w:rsidR="006E45EA">
        <w:rPr>
          <w:lang w:val="en-US"/>
        </w:rPr>
        <w:t xml:space="preserve">, opposing one another. </w:t>
      </w:r>
    </w:p>
    <w:p w14:paraId="47FD8794" w14:textId="77777777" w:rsidR="008B2179" w:rsidRDefault="008B2179" w:rsidP="008B2179">
      <w:pPr>
        <w:pStyle w:val="Heading3"/>
        <w:rPr>
          <w:lang w:val="en-US"/>
        </w:rPr>
      </w:pPr>
      <w:r>
        <w:rPr>
          <w:lang w:val="en-US"/>
        </w:rPr>
        <w:t>Comparison</w:t>
      </w:r>
    </w:p>
    <w:p w14:paraId="2F345AAF" w14:textId="2FDD1985" w:rsidR="00B42543" w:rsidRDefault="008B2179" w:rsidP="008B2179">
      <w:pPr>
        <w:rPr>
          <w:lang w:val="en-US"/>
        </w:rPr>
      </w:pPr>
      <w:r>
        <w:rPr>
          <w:lang w:val="en-US"/>
        </w:rPr>
        <w:t>Both artworks generated</w:t>
      </w:r>
      <w:r w:rsidR="003B3B0D">
        <w:rPr>
          <w:lang w:val="en-US"/>
        </w:rPr>
        <w:t xml:space="preserve"> connections among citizens</w:t>
      </w:r>
      <w:r>
        <w:rPr>
          <w:lang w:val="en-US"/>
        </w:rPr>
        <w:t xml:space="preserve">. </w:t>
      </w:r>
      <w:r w:rsidR="00B42543">
        <w:rPr>
          <w:lang w:val="en-US"/>
        </w:rPr>
        <w:t xml:space="preserve">While </w:t>
      </w:r>
      <w:r w:rsidRPr="00AC1F8A">
        <w:rPr>
          <w:i/>
          <w:lang w:val="en-US"/>
        </w:rPr>
        <w:t>Cultus</w:t>
      </w:r>
      <w:r>
        <w:rPr>
          <w:lang w:val="en-US"/>
        </w:rPr>
        <w:t xml:space="preserve"> is likely to have created relations</w:t>
      </w:r>
      <w:r w:rsidRPr="007240C8">
        <w:rPr>
          <w:lang w:val="en-US"/>
        </w:rPr>
        <w:t xml:space="preserve"> </w:t>
      </w:r>
      <w:r>
        <w:rPr>
          <w:lang w:val="en-US"/>
        </w:rPr>
        <w:t xml:space="preserve">between its participants as outlined in Bourriaud’s concept of relational </w:t>
      </w:r>
      <w:r>
        <w:rPr>
          <w:lang w:val="en-US"/>
        </w:rPr>
        <w:lastRenderedPageBreak/>
        <w:t>aesthetics</w:t>
      </w:r>
      <w:r w:rsidR="00A84D6F">
        <w:rPr>
          <w:lang w:val="en-US"/>
        </w:rPr>
        <w:t>,</w:t>
      </w:r>
      <w:r w:rsidR="00B42543">
        <w:rPr>
          <w:lang w:val="en-US"/>
        </w:rPr>
        <w:t xml:space="preserve"> </w:t>
      </w:r>
      <w:r w:rsidR="00CE6DEA">
        <w:rPr>
          <w:lang w:val="en-US"/>
        </w:rPr>
        <w:t>both artworks achieved to create communities</w:t>
      </w:r>
      <w:r w:rsidR="00B42543">
        <w:rPr>
          <w:lang w:val="en-US"/>
        </w:rPr>
        <w:t xml:space="preserve"> of judgment as proposed by Arendt</w:t>
      </w:r>
      <w:r>
        <w:rPr>
          <w:lang w:val="en-US"/>
        </w:rPr>
        <w:t xml:space="preserve">. </w:t>
      </w:r>
    </w:p>
    <w:p w14:paraId="644711B4" w14:textId="06149D5A" w:rsidR="008B2179" w:rsidRDefault="00B42543" w:rsidP="008B2179">
      <w:pPr>
        <w:rPr>
          <w:lang w:val="en-US"/>
        </w:rPr>
      </w:pPr>
      <w:r>
        <w:rPr>
          <w:lang w:val="en-US"/>
        </w:rPr>
        <w:t xml:space="preserve">While the communities created by </w:t>
      </w:r>
      <w:r w:rsidRPr="00B42543">
        <w:rPr>
          <w:i/>
          <w:lang w:val="en-US"/>
        </w:rPr>
        <w:t>Plegaria Muda</w:t>
      </w:r>
      <w:r>
        <w:rPr>
          <w:lang w:val="en-US"/>
        </w:rPr>
        <w:t xml:space="preserve"> involved more people, </w:t>
      </w:r>
      <w:r w:rsidR="006D16D3">
        <w:rPr>
          <w:lang w:val="en-US"/>
        </w:rPr>
        <w:t xml:space="preserve">several features </w:t>
      </w:r>
      <w:r w:rsidR="005F104F">
        <w:rPr>
          <w:lang w:val="en-US"/>
        </w:rPr>
        <w:t>indicate that</w:t>
      </w:r>
      <w:r w:rsidR="006D16D3" w:rsidRPr="006D16D3">
        <w:rPr>
          <w:i/>
          <w:lang w:val="en-US"/>
        </w:rPr>
        <w:t xml:space="preserve"> </w:t>
      </w:r>
      <w:r w:rsidR="006D16D3" w:rsidRPr="00B42543">
        <w:rPr>
          <w:i/>
          <w:lang w:val="en-US"/>
        </w:rPr>
        <w:t>Cultus</w:t>
      </w:r>
      <w:r w:rsidR="006D16D3">
        <w:rPr>
          <w:lang w:val="en-US"/>
        </w:rPr>
        <w:t xml:space="preserve"> </w:t>
      </w:r>
      <w:r w:rsidR="005F104F">
        <w:rPr>
          <w:lang w:val="en-US"/>
        </w:rPr>
        <w:t xml:space="preserve">created </w:t>
      </w:r>
      <w:r>
        <w:rPr>
          <w:lang w:val="en-US"/>
        </w:rPr>
        <w:t xml:space="preserve">stronger relations. </w:t>
      </w:r>
      <w:r w:rsidR="008B2179">
        <w:rPr>
          <w:lang w:val="en-US"/>
        </w:rPr>
        <w:t xml:space="preserve">First, the kind of sensory experiences the two artworks provide are different. While </w:t>
      </w:r>
      <w:r w:rsidR="008B2179" w:rsidRPr="00501279">
        <w:rPr>
          <w:i/>
          <w:lang w:val="en-US"/>
        </w:rPr>
        <w:t>Plegaria Muda</w:t>
      </w:r>
      <w:r w:rsidR="008B2179">
        <w:rPr>
          <w:lang w:val="en-US"/>
        </w:rPr>
        <w:t xml:space="preserve"> </w:t>
      </w:r>
      <w:r w:rsidR="00EC7D2E">
        <w:rPr>
          <w:lang w:val="en-US"/>
        </w:rPr>
        <w:t xml:space="preserve">relied on </w:t>
      </w:r>
      <w:r w:rsidR="008B2179">
        <w:rPr>
          <w:lang w:val="en-US"/>
        </w:rPr>
        <w:t xml:space="preserve">sight as a main experience, </w:t>
      </w:r>
      <w:r w:rsidR="008B2179">
        <w:rPr>
          <w:i/>
          <w:lang w:val="en-US"/>
        </w:rPr>
        <w:t xml:space="preserve">Cultus </w:t>
      </w:r>
      <w:r w:rsidR="00226BA5">
        <w:rPr>
          <w:lang w:val="en-US"/>
        </w:rPr>
        <w:t>touched</w:t>
      </w:r>
      <w:r w:rsidR="008B2179">
        <w:rPr>
          <w:lang w:val="en-US"/>
        </w:rPr>
        <w:t xml:space="preserve"> all senses. </w:t>
      </w:r>
      <w:r w:rsidR="00A84D6F">
        <w:rPr>
          <w:lang w:val="en-US"/>
        </w:rPr>
        <w:t xml:space="preserve">To share more than just a visual impression may help to establish bonds. </w:t>
      </w:r>
      <w:r w:rsidR="008B2179">
        <w:rPr>
          <w:lang w:val="en-US"/>
        </w:rPr>
        <w:t xml:space="preserve">Second, </w:t>
      </w:r>
      <w:r w:rsidR="008B2179" w:rsidRPr="00A87845">
        <w:rPr>
          <w:i/>
          <w:lang w:val="en-US"/>
        </w:rPr>
        <w:t>Cultus</w:t>
      </w:r>
      <w:r w:rsidR="008B2179">
        <w:rPr>
          <w:lang w:val="en-US"/>
        </w:rPr>
        <w:t xml:space="preserve"> took place over an extended period of time, whereas visitors in </w:t>
      </w:r>
      <w:r w:rsidR="008B2179" w:rsidRPr="007B6425">
        <w:rPr>
          <w:i/>
          <w:lang w:val="en-US"/>
        </w:rPr>
        <w:t>Plegaria Muda</w:t>
      </w:r>
      <w:r w:rsidR="008B2179">
        <w:rPr>
          <w:lang w:val="en-US"/>
        </w:rPr>
        <w:t xml:space="preserve"> probably</w:t>
      </w:r>
      <w:r w:rsidR="00484076">
        <w:rPr>
          <w:lang w:val="en-US"/>
        </w:rPr>
        <w:t xml:space="preserve"> did</w:t>
      </w:r>
      <w:r w:rsidR="008B2179">
        <w:rPr>
          <w:lang w:val="en-US"/>
        </w:rPr>
        <w:t xml:space="preserve"> not spend more than a couple of </w:t>
      </w:r>
      <w:r w:rsidR="00193043">
        <w:rPr>
          <w:lang w:val="en-US"/>
        </w:rPr>
        <w:t>minutes</w:t>
      </w:r>
      <w:r w:rsidR="008B2179">
        <w:rPr>
          <w:lang w:val="en-US"/>
        </w:rPr>
        <w:t xml:space="preserve"> within the installation. A further difference concern</w:t>
      </w:r>
      <w:r w:rsidR="00EC7D2E">
        <w:rPr>
          <w:lang w:val="en-US"/>
        </w:rPr>
        <w:t>s the amount of people that took part</w:t>
      </w:r>
      <w:r w:rsidR="008B2179">
        <w:rPr>
          <w:lang w:val="en-US"/>
        </w:rPr>
        <w:t xml:space="preserve">. </w:t>
      </w:r>
      <w:r w:rsidR="008B2179">
        <w:rPr>
          <w:i/>
          <w:lang w:val="en-US"/>
        </w:rPr>
        <w:t>Cultus</w:t>
      </w:r>
      <w:r w:rsidR="008B2179">
        <w:rPr>
          <w:lang w:val="en-US"/>
        </w:rPr>
        <w:t xml:space="preserve"> was limited to 15 people, which means that all people were known, whereas </w:t>
      </w:r>
      <w:r w:rsidR="008B2179" w:rsidRPr="00501279">
        <w:rPr>
          <w:i/>
          <w:lang w:val="en-US"/>
        </w:rPr>
        <w:t>Plegaria Muda</w:t>
      </w:r>
      <w:r>
        <w:rPr>
          <w:lang w:val="en-US"/>
        </w:rPr>
        <w:t xml:space="preserve"> wa</w:t>
      </w:r>
      <w:r w:rsidR="008B2179">
        <w:rPr>
          <w:lang w:val="en-US"/>
        </w:rPr>
        <w:t xml:space="preserve">s seen by many people that do not know each other. All of these features, the greater intensity, the extended period of time and the </w:t>
      </w:r>
      <w:r w:rsidR="00EC7D2E">
        <w:rPr>
          <w:lang w:val="en-US"/>
        </w:rPr>
        <w:t>acquaintanceship</w:t>
      </w:r>
      <w:r w:rsidR="008B2179">
        <w:rPr>
          <w:lang w:val="en-US"/>
        </w:rPr>
        <w:t xml:space="preserve">, contribute to </w:t>
      </w:r>
      <w:r w:rsidR="008B2179" w:rsidRPr="00AC1F8A">
        <w:rPr>
          <w:i/>
          <w:lang w:val="en-US"/>
        </w:rPr>
        <w:t>Cultus</w:t>
      </w:r>
      <w:r w:rsidR="008B2179">
        <w:rPr>
          <w:i/>
          <w:lang w:val="en-US"/>
        </w:rPr>
        <w:t>’</w:t>
      </w:r>
      <w:r w:rsidR="008B2179">
        <w:rPr>
          <w:lang w:val="en-US"/>
        </w:rPr>
        <w:t xml:space="preserve"> creating </w:t>
      </w:r>
      <w:r w:rsidR="006E45EA">
        <w:rPr>
          <w:lang w:val="en-US"/>
        </w:rPr>
        <w:t xml:space="preserve">strong </w:t>
      </w:r>
      <w:r w:rsidR="008B2179">
        <w:rPr>
          <w:lang w:val="en-US"/>
        </w:rPr>
        <w:t xml:space="preserve">relations between participants. </w:t>
      </w:r>
    </w:p>
    <w:p w14:paraId="031E315D" w14:textId="7602BE54" w:rsidR="00BC64DD" w:rsidRDefault="006E45EA" w:rsidP="00BC64DD">
      <w:pPr>
        <w:rPr>
          <w:lang w:val="en-US"/>
        </w:rPr>
      </w:pPr>
      <w:r>
        <w:rPr>
          <w:lang w:val="en-US"/>
        </w:rPr>
        <w:t>While the two installations established communit</w:t>
      </w:r>
      <w:r w:rsidR="00226BA5">
        <w:rPr>
          <w:lang w:val="en-US"/>
        </w:rPr>
        <w:t>ies, they were both exclusive</w:t>
      </w:r>
      <w:r>
        <w:rPr>
          <w:lang w:val="en-US"/>
        </w:rPr>
        <w:t xml:space="preserve">. </w:t>
      </w:r>
      <w:r w:rsidR="00226BA5">
        <w:rPr>
          <w:lang w:val="en-US"/>
        </w:rPr>
        <w:t xml:space="preserve">Participation and attendance in </w:t>
      </w:r>
      <w:r w:rsidRPr="006E45EA">
        <w:rPr>
          <w:i/>
          <w:lang w:val="en-US"/>
        </w:rPr>
        <w:t>Cultus</w:t>
      </w:r>
      <w:r>
        <w:rPr>
          <w:lang w:val="en-US"/>
        </w:rPr>
        <w:t xml:space="preserve"> and </w:t>
      </w:r>
      <w:r w:rsidRPr="006E45EA">
        <w:rPr>
          <w:i/>
          <w:lang w:val="en-US"/>
        </w:rPr>
        <w:t>Plegaria Muda</w:t>
      </w:r>
      <w:r w:rsidR="00CE6DEA">
        <w:rPr>
          <w:lang w:val="en-US"/>
        </w:rPr>
        <w:t xml:space="preserve"> </w:t>
      </w:r>
      <w:r w:rsidR="00226BA5">
        <w:rPr>
          <w:lang w:val="en-US"/>
        </w:rPr>
        <w:t xml:space="preserve">was </w:t>
      </w:r>
      <w:r w:rsidR="00945ED3">
        <w:rPr>
          <w:lang w:val="en-US"/>
        </w:rPr>
        <w:t>limited</w:t>
      </w:r>
      <w:r w:rsidR="00CE6DEA">
        <w:rPr>
          <w:lang w:val="en-US"/>
        </w:rPr>
        <w:t xml:space="preserve">. </w:t>
      </w:r>
      <w:r w:rsidR="00AD5A18">
        <w:rPr>
          <w:lang w:val="en-US"/>
        </w:rPr>
        <w:t>Nevertheless,</w:t>
      </w:r>
      <w:r w:rsidR="008B2179">
        <w:rPr>
          <w:lang w:val="en-US"/>
        </w:rPr>
        <w:t xml:space="preserve"> </w:t>
      </w:r>
      <w:r w:rsidR="00AD5A18">
        <w:rPr>
          <w:lang w:val="en-US"/>
        </w:rPr>
        <w:t>t</w:t>
      </w:r>
      <w:r w:rsidR="008B3C7A">
        <w:rPr>
          <w:lang w:val="en-US"/>
        </w:rPr>
        <w:t>o</w:t>
      </w:r>
      <w:r w:rsidR="008B2179">
        <w:rPr>
          <w:lang w:val="en-US"/>
        </w:rPr>
        <w:t xml:space="preserve"> the extent that </w:t>
      </w:r>
      <w:r w:rsidR="009538B6">
        <w:rPr>
          <w:lang w:val="en-US"/>
        </w:rPr>
        <w:t>society</w:t>
      </w:r>
      <w:r w:rsidR="008B2179">
        <w:rPr>
          <w:lang w:val="en-US"/>
        </w:rPr>
        <w:t xml:space="preserve"> must be thoug</w:t>
      </w:r>
      <w:r w:rsidR="009538B6">
        <w:rPr>
          <w:lang w:val="en-US"/>
        </w:rPr>
        <w:t>ht of as a multiplicity of different publics</w:t>
      </w:r>
      <w:r w:rsidR="008B2179">
        <w:rPr>
          <w:lang w:val="en-US"/>
        </w:rPr>
        <w:t xml:space="preserve">, the </w:t>
      </w:r>
      <w:r w:rsidR="00226BA5">
        <w:rPr>
          <w:lang w:val="en-US"/>
        </w:rPr>
        <w:t>communities</w:t>
      </w:r>
      <w:r w:rsidR="008B2179">
        <w:rPr>
          <w:lang w:val="en-US"/>
        </w:rPr>
        <w:t xml:space="preserve"> created by </w:t>
      </w:r>
      <w:r w:rsidR="00226BA5" w:rsidRPr="00EA53D3">
        <w:rPr>
          <w:lang w:val="en-US"/>
        </w:rPr>
        <w:t>the two artworks</w:t>
      </w:r>
      <w:r w:rsidR="008B2179">
        <w:rPr>
          <w:lang w:val="en-US"/>
        </w:rPr>
        <w:t xml:space="preserve"> may be</w:t>
      </w:r>
      <w:r w:rsidR="00CD4F38">
        <w:rPr>
          <w:lang w:val="en-US"/>
        </w:rPr>
        <w:t xml:space="preserve"> seen as</w:t>
      </w:r>
      <w:r w:rsidR="008B2179">
        <w:rPr>
          <w:lang w:val="en-US"/>
        </w:rPr>
        <w:t xml:space="preserve"> an important contribution.</w:t>
      </w:r>
      <w:r w:rsidR="00CE6DEA">
        <w:rPr>
          <w:lang w:val="en-US"/>
        </w:rPr>
        <w:t xml:space="preserve"> By generating links in precarious conditions </w:t>
      </w:r>
      <w:r w:rsidR="00CE6DEA" w:rsidRPr="00CE6DEA">
        <w:rPr>
          <w:i/>
          <w:lang w:val="en-US"/>
        </w:rPr>
        <w:t xml:space="preserve">Cultus </w:t>
      </w:r>
      <w:r w:rsidR="00CE6DEA">
        <w:rPr>
          <w:lang w:val="en-US"/>
        </w:rPr>
        <w:t xml:space="preserve">is arguably a particular achievement, since </w:t>
      </w:r>
      <w:r w:rsidR="00226BA5">
        <w:rPr>
          <w:lang w:val="en-US"/>
        </w:rPr>
        <w:t>creating</w:t>
      </w:r>
      <w:r w:rsidR="00CE6DEA">
        <w:rPr>
          <w:lang w:val="en-US"/>
        </w:rPr>
        <w:t xml:space="preserve"> a public in such conditions is both more needed, and more difficult.</w:t>
      </w:r>
      <w:r>
        <w:rPr>
          <w:lang w:val="en-US"/>
        </w:rPr>
        <w:t xml:space="preserve"> </w:t>
      </w:r>
    </w:p>
    <w:p w14:paraId="38875977" w14:textId="2E6ED6F7" w:rsidR="00B3766A" w:rsidRDefault="00FC0B0A" w:rsidP="00CA5B3D">
      <w:pPr>
        <w:pStyle w:val="Heading2"/>
        <w:rPr>
          <w:lang w:val="en-US"/>
        </w:rPr>
      </w:pPr>
      <w:r>
        <w:rPr>
          <w:lang w:val="en-US"/>
        </w:rPr>
        <w:t xml:space="preserve">Artworks </w:t>
      </w:r>
      <w:r w:rsidR="008E56E7">
        <w:rPr>
          <w:lang w:val="en-US"/>
        </w:rPr>
        <w:t>Transcend</w:t>
      </w:r>
      <w:r w:rsidR="00B94EC2">
        <w:rPr>
          <w:lang w:val="en-US"/>
        </w:rPr>
        <w:t xml:space="preserve"> </w:t>
      </w:r>
      <w:r w:rsidR="002942C7">
        <w:rPr>
          <w:lang w:val="en-US"/>
        </w:rPr>
        <w:t xml:space="preserve">their </w:t>
      </w:r>
      <w:r w:rsidR="002732D8">
        <w:rPr>
          <w:lang w:val="en-US"/>
        </w:rPr>
        <w:t>Publics</w:t>
      </w:r>
    </w:p>
    <w:p w14:paraId="3DE33EAD" w14:textId="1457EFF7" w:rsidR="000E1A35" w:rsidRDefault="008E6EF8" w:rsidP="00DE2EE6">
      <w:pPr>
        <w:rPr>
          <w:lang w:val="en-US"/>
        </w:rPr>
      </w:pPr>
      <w:r>
        <w:rPr>
          <w:lang w:val="en-US"/>
        </w:rPr>
        <w:t>T</w:t>
      </w:r>
      <w:r w:rsidR="000971B1">
        <w:rPr>
          <w:lang w:val="en-US"/>
        </w:rPr>
        <w:t>he Colombian state is</w:t>
      </w:r>
      <w:r w:rsidR="00CD4F38">
        <w:rPr>
          <w:lang w:val="en-US"/>
        </w:rPr>
        <w:t xml:space="preserve"> sometimes seen as not being </w:t>
      </w:r>
      <w:r w:rsidR="000971B1">
        <w:rPr>
          <w:lang w:val="en-US"/>
        </w:rPr>
        <w:t xml:space="preserve">apt to provide </w:t>
      </w:r>
      <w:r w:rsidR="00BF2E81">
        <w:rPr>
          <w:lang w:val="en-US"/>
        </w:rPr>
        <w:t>a</w:t>
      </w:r>
      <w:r w:rsidR="000971B1">
        <w:rPr>
          <w:lang w:val="en-US"/>
        </w:rPr>
        <w:t xml:space="preserve"> basis </w:t>
      </w:r>
      <w:r w:rsidR="00926BB2">
        <w:rPr>
          <w:lang w:val="en-US"/>
        </w:rPr>
        <w:t>of</w:t>
      </w:r>
      <w:r w:rsidR="000971B1">
        <w:rPr>
          <w:lang w:val="en-US"/>
        </w:rPr>
        <w:t xml:space="preserve"> shared iden</w:t>
      </w:r>
      <w:r w:rsidR="00226BA5">
        <w:rPr>
          <w:lang w:val="en-US"/>
        </w:rPr>
        <w:t>tifications. While the Colombia</w:t>
      </w:r>
      <w:r w:rsidR="000971B1">
        <w:rPr>
          <w:lang w:val="en-US"/>
        </w:rPr>
        <w:t xml:space="preserve"> is one of the oldest democracies in the region</w:t>
      </w:r>
      <w:r w:rsidR="000971B1" w:rsidRPr="00B31386">
        <w:rPr>
          <w:lang w:val="en-US"/>
        </w:rPr>
        <w:t>,</w:t>
      </w:r>
      <w:r w:rsidR="000971B1">
        <w:rPr>
          <w:lang w:val="en-US"/>
        </w:rPr>
        <w:t xml:space="preserve"> s</w:t>
      </w:r>
      <w:r w:rsidR="00882400">
        <w:rPr>
          <w:lang w:val="en-US"/>
        </w:rPr>
        <w:t>tate</w:t>
      </w:r>
      <w:r w:rsidR="00882400" w:rsidRPr="00B31386">
        <w:rPr>
          <w:lang w:val="en-US"/>
        </w:rPr>
        <w:t xml:space="preserve"> institutions </w:t>
      </w:r>
      <w:r w:rsidR="000971B1">
        <w:rPr>
          <w:lang w:val="en-US"/>
        </w:rPr>
        <w:t>were unable</w:t>
      </w:r>
      <w:r w:rsidR="00882400" w:rsidRPr="00B31386">
        <w:rPr>
          <w:lang w:val="en-US"/>
        </w:rPr>
        <w:t xml:space="preserve"> </w:t>
      </w:r>
      <w:r w:rsidR="00BF2E81">
        <w:rPr>
          <w:lang w:val="en-US"/>
        </w:rPr>
        <w:t>to secure</w:t>
      </w:r>
      <w:r w:rsidR="00882400" w:rsidRPr="00B31386">
        <w:rPr>
          <w:lang w:val="en-US"/>
        </w:rPr>
        <w:t xml:space="preserve"> peace and stability, resulting in the “Colombian </w:t>
      </w:r>
      <w:r w:rsidR="00882400" w:rsidRPr="00B31386">
        <w:rPr>
          <w:lang w:val="en-US"/>
        </w:rPr>
        <w:lastRenderedPageBreak/>
        <w:t>paradox”</w:t>
      </w:r>
      <w:r w:rsidR="001C70A4" w:rsidRPr="001C70A4">
        <w:rPr>
          <w:lang w:val="en-US"/>
        </w:rPr>
        <w:t xml:space="preserve"> </w:t>
      </w:r>
      <w:sdt>
        <w:sdtPr>
          <w:id w:val="1888677270"/>
          <w:citation/>
        </w:sdtPr>
        <w:sdtEndPr/>
        <w:sdtContent>
          <w:r w:rsidR="001C70A4">
            <w:fldChar w:fldCharType="begin"/>
          </w:r>
          <w:r w:rsidR="001C70A4" w:rsidRPr="001C70A4">
            <w:rPr>
              <w:lang w:val="en-US"/>
            </w:rPr>
            <w:instrText xml:space="preserve">CITATION Tuf97 \p 2 \l 2055 </w:instrText>
          </w:r>
          <w:r w:rsidR="001C70A4">
            <w:fldChar w:fldCharType="separate"/>
          </w:r>
          <w:r w:rsidR="00767160" w:rsidRPr="00767160">
            <w:rPr>
              <w:noProof/>
              <w:lang w:val="en-US"/>
            </w:rPr>
            <w:t>(Tuft, 1997, p. 2)</w:t>
          </w:r>
          <w:r w:rsidR="001C70A4">
            <w:fldChar w:fldCharType="end"/>
          </w:r>
        </w:sdtContent>
      </w:sdt>
      <w:r w:rsidR="00882400" w:rsidRPr="00B31386">
        <w:rPr>
          <w:lang w:val="en-US"/>
        </w:rPr>
        <w:t>.</w:t>
      </w:r>
      <w:r w:rsidR="009E1A86" w:rsidRPr="009E1A86">
        <w:rPr>
          <w:lang w:val="en-US"/>
        </w:rPr>
        <w:t xml:space="preserve"> </w:t>
      </w:r>
      <w:r w:rsidR="009E1A86">
        <w:rPr>
          <w:lang w:val="en-US"/>
        </w:rPr>
        <w:t>Colombians distrust government institutions,</w:t>
      </w:r>
      <w:r w:rsidR="009E1A86" w:rsidRPr="00110343">
        <w:rPr>
          <w:lang w:val="en-US"/>
        </w:rPr>
        <w:t xml:space="preserve"> </w:t>
      </w:r>
      <w:r w:rsidR="008565A3">
        <w:rPr>
          <w:lang w:val="en-US"/>
        </w:rPr>
        <w:t>since they are</w:t>
      </w:r>
      <w:r w:rsidR="009E1A86">
        <w:rPr>
          <w:lang w:val="en-US"/>
        </w:rPr>
        <w:t xml:space="preserve"> incapable of prote</w:t>
      </w:r>
      <w:r w:rsidR="00926BB2">
        <w:rPr>
          <w:lang w:val="en-US"/>
        </w:rPr>
        <w:t>cting citizens, and are</w:t>
      </w:r>
      <w:r w:rsidR="009E1A86">
        <w:rPr>
          <w:lang w:val="en-US"/>
        </w:rPr>
        <w:t xml:space="preserve"> perceived to be involved in the violence</w:t>
      </w:r>
      <w:r w:rsidR="00E801F5">
        <w:rPr>
          <w:lang w:val="en-US"/>
        </w:rPr>
        <w:t xml:space="preserve"> </w:t>
      </w:r>
      <w:sdt>
        <w:sdtPr>
          <w:rPr>
            <w:noProof/>
            <w:lang w:val="en-US"/>
          </w:rPr>
          <w:id w:val="1300494874"/>
          <w:citation/>
        </w:sdtPr>
        <w:sdtEndPr/>
        <w:sdtContent>
          <w:r w:rsidR="00E801F5">
            <w:rPr>
              <w:noProof/>
              <w:lang w:val="en-US"/>
            </w:rPr>
            <w:fldChar w:fldCharType="begin"/>
          </w:r>
          <w:r w:rsidR="00E801F5">
            <w:rPr>
              <w:noProof/>
              <w:lang w:val="en-US"/>
            </w:rPr>
            <w:instrText xml:space="preserve">CITATION Bla13 \p 286 \l 2055 </w:instrText>
          </w:r>
          <w:r w:rsidR="00E801F5">
            <w:rPr>
              <w:noProof/>
              <w:lang w:val="en-US"/>
            </w:rPr>
            <w:fldChar w:fldCharType="separate"/>
          </w:r>
          <w:r w:rsidR="00767160" w:rsidRPr="00767160">
            <w:rPr>
              <w:noProof/>
              <w:lang w:val="en-US"/>
            </w:rPr>
            <w:t>(Blanco &amp; Ruiz, 2013, p. 286)</w:t>
          </w:r>
          <w:r w:rsidR="00E801F5">
            <w:rPr>
              <w:noProof/>
              <w:lang w:val="en-US"/>
            </w:rPr>
            <w:fldChar w:fldCharType="end"/>
          </w:r>
        </w:sdtContent>
      </w:sdt>
      <w:r w:rsidR="009E1A86">
        <w:rPr>
          <w:lang w:val="en-US"/>
        </w:rPr>
        <w:t>.</w:t>
      </w:r>
      <w:r w:rsidR="000971B1">
        <w:rPr>
          <w:lang w:val="en-US"/>
        </w:rPr>
        <w:t xml:space="preserve"> In the light of the </w:t>
      </w:r>
      <w:r>
        <w:rPr>
          <w:lang w:val="en-US"/>
        </w:rPr>
        <w:t xml:space="preserve">disregard of Colombians towards </w:t>
      </w:r>
      <w:r w:rsidR="000971B1">
        <w:rPr>
          <w:lang w:val="en-US"/>
        </w:rPr>
        <w:t xml:space="preserve">public institutions, </w:t>
      </w:r>
      <w:r w:rsidR="000F4237">
        <w:rPr>
          <w:lang w:val="en-US"/>
        </w:rPr>
        <w:t xml:space="preserve">Martín-Barbero </w:t>
      </w:r>
      <w:r w:rsidR="00926BB2">
        <w:rPr>
          <w:lang w:val="en-US"/>
        </w:rPr>
        <w:t>suggests</w:t>
      </w:r>
      <w:r w:rsidR="000F4237">
        <w:rPr>
          <w:lang w:val="en-US"/>
        </w:rPr>
        <w:t xml:space="preserve"> that </w:t>
      </w:r>
      <w:r w:rsidR="000E1A35">
        <w:rPr>
          <w:lang w:val="en-US"/>
        </w:rPr>
        <w:t xml:space="preserve">the cultural sector </w:t>
      </w:r>
      <w:r w:rsidR="006653BD">
        <w:rPr>
          <w:lang w:val="en-US"/>
        </w:rPr>
        <w:t>might provide such a shared</w:t>
      </w:r>
      <w:r w:rsidR="00655477">
        <w:rPr>
          <w:lang w:val="en-US"/>
        </w:rPr>
        <w:t xml:space="preserve"> </w:t>
      </w:r>
      <w:r w:rsidR="00DC1104">
        <w:rPr>
          <w:lang w:val="en-US"/>
        </w:rPr>
        <w:t>sphere</w:t>
      </w:r>
      <w:r w:rsidR="000F4237">
        <w:rPr>
          <w:lang w:val="en-US"/>
        </w:rPr>
        <w:t>,</w:t>
      </w:r>
      <w:r w:rsidR="00655477">
        <w:rPr>
          <w:lang w:val="en-US"/>
        </w:rPr>
        <w:t xml:space="preserve"> and </w:t>
      </w:r>
      <w:r w:rsidR="00926BB2">
        <w:rPr>
          <w:lang w:val="en-US"/>
        </w:rPr>
        <w:t>proposes</w:t>
      </w:r>
      <w:r w:rsidR="000F4237">
        <w:rPr>
          <w:lang w:val="en-US"/>
        </w:rPr>
        <w:t xml:space="preserve"> </w:t>
      </w:r>
      <w:r w:rsidR="00A12DED">
        <w:rPr>
          <w:lang w:val="en-US"/>
        </w:rPr>
        <w:t>setting</w:t>
      </w:r>
      <w:r w:rsidR="000E1A35">
        <w:rPr>
          <w:lang w:val="en-US"/>
        </w:rPr>
        <w:t xml:space="preserve"> up a calendar of festivities </w:t>
      </w:r>
      <w:r w:rsidR="00655477">
        <w:rPr>
          <w:lang w:val="en-US"/>
        </w:rPr>
        <w:t>reflecting different regions and groups in Colombia</w:t>
      </w:r>
      <w:r w:rsidR="001C70A4" w:rsidRPr="001C70A4">
        <w:rPr>
          <w:lang w:val="en-US"/>
        </w:rPr>
        <w:t xml:space="preserve"> </w:t>
      </w:r>
      <w:sdt>
        <w:sdtPr>
          <w:id w:val="89132523"/>
          <w:citation/>
        </w:sdtPr>
        <w:sdtEndPr/>
        <w:sdtContent>
          <w:r w:rsidR="001C70A4">
            <w:fldChar w:fldCharType="begin"/>
          </w:r>
          <w:r w:rsidR="00926BB2">
            <w:rPr>
              <w:lang w:val="en-US"/>
            </w:rPr>
            <w:instrText xml:space="preserve">CITATION Mar01 \p 27 \n  \t  \l 2055 </w:instrText>
          </w:r>
          <w:r w:rsidR="001C70A4">
            <w:fldChar w:fldCharType="separate"/>
          </w:r>
          <w:r w:rsidR="00767160" w:rsidRPr="00767160">
            <w:rPr>
              <w:noProof/>
              <w:lang w:val="en-US"/>
            </w:rPr>
            <w:t>(2001, p. 27)</w:t>
          </w:r>
          <w:r w:rsidR="001C70A4">
            <w:fldChar w:fldCharType="end"/>
          </w:r>
        </w:sdtContent>
      </w:sdt>
      <w:r w:rsidR="000E1A35">
        <w:rPr>
          <w:lang w:val="en-US"/>
        </w:rPr>
        <w:t>.</w:t>
      </w:r>
      <w:r w:rsidR="00AC7C79">
        <w:rPr>
          <w:lang w:val="en-US"/>
        </w:rPr>
        <w:t xml:space="preserve"> </w:t>
      </w:r>
      <w:r w:rsidR="00E801F5">
        <w:rPr>
          <w:lang w:val="en-US"/>
        </w:rPr>
        <w:t>It</w:t>
      </w:r>
      <w:r w:rsidR="00AC7C79">
        <w:rPr>
          <w:lang w:val="en-US"/>
        </w:rPr>
        <w:t xml:space="preserve"> may</w:t>
      </w:r>
      <w:r w:rsidR="00E801F5">
        <w:rPr>
          <w:lang w:val="en-US"/>
        </w:rPr>
        <w:t xml:space="preserve"> therefore</w:t>
      </w:r>
      <w:r w:rsidR="00AC7C79">
        <w:rPr>
          <w:lang w:val="en-US"/>
        </w:rPr>
        <w:t xml:space="preserve"> be interesting to look at artworks</w:t>
      </w:r>
      <w:r w:rsidR="00926BB2">
        <w:rPr>
          <w:lang w:val="en-US"/>
        </w:rPr>
        <w:t xml:space="preserve">’ capacity </w:t>
      </w:r>
      <w:r w:rsidR="00284FCA">
        <w:rPr>
          <w:lang w:val="en-US"/>
        </w:rPr>
        <w:t>to</w:t>
      </w:r>
      <w:r w:rsidR="00AC7C79">
        <w:rPr>
          <w:lang w:val="en-US"/>
        </w:rPr>
        <w:t xml:space="preserve"> relate</w:t>
      </w:r>
      <w:r w:rsidR="00284FCA">
        <w:rPr>
          <w:lang w:val="en-US"/>
        </w:rPr>
        <w:t xml:space="preserve"> different</w:t>
      </w:r>
      <w:r w:rsidR="00AC7C79">
        <w:rPr>
          <w:lang w:val="en-US"/>
        </w:rPr>
        <w:t xml:space="preserve"> audiences</w:t>
      </w:r>
      <w:r w:rsidR="008565A3">
        <w:rPr>
          <w:lang w:val="en-US"/>
        </w:rPr>
        <w:t xml:space="preserve"> and to provide a basis of identification</w:t>
      </w:r>
      <w:r w:rsidR="006653BD">
        <w:rPr>
          <w:lang w:val="en-US"/>
        </w:rPr>
        <w:t>.</w:t>
      </w:r>
      <w:r w:rsidR="00AC7C79">
        <w:rPr>
          <w:lang w:val="en-US"/>
        </w:rPr>
        <w:t xml:space="preserve"> </w:t>
      </w:r>
    </w:p>
    <w:p w14:paraId="35382E2A" w14:textId="261B10AD" w:rsidR="0023400A" w:rsidRDefault="0023400A" w:rsidP="0023400A">
      <w:pPr>
        <w:pStyle w:val="Heading3"/>
        <w:rPr>
          <w:lang w:val="en-US"/>
        </w:rPr>
      </w:pPr>
      <w:r>
        <w:rPr>
          <w:lang w:val="en-US"/>
        </w:rPr>
        <w:t>Habermas</w:t>
      </w:r>
      <w:r w:rsidR="0065220B">
        <w:rPr>
          <w:lang w:val="en-US"/>
        </w:rPr>
        <w:t xml:space="preserve">: Institutions and Media </w:t>
      </w:r>
    </w:p>
    <w:p w14:paraId="65F1268E" w14:textId="289DBFD6" w:rsidR="002732D8" w:rsidRDefault="00421949" w:rsidP="00B3766A">
      <w:pPr>
        <w:rPr>
          <w:lang w:val="en-US"/>
        </w:rPr>
      </w:pPr>
      <w:r>
        <w:rPr>
          <w:lang w:val="en-US"/>
        </w:rPr>
        <w:t>Habermas</w:t>
      </w:r>
      <w:r w:rsidR="002732D8" w:rsidRPr="008014E5">
        <w:rPr>
          <w:lang w:val="en-US"/>
        </w:rPr>
        <w:t xml:space="preserve"> describes how institutions apart from the state established and stabilized publics and connected citizens to a larger</w:t>
      </w:r>
      <w:r w:rsidR="00926BB2">
        <w:rPr>
          <w:lang w:val="en-US"/>
        </w:rPr>
        <w:t>, national</w:t>
      </w:r>
      <w:r w:rsidR="002732D8" w:rsidRPr="008014E5">
        <w:rPr>
          <w:lang w:val="en-US"/>
        </w:rPr>
        <w:t xml:space="preserve"> group over time. This is interesting in the Colombian context,</w:t>
      </w:r>
      <w:r w:rsidR="00DC1104">
        <w:rPr>
          <w:lang w:val="en-US"/>
        </w:rPr>
        <w:t xml:space="preserve"> not only due to the</w:t>
      </w:r>
      <w:r w:rsidR="00D914B2">
        <w:rPr>
          <w:lang w:val="en-US"/>
        </w:rPr>
        <w:t xml:space="preserve"> lack of a</w:t>
      </w:r>
      <w:r w:rsidR="00926BB2">
        <w:rPr>
          <w:lang w:val="en-US"/>
        </w:rPr>
        <w:t xml:space="preserve"> shared </w:t>
      </w:r>
      <w:r w:rsidR="00D914B2">
        <w:rPr>
          <w:lang w:val="en-US"/>
        </w:rPr>
        <w:t>identification</w:t>
      </w:r>
      <w:r w:rsidR="00926BB2">
        <w:rPr>
          <w:lang w:val="en-US"/>
        </w:rPr>
        <w:t xml:space="preserve"> </w:t>
      </w:r>
      <w:r w:rsidR="00DC1104">
        <w:rPr>
          <w:lang w:val="en-US"/>
        </w:rPr>
        <w:t>as discussed above, but also because of</w:t>
      </w:r>
      <w:r w:rsidR="002732D8" w:rsidRPr="008014E5">
        <w:rPr>
          <w:lang w:val="en-US"/>
        </w:rPr>
        <w:t xml:space="preserve"> the growing number of art ins</w:t>
      </w:r>
      <w:r w:rsidR="00DC1104">
        <w:rPr>
          <w:lang w:val="en-US"/>
        </w:rPr>
        <w:t xml:space="preserve">titutions. The many emerging </w:t>
      </w:r>
      <w:r w:rsidR="00D914B2">
        <w:rPr>
          <w:lang w:val="en-US"/>
        </w:rPr>
        <w:t>art initiatives</w:t>
      </w:r>
      <w:r w:rsidR="00DC1104">
        <w:rPr>
          <w:lang w:val="en-US"/>
        </w:rPr>
        <w:t xml:space="preserve"> </w:t>
      </w:r>
      <w:r w:rsidR="002732D8" w:rsidRPr="008014E5">
        <w:rPr>
          <w:lang w:val="en-US"/>
        </w:rPr>
        <w:t xml:space="preserve">might indicate that a </w:t>
      </w:r>
      <w:r w:rsidR="00193043">
        <w:rPr>
          <w:lang w:val="en-US"/>
        </w:rPr>
        <w:t xml:space="preserve">similar </w:t>
      </w:r>
      <w:r w:rsidR="002732D8" w:rsidRPr="008014E5">
        <w:rPr>
          <w:lang w:val="en-US"/>
        </w:rPr>
        <w:t>process is evolving.</w:t>
      </w:r>
    </w:p>
    <w:p w14:paraId="0CC4892C" w14:textId="3E0834D6" w:rsidR="00E801F5" w:rsidRDefault="00B3766A" w:rsidP="00B3766A">
      <w:pPr>
        <w:rPr>
          <w:lang w:val="en-US"/>
        </w:rPr>
      </w:pPr>
      <w:r>
        <w:rPr>
          <w:lang w:val="en-US"/>
        </w:rPr>
        <w:t>Following Habermas</w:t>
      </w:r>
      <w:r w:rsidR="00421949">
        <w:rPr>
          <w:lang w:val="en-US"/>
        </w:rPr>
        <w:t>,</w:t>
      </w:r>
      <w:r>
        <w:rPr>
          <w:lang w:val="en-US"/>
        </w:rPr>
        <w:t xml:space="preserve"> </w:t>
      </w:r>
      <w:r w:rsidR="006D6D24">
        <w:rPr>
          <w:lang w:val="en-US"/>
        </w:rPr>
        <w:t>c</w:t>
      </w:r>
      <w:r w:rsidR="007A7841">
        <w:rPr>
          <w:lang w:val="en-US"/>
        </w:rPr>
        <w:t>ultural institution</w:t>
      </w:r>
      <w:r w:rsidR="00BF5E75">
        <w:rPr>
          <w:lang w:val="en-US"/>
        </w:rPr>
        <w:t>s</w:t>
      </w:r>
      <w:r w:rsidR="007A7841">
        <w:rPr>
          <w:lang w:val="en-US"/>
        </w:rPr>
        <w:t xml:space="preserve"> played an important role in creating a public sphere. </w:t>
      </w:r>
      <w:r>
        <w:rPr>
          <w:lang w:val="en-US"/>
        </w:rPr>
        <w:t xml:space="preserve">People informally </w:t>
      </w:r>
      <w:r w:rsidR="007A7841">
        <w:rPr>
          <w:lang w:val="en-US"/>
        </w:rPr>
        <w:t>gathered</w:t>
      </w:r>
      <w:r>
        <w:rPr>
          <w:lang w:val="en-US"/>
        </w:rPr>
        <w:t xml:space="preserve"> in s</w:t>
      </w:r>
      <w:r w:rsidRPr="00B359E5">
        <w:rPr>
          <w:lang w:val="en-US"/>
        </w:rPr>
        <w:t>alons and coffee houses</w:t>
      </w:r>
      <w:r>
        <w:rPr>
          <w:lang w:val="en-US"/>
        </w:rPr>
        <w:t xml:space="preserve"> in order to discuss literature</w:t>
      </w:r>
      <w:r w:rsidR="001C70A4" w:rsidRPr="001C70A4">
        <w:rPr>
          <w:lang w:val="en-US"/>
        </w:rPr>
        <w:t xml:space="preserve"> </w:t>
      </w:r>
      <w:sdt>
        <w:sdtPr>
          <w:id w:val="-1816248221"/>
          <w:citation/>
        </w:sdtPr>
        <w:sdtEndPr/>
        <w:sdtContent>
          <w:r w:rsidR="001C70A4">
            <w:fldChar w:fldCharType="begin"/>
          </w:r>
          <w:r w:rsidR="0095214D">
            <w:rPr>
              <w:lang w:val="en-US"/>
            </w:rPr>
            <w:instrText xml:space="preserve">CITATION Hab90 \p 89 \n  \t  \l 2055 </w:instrText>
          </w:r>
          <w:r w:rsidR="001C70A4">
            <w:fldChar w:fldCharType="separate"/>
          </w:r>
          <w:r w:rsidR="0095214D" w:rsidRPr="0095214D">
            <w:rPr>
              <w:noProof/>
              <w:lang w:val="en-US"/>
            </w:rPr>
            <w:t>(1990, p. 89)</w:t>
          </w:r>
          <w:r w:rsidR="001C70A4">
            <w:fldChar w:fldCharType="end"/>
          </w:r>
        </w:sdtContent>
      </w:sdt>
      <w:r w:rsidRPr="00B359E5">
        <w:rPr>
          <w:lang w:val="en-US"/>
        </w:rPr>
        <w:t xml:space="preserve">. </w:t>
      </w:r>
      <w:r w:rsidR="00BF5E75">
        <w:rPr>
          <w:lang w:val="en-US"/>
        </w:rPr>
        <w:t>C</w:t>
      </w:r>
      <w:r>
        <w:rPr>
          <w:lang w:val="en-US"/>
        </w:rPr>
        <w:t>oncert</w:t>
      </w:r>
      <w:r w:rsidR="00586E37">
        <w:rPr>
          <w:lang w:val="en-US"/>
        </w:rPr>
        <w:t xml:space="preserve"> halls</w:t>
      </w:r>
      <w:r>
        <w:rPr>
          <w:lang w:val="en-US"/>
        </w:rPr>
        <w:t>, theatre</w:t>
      </w:r>
      <w:r w:rsidR="007A7841">
        <w:rPr>
          <w:lang w:val="en-US"/>
        </w:rPr>
        <w:t>s</w:t>
      </w:r>
      <w:r>
        <w:rPr>
          <w:lang w:val="en-US"/>
        </w:rPr>
        <w:t xml:space="preserve">, </w:t>
      </w:r>
      <w:r w:rsidR="007A7841">
        <w:rPr>
          <w:lang w:val="en-US"/>
        </w:rPr>
        <w:t xml:space="preserve">and </w:t>
      </w:r>
      <w:r>
        <w:rPr>
          <w:lang w:val="en-US"/>
        </w:rPr>
        <w:t>art</w:t>
      </w:r>
      <w:r w:rsidR="00586E37">
        <w:rPr>
          <w:lang w:val="en-US"/>
        </w:rPr>
        <w:t xml:space="preserve"> museums</w:t>
      </w:r>
      <w:r>
        <w:rPr>
          <w:lang w:val="en-US"/>
        </w:rPr>
        <w:t xml:space="preserve"> became accessible to people outside of the aristocracy</w:t>
      </w:r>
      <w:r w:rsidR="00BF5E75">
        <w:rPr>
          <w:lang w:val="en-US"/>
        </w:rPr>
        <w:t xml:space="preserve"> and</w:t>
      </w:r>
      <w:r>
        <w:rPr>
          <w:lang w:val="en-US"/>
        </w:rPr>
        <w:t xml:space="preserve"> provide</w:t>
      </w:r>
      <w:r w:rsidR="00BF5E75">
        <w:rPr>
          <w:lang w:val="en-US"/>
        </w:rPr>
        <w:t>d</w:t>
      </w:r>
      <w:r>
        <w:rPr>
          <w:lang w:val="en-US"/>
        </w:rPr>
        <w:t xml:space="preserve"> a </w:t>
      </w:r>
      <w:r w:rsidR="00586E37">
        <w:rPr>
          <w:lang w:val="en-US"/>
        </w:rPr>
        <w:t xml:space="preserve">focal </w:t>
      </w:r>
      <w:r w:rsidR="00BF5E75">
        <w:rPr>
          <w:lang w:val="en-US"/>
        </w:rPr>
        <w:t xml:space="preserve">point where </w:t>
      </w:r>
      <w:r w:rsidR="00C30686">
        <w:rPr>
          <w:lang w:val="en-US"/>
        </w:rPr>
        <w:t>citizens</w:t>
      </w:r>
      <w:r w:rsidR="00BF5E75">
        <w:rPr>
          <w:lang w:val="en-US"/>
        </w:rPr>
        <w:t xml:space="preserve"> m</w:t>
      </w:r>
      <w:r w:rsidR="007A7841">
        <w:rPr>
          <w:lang w:val="en-US"/>
        </w:rPr>
        <w:t xml:space="preserve">et. </w:t>
      </w:r>
      <w:r w:rsidRPr="005E777C">
        <w:rPr>
          <w:lang w:val="en-US"/>
        </w:rPr>
        <w:t>In Habermas account</w:t>
      </w:r>
      <w:r w:rsidR="00D81831">
        <w:rPr>
          <w:lang w:val="en-US"/>
        </w:rPr>
        <w:t>,</w:t>
      </w:r>
      <w:r w:rsidRPr="005E777C">
        <w:rPr>
          <w:lang w:val="en-US"/>
        </w:rPr>
        <w:t xml:space="preserve"> the different p</w:t>
      </w:r>
      <w:r w:rsidR="004955D3">
        <w:rPr>
          <w:lang w:val="en-US"/>
        </w:rPr>
        <w:t>ublics we</w:t>
      </w:r>
      <w:r w:rsidR="00CB4285">
        <w:rPr>
          <w:lang w:val="en-US"/>
        </w:rPr>
        <w:t xml:space="preserve">re eventually united </w:t>
      </w:r>
      <w:r w:rsidR="00193043">
        <w:rPr>
          <w:lang w:val="en-US"/>
        </w:rPr>
        <w:t>through</w:t>
      </w:r>
      <w:r w:rsidR="00CB4285">
        <w:rPr>
          <w:lang w:val="en-US"/>
        </w:rPr>
        <w:t xml:space="preserve"> being addressed</w:t>
      </w:r>
      <w:r w:rsidRPr="005E777C">
        <w:rPr>
          <w:lang w:val="en-US"/>
        </w:rPr>
        <w:t xml:space="preserve"> </w:t>
      </w:r>
      <w:r w:rsidR="00193043">
        <w:rPr>
          <w:lang w:val="en-US"/>
        </w:rPr>
        <w:t xml:space="preserve">by </w:t>
      </w:r>
      <w:r w:rsidRPr="005E777C">
        <w:rPr>
          <w:lang w:val="en-US"/>
        </w:rPr>
        <w:t>an institutionalized press</w:t>
      </w:r>
      <w:r w:rsidR="001C70A4" w:rsidRPr="001C70A4">
        <w:rPr>
          <w:sz w:val="18"/>
          <w:szCs w:val="18"/>
          <w:lang w:val="en-US"/>
        </w:rPr>
        <w:t xml:space="preserve"> </w:t>
      </w:r>
      <w:sdt>
        <w:sdtPr>
          <w:id w:val="-206029137"/>
          <w:citation/>
        </w:sdtPr>
        <w:sdtEndPr/>
        <w:sdtContent>
          <w:r w:rsidR="001C70A4" w:rsidRPr="001C70A4">
            <w:fldChar w:fldCharType="begin"/>
          </w:r>
          <w:r w:rsidR="0095214D">
            <w:rPr>
              <w:lang w:val="en-US"/>
            </w:rPr>
            <w:instrText xml:space="preserve">CITATION Hab90 \p 116 \n  \t  \l 2055 </w:instrText>
          </w:r>
          <w:r w:rsidR="001C70A4" w:rsidRPr="001C70A4">
            <w:fldChar w:fldCharType="separate"/>
          </w:r>
          <w:r w:rsidR="0095214D" w:rsidRPr="0095214D">
            <w:rPr>
              <w:noProof/>
              <w:lang w:val="en-US"/>
            </w:rPr>
            <w:t>(1990, p. 116)</w:t>
          </w:r>
          <w:r w:rsidR="001C70A4" w:rsidRPr="001C70A4">
            <w:fldChar w:fldCharType="end"/>
          </w:r>
        </w:sdtContent>
      </w:sdt>
      <w:r w:rsidRPr="00E520CE">
        <w:rPr>
          <w:lang w:val="en-US"/>
        </w:rPr>
        <w:t>.</w:t>
      </w:r>
      <w:r w:rsidRPr="005E777C">
        <w:rPr>
          <w:lang w:val="en-US"/>
        </w:rPr>
        <w:t xml:space="preserve"> </w:t>
      </w:r>
      <w:r w:rsidR="00D914B2">
        <w:rPr>
          <w:lang w:val="en-US"/>
        </w:rPr>
        <w:t>The</w:t>
      </w:r>
      <w:r w:rsidR="00C30686">
        <w:rPr>
          <w:lang w:val="en-US"/>
        </w:rPr>
        <w:t xml:space="preserve"> </w:t>
      </w:r>
      <w:r w:rsidRPr="005E777C">
        <w:rPr>
          <w:lang w:val="en-US"/>
        </w:rPr>
        <w:t>description</w:t>
      </w:r>
      <w:r w:rsidR="00785571">
        <w:rPr>
          <w:lang w:val="en-US"/>
        </w:rPr>
        <w:t xml:space="preserve"> of the integration of different publics into a collective readership</w:t>
      </w:r>
      <w:r w:rsidRPr="005E777C">
        <w:rPr>
          <w:lang w:val="en-US"/>
        </w:rPr>
        <w:t xml:space="preserve"> </w:t>
      </w:r>
      <w:r w:rsidR="00CB4285">
        <w:rPr>
          <w:lang w:val="en-US"/>
        </w:rPr>
        <w:t>bears similarities</w:t>
      </w:r>
      <w:r w:rsidRPr="005E777C">
        <w:rPr>
          <w:lang w:val="en-US"/>
        </w:rPr>
        <w:t xml:space="preserve"> to Anderson’s</w:t>
      </w:r>
      <w:r w:rsidR="00CF18C6">
        <w:rPr>
          <w:lang w:val="en-US"/>
        </w:rPr>
        <w:t xml:space="preserve"> </w:t>
      </w:r>
      <w:r w:rsidR="004955D3">
        <w:rPr>
          <w:lang w:val="en-US"/>
        </w:rPr>
        <w:t>notion</w:t>
      </w:r>
      <w:r w:rsidR="00CF18C6">
        <w:rPr>
          <w:lang w:val="en-US"/>
        </w:rPr>
        <w:t xml:space="preserve"> of </w:t>
      </w:r>
      <w:r w:rsidR="00CB4285">
        <w:rPr>
          <w:lang w:val="en-US"/>
        </w:rPr>
        <w:t>imagined communities</w:t>
      </w:r>
      <w:r w:rsidRPr="005E777C">
        <w:rPr>
          <w:lang w:val="en-US"/>
        </w:rPr>
        <w:t xml:space="preserve">. Anderson </w:t>
      </w:r>
      <w:r w:rsidR="00F24DA6">
        <w:rPr>
          <w:lang w:val="en-US"/>
        </w:rPr>
        <w:t>emphasizes an</w:t>
      </w:r>
      <w:r w:rsidRPr="005E777C">
        <w:rPr>
          <w:lang w:val="en-US"/>
        </w:rPr>
        <w:t xml:space="preserve"> awareness of others’ </w:t>
      </w:r>
      <w:r w:rsidR="00AD7412">
        <w:rPr>
          <w:lang w:val="en-US"/>
        </w:rPr>
        <w:t>reading</w:t>
      </w:r>
      <w:r w:rsidRPr="005E777C">
        <w:rPr>
          <w:lang w:val="en-US"/>
        </w:rPr>
        <w:t xml:space="preserve"> the same </w:t>
      </w:r>
      <w:r>
        <w:rPr>
          <w:lang w:val="en-US"/>
        </w:rPr>
        <w:t>print products</w:t>
      </w:r>
      <w:r w:rsidR="00F24DA6">
        <w:rPr>
          <w:lang w:val="en-US"/>
        </w:rPr>
        <w:t xml:space="preserve"> </w:t>
      </w:r>
      <w:r w:rsidR="00421949">
        <w:rPr>
          <w:lang w:val="en-US"/>
        </w:rPr>
        <w:t>as important to facilitate</w:t>
      </w:r>
      <w:r w:rsidRPr="005E777C">
        <w:rPr>
          <w:lang w:val="en-US"/>
        </w:rPr>
        <w:t xml:space="preserve"> the imagination of large communities, </w:t>
      </w:r>
      <w:r w:rsidR="000C38C3">
        <w:rPr>
          <w:lang w:val="en-US"/>
        </w:rPr>
        <w:t xml:space="preserve">and as a </w:t>
      </w:r>
      <w:r w:rsidRPr="005E777C">
        <w:rPr>
          <w:lang w:val="en-US"/>
        </w:rPr>
        <w:t>basis for a national consciousness. People were connected to their fe</w:t>
      </w:r>
      <w:r w:rsidR="004955D3">
        <w:rPr>
          <w:lang w:val="en-US"/>
        </w:rPr>
        <w:t>llow citizens</w:t>
      </w:r>
      <w:r w:rsidRPr="005E777C">
        <w:rPr>
          <w:lang w:val="en-US"/>
        </w:rPr>
        <w:t xml:space="preserve"> through the awareness of </w:t>
      </w:r>
      <w:r w:rsidR="00AD7412">
        <w:rPr>
          <w:lang w:val="en-US"/>
        </w:rPr>
        <w:t>sharing the same books and newspapers</w:t>
      </w:r>
      <w:r w:rsidRPr="005E777C">
        <w:rPr>
          <w:lang w:val="en-US"/>
        </w:rPr>
        <w:t xml:space="preserve">, and formed a </w:t>
      </w:r>
      <w:r w:rsidR="00CF18C6">
        <w:rPr>
          <w:lang w:val="en-US"/>
        </w:rPr>
        <w:t>nation</w:t>
      </w:r>
      <w:r w:rsidR="001C70A4" w:rsidRPr="001C70A4">
        <w:rPr>
          <w:sz w:val="18"/>
          <w:szCs w:val="18"/>
          <w:lang w:val="en-US"/>
        </w:rPr>
        <w:t xml:space="preserve"> </w:t>
      </w:r>
      <w:sdt>
        <w:sdtPr>
          <w:id w:val="-464589761"/>
          <w:citation/>
        </w:sdtPr>
        <w:sdtEndPr/>
        <w:sdtContent>
          <w:r w:rsidR="001C70A4" w:rsidRPr="001C70A4">
            <w:fldChar w:fldCharType="begin"/>
          </w:r>
          <w:r w:rsidR="001C70A4" w:rsidRPr="001C70A4">
            <w:rPr>
              <w:lang w:val="en-US"/>
            </w:rPr>
            <w:instrText xml:space="preserve">CITATION And91 \p 44 \l 2055 </w:instrText>
          </w:r>
          <w:r w:rsidR="001C70A4" w:rsidRPr="001C70A4">
            <w:fldChar w:fldCharType="separate"/>
          </w:r>
          <w:r w:rsidR="00767160" w:rsidRPr="00767160">
            <w:rPr>
              <w:noProof/>
              <w:lang w:val="en-US"/>
            </w:rPr>
            <w:t>(Anderson, 1991, p. 44)</w:t>
          </w:r>
          <w:r w:rsidR="001C70A4" w:rsidRPr="001C70A4">
            <w:fldChar w:fldCharType="end"/>
          </w:r>
        </w:sdtContent>
      </w:sdt>
      <w:r w:rsidRPr="005E777C">
        <w:rPr>
          <w:lang w:val="en-US"/>
        </w:rPr>
        <w:t>.</w:t>
      </w:r>
      <w:r w:rsidR="00466009" w:rsidRPr="00466009">
        <w:rPr>
          <w:lang w:val="en-US"/>
        </w:rPr>
        <w:t xml:space="preserve"> </w:t>
      </w:r>
      <w:r w:rsidR="003759C7">
        <w:rPr>
          <w:lang w:val="en-US"/>
        </w:rPr>
        <w:t>The paper</w:t>
      </w:r>
      <w:r w:rsidR="00E801F5">
        <w:rPr>
          <w:lang w:val="en-US"/>
        </w:rPr>
        <w:t xml:space="preserve"> examines how </w:t>
      </w:r>
      <w:r w:rsidR="003759C7">
        <w:rPr>
          <w:lang w:val="en-US"/>
        </w:rPr>
        <w:t>media</w:t>
      </w:r>
      <w:r w:rsidR="00E801F5">
        <w:rPr>
          <w:lang w:val="en-US"/>
        </w:rPr>
        <w:t xml:space="preserve"> merged different </w:t>
      </w:r>
      <w:r w:rsidR="003759C7">
        <w:rPr>
          <w:lang w:val="en-US"/>
        </w:rPr>
        <w:t>audiences of the two artworks</w:t>
      </w:r>
      <w:r w:rsidR="00E801F5">
        <w:rPr>
          <w:lang w:val="en-US"/>
        </w:rPr>
        <w:t xml:space="preserve">, and how institutions helped to raise a public. </w:t>
      </w:r>
    </w:p>
    <w:p w14:paraId="10C9B5D1" w14:textId="55078B03" w:rsidR="00B3766A" w:rsidRDefault="00AD7412" w:rsidP="00B3766A">
      <w:pPr>
        <w:rPr>
          <w:lang w:val="en-US"/>
        </w:rPr>
      </w:pPr>
      <w:r>
        <w:rPr>
          <w:lang w:val="en-US"/>
        </w:rPr>
        <w:t xml:space="preserve">Although neither Habermas nor Anderson take into account the international dimensions of art or book markets, one may think of the connections of institutions across borders leading to transnational publics in an analogous manner. </w:t>
      </w:r>
      <w:r w:rsidR="00421949">
        <w:rPr>
          <w:lang w:val="en-US"/>
        </w:rPr>
        <w:t xml:space="preserve">Art visitors </w:t>
      </w:r>
      <w:r w:rsidR="000C38C3">
        <w:rPr>
          <w:lang w:val="en-US"/>
        </w:rPr>
        <w:t xml:space="preserve">in different locations </w:t>
      </w:r>
      <w:r w:rsidR="00421949">
        <w:rPr>
          <w:lang w:val="en-US"/>
        </w:rPr>
        <w:t xml:space="preserve">see the same artworks </w:t>
      </w:r>
      <w:r w:rsidR="000C38C3">
        <w:rPr>
          <w:lang w:val="en-US"/>
        </w:rPr>
        <w:t xml:space="preserve">travelling to institutions around the world </w:t>
      </w:r>
      <w:r w:rsidR="00421949">
        <w:rPr>
          <w:lang w:val="en-US"/>
        </w:rPr>
        <w:t>and are addressed by publications that opera</w:t>
      </w:r>
      <w:r w:rsidR="000C38C3">
        <w:rPr>
          <w:lang w:val="en-US"/>
        </w:rPr>
        <w:t xml:space="preserve">te across national boundaries. </w:t>
      </w:r>
      <w:r w:rsidR="00E801F5">
        <w:rPr>
          <w:lang w:val="en-US"/>
        </w:rPr>
        <w:t xml:space="preserve">The building of such a transnational public is examined by tracing the way of </w:t>
      </w:r>
      <w:r w:rsidR="00E801F5" w:rsidRPr="00E801F5">
        <w:rPr>
          <w:i/>
          <w:lang w:val="en-US"/>
        </w:rPr>
        <w:t>Plegaria Muda</w:t>
      </w:r>
      <w:r w:rsidR="00E801F5">
        <w:rPr>
          <w:lang w:val="en-US"/>
        </w:rPr>
        <w:t xml:space="preserve"> through different </w:t>
      </w:r>
      <w:r w:rsidR="003759C7">
        <w:rPr>
          <w:lang w:val="en-US"/>
        </w:rPr>
        <w:t xml:space="preserve">international </w:t>
      </w:r>
      <w:r w:rsidR="00E801F5">
        <w:rPr>
          <w:lang w:val="en-US"/>
        </w:rPr>
        <w:t xml:space="preserve">institutions. </w:t>
      </w:r>
    </w:p>
    <w:p w14:paraId="1F24A8D4" w14:textId="33A03E2C" w:rsidR="00F14653" w:rsidRDefault="00C30686" w:rsidP="00F14653">
      <w:pPr>
        <w:rPr>
          <w:lang w:val="en-US"/>
        </w:rPr>
      </w:pPr>
      <w:r>
        <w:rPr>
          <w:lang w:val="en-US"/>
        </w:rPr>
        <w:t>Even though art institutions cont</w:t>
      </w:r>
      <w:r w:rsidR="00AD7412">
        <w:rPr>
          <w:lang w:val="en-US"/>
        </w:rPr>
        <w:t xml:space="preserve">ribute </w:t>
      </w:r>
      <w:r>
        <w:rPr>
          <w:lang w:val="en-US"/>
        </w:rPr>
        <w:t>to form a public sphere</w:t>
      </w:r>
      <w:r w:rsidR="00AD7412">
        <w:rPr>
          <w:lang w:val="en-US"/>
        </w:rPr>
        <w:t>, they a</w:t>
      </w:r>
      <w:r>
        <w:rPr>
          <w:lang w:val="en-US"/>
        </w:rPr>
        <w:t xml:space="preserve">re not equally </w:t>
      </w:r>
      <w:r w:rsidR="000C38C3">
        <w:rPr>
          <w:lang w:val="en-US"/>
        </w:rPr>
        <w:t>open</w:t>
      </w:r>
      <w:r>
        <w:rPr>
          <w:lang w:val="en-US"/>
        </w:rPr>
        <w:t xml:space="preserve"> to everyone.</w:t>
      </w:r>
      <w:r w:rsidR="004F019D">
        <w:rPr>
          <w:rStyle w:val="FootnoteReference"/>
          <w:lang w:val="en-US"/>
        </w:rPr>
        <w:footnoteReference w:id="6"/>
      </w:r>
      <w:r>
        <w:rPr>
          <w:lang w:val="en-US"/>
        </w:rPr>
        <w:t xml:space="preserve"> Bourdieu analyzed the accessibility of art museums and found that the majority of those who visit art institutions enjoyed higher education. A</w:t>
      </w:r>
      <w:r w:rsidRPr="00C4319F">
        <w:rPr>
          <w:lang w:val="en-US"/>
        </w:rPr>
        <w:t xml:space="preserve">rt </w:t>
      </w:r>
      <w:r>
        <w:rPr>
          <w:lang w:val="en-US"/>
        </w:rPr>
        <w:t>is used to distinguish</w:t>
      </w:r>
      <w:r w:rsidRPr="00C4319F">
        <w:rPr>
          <w:lang w:val="en-US"/>
        </w:rPr>
        <w:t xml:space="preserve"> certain </w:t>
      </w:r>
      <w:r>
        <w:rPr>
          <w:lang w:val="en-US"/>
        </w:rPr>
        <w:t>classes</w:t>
      </w:r>
      <w:r w:rsidRPr="00C4319F">
        <w:rPr>
          <w:lang w:val="en-US"/>
        </w:rPr>
        <w:t xml:space="preserve"> of society against others</w:t>
      </w:r>
      <w:r w:rsidR="0077668A" w:rsidRPr="0077668A">
        <w:rPr>
          <w:lang w:val="en-US"/>
        </w:rPr>
        <w:t xml:space="preserve"> </w:t>
      </w:r>
      <w:r w:rsidR="00421949" w:rsidRPr="00421949">
        <w:rPr>
          <w:noProof/>
          <w:lang w:val="en-US"/>
        </w:rPr>
        <w:t xml:space="preserve">(Bourdieu, Kunst und Kultur. </w:t>
      </w:r>
      <w:r w:rsidR="00421949" w:rsidRPr="00421949">
        <w:rPr>
          <w:noProof/>
        </w:rPr>
        <w:t xml:space="preserve">Kultur und </w:t>
      </w:r>
      <w:r w:rsidR="00421949">
        <w:rPr>
          <w:noProof/>
        </w:rPr>
        <w:t>kulturelle Praxis, 2013, p. 248;</w:t>
      </w:r>
      <w:r w:rsidR="00421949" w:rsidRPr="00421949">
        <w:t xml:space="preserve"> </w:t>
      </w:r>
      <w:r w:rsidR="00421949">
        <w:rPr>
          <w:noProof/>
        </w:rPr>
        <w:t>Bourdieu, Der Markt der symbolischen Güter, 2011, p. 26)</w:t>
      </w:r>
      <w:r w:rsidRPr="00421949">
        <w:t>.</w:t>
      </w:r>
      <w:r w:rsidR="00466009" w:rsidRPr="00421949">
        <w:t xml:space="preserve"> </w:t>
      </w:r>
      <w:r w:rsidR="00466009" w:rsidRPr="00466009">
        <w:rPr>
          <w:lang w:val="en-US"/>
        </w:rPr>
        <w:t xml:space="preserve">This observation also holds for Colombia, where socio-economic status and lack of education are the main constraints inhibiting the attendance of </w:t>
      </w:r>
      <w:r w:rsidR="00466009">
        <w:rPr>
          <w:lang w:val="en-US"/>
        </w:rPr>
        <w:t>art performances</w:t>
      </w:r>
      <w:r w:rsidR="001C70A4" w:rsidRPr="001C70A4">
        <w:rPr>
          <w:lang w:val="en-US"/>
        </w:rPr>
        <w:t xml:space="preserve"> </w:t>
      </w:r>
      <w:sdt>
        <w:sdtPr>
          <w:id w:val="133991227"/>
          <w:citation/>
        </w:sdtPr>
        <w:sdtEndPr/>
        <w:sdtContent>
          <w:r w:rsidR="001C70A4">
            <w:fldChar w:fldCharType="begin"/>
          </w:r>
          <w:r w:rsidR="001C70A4" w:rsidRPr="001C70A4">
            <w:rPr>
              <w:lang w:val="en-US"/>
            </w:rPr>
            <w:instrText xml:space="preserve">CITATION Qui12 \p 16 \l 2055 </w:instrText>
          </w:r>
          <w:r w:rsidR="001C70A4">
            <w:fldChar w:fldCharType="separate"/>
          </w:r>
          <w:r w:rsidR="00767160" w:rsidRPr="00767160">
            <w:rPr>
              <w:noProof/>
              <w:lang w:val="en-US"/>
            </w:rPr>
            <w:t>(Quintero &amp; Martos, 2012, p. 16)</w:t>
          </w:r>
          <w:r w:rsidR="001C70A4">
            <w:fldChar w:fldCharType="end"/>
          </w:r>
        </w:sdtContent>
      </w:sdt>
      <w:r w:rsidR="00466009" w:rsidRPr="00466009">
        <w:rPr>
          <w:lang w:val="en-US"/>
        </w:rPr>
        <w:t>.</w:t>
      </w:r>
      <w:r w:rsidR="00DC1104">
        <w:rPr>
          <w:lang w:val="en-US"/>
        </w:rPr>
        <w:t xml:space="preserve"> The paper is aware of institutions’ </w:t>
      </w:r>
      <w:r w:rsidR="00466009">
        <w:rPr>
          <w:lang w:val="en-US"/>
        </w:rPr>
        <w:t>exclusionary nature, and therefore compares two artworks tha</w:t>
      </w:r>
      <w:r w:rsidR="006A4562">
        <w:rPr>
          <w:lang w:val="en-US"/>
        </w:rPr>
        <w:t>t take a very different stance</w:t>
      </w:r>
      <w:r w:rsidR="00466009">
        <w:rPr>
          <w:lang w:val="en-US"/>
        </w:rPr>
        <w:t xml:space="preserve"> wit</w:t>
      </w:r>
      <w:r w:rsidR="00AB6F36">
        <w:rPr>
          <w:lang w:val="en-US"/>
        </w:rPr>
        <w:t xml:space="preserve">h respect to </w:t>
      </w:r>
      <w:r w:rsidR="00DC1104">
        <w:rPr>
          <w:lang w:val="en-US"/>
        </w:rPr>
        <w:t>the art circuit</w:t>
      </w:r>
      <w:r w:rsidR="00AB6F36">
        <w:rPr>
          <w:lang w:val="en-US"/>
        </w:rPr>
        <w:t xml:space="preserve">. </w:t>
      </w:r>
    </w:p>
    <w:p w14:paraId="281FE059" w14:textId="0D56472F" w:rsidR="00B3766A" w:rsidRDefault="00B3766A" w:rsidP="00AB6F36">
      <w:pPr>
        <w:pStyle w:val="Heading3"/>
        <w:rPr>
          <w:lang w:val="en-US"/>
        </w:rPr>
      </w:pPr>
      <w:r w:rsidRPr="00003E24">
        <w:rPr>
          <w:lang w:val="en-US"/>
        </w:rPr>
        <w:lastRenderedPageBreak/>
        <w:t xml:space="preserve">Plegaria Muda </w:t>
      </w:r>
      <w:r w:rsidR="00E520CE">
        <w:rPr>
          <w:lang w:val="en-US"/>
        </w:rPr>
        <w:t>T</w:t>
      </w:r>
      <w:r w:rsidR="007C11E6">
        <w:rPr>
          <w:lang w:val="en-US"/>
        </w:rPr>
        <w:t>ranscends</w:t>
      </w:r>
      <w:r w:rsidR="00AB6F36">
        <w:rPr>
          <w:lang w:val="en-US"/>
        </w:rPr>
        <w:t xml:space="preserve"> its</w:t>
      </w:r>
      <w:r w:rsidR="00E520CE">
        <w:rPr>
          <w:lang w:val="en-US"/>
        </w:rPr>
        <w:t xml:space="preserve"> P</w:t>
      </w:r>
      <w:r w:rsidR="007C11E6">
        <w:rPr>
          <w:lang w:val="en-US"/>
        </w:rPr>
        <w:t>ublic</w:t>
      </w:r>
    </w:p>
    <w:p w14:paraId="6B062A73" w14:textId="30A0B08B" w:rsidR="00EE35C8" w:rsidRDefault="00EE35C8" w:rsidP="00EE35C8">
      <w:pPr>
        <w:rPr>
          <w:lang w:val="en-US"/>
        </w:rPr>
      </w:pPr>
      <w:r w:rsidRPr="00AC1F8A">
        <w:rPr>
          <w:i/>
          <w:lang w:val="en-US"/>
        </w:rPr>
        <w:t>Plegaria Muda</w:t>
      </w:r>
      <w:r>
        <w:rPr>
          <w:lang w:val="en-US"/>
        </w:rPr>
        <w:t xml:space="preserve"> was exposed in many highly recognized museums abroad, arguably connecting different publics internationally. </w:t>
      </w:r>
      <w:r w:rsidRPr="009950BE">
        <w:rPr>
          <w:lang w:val="en-US"/>
        </w:rPr>
        <w:t xml:space="preserve">The </w:t>
      </w:r>
      <w:r>
        <w:rPr>
          <w:lang w:val="en-US"/>
        </w:rPr>
        <w:t xml:space="preserve">installation has </w:t>
      </w:r>
      <w:r w:rsidRPr="009950BE">
        <w:rPr>
          <w:lang w:val="en-US"/>
        </w:rPr>
        <w:t xml:space="preserve">been commissioned by the </w:t>
      </w:r>
      <w:r w:rsidRPr="00D914B2">
        <w:rPr>
          <w:i/>
          <w:lang w:val="en-US"/>
        </w:rPr>
        <w:t>Foundation Calouste Gulbenkian</w:t>
      </w:r>
      <w:r w:rsidRPr="009950BE">
        <w:rPr>
          <w:lang w:val="en-US"/>
        </w:rPr>
        <w:t xml:space="preserve"> (Portugal) and the </w:t>
      </w:r>
      <w:r w:rsidRPr="00D914B2">
        <w:rPr>
          <w:i/>
          <w:lang w:val="en-US"/>
        </w:rPr>
        <w:t>Moderna Museet Malmö</w:t>
      </w:r>
      <w:r w:rsidRPr="009950BE">
        <w:rPr>
          <w:lang w:val="en-US"/>
        </w:rPr>
        <w:t xml:space="preserve"> (Sweden)</w:t>
      </w:r>
      <w:r w:rsidR="001C70A4" w:rsidRPr="001C70A4">
        <w:rPr>
          <w:sz w:val="18"/>
          <w:szCs w:val="18"/>
          <w:lang w:val="en-US"/>
        </w:rPr>
        <w:t xml:space="preserve"> </w:t>
      </w:r>
      <w:sdt>
        <w:sdtPr>
          <w:id w:val="2098897938"/>
          <w:citation/>
        </w:sdtPr>
        <w:sdtEndPr/>
        <w:sdtContent>
          <w:r w:rsidR="001C70A4" w:rsidRPr="001C70A4">
            <w:fldChar w:fldCharType="begin"/>
          </w:r>
          <w:r w:rsidR="001C70A4" w:rsidRPr="001C70A4">
            <w:rPr>
              <w:lang w:val="en-US"/>
            </w:rPr>
            <w:instrText xml:space="preserve"> CITATION Art14 \l 2055 </w:instrText>
          </w:r>
          <w:r w:rsidR="001C70A4" w:rsidRPr="001C70A4">
            <w:fldChar w:fldCharType="separate"/>
          </w:r>
          <w:r w:rsidR="00767160" w:rsidRPr="00767160">
            <w:rPr>
              <w:noProof/>
              <w:lang w:val="en-US"/>
            </w:rPr>
            <w:t>(ArtNexus, 2014)</w:t>
          </w:r>
          <w:r w:rsidR="001C70A4" w:rsidRPr="001C70A4">
            <w:fldChar w:fldCharType="end"/>
          </w:r>
        </w:sdtContent>
      </w:sdt>
      <w:r w:rsidRPr="00E520CE">
        <w:rPr>
          <w:lang w:val="en-US"/>
        </w:rPr>
        <w:t>.</w:t>
      </w:r>
      <w:r w:rsidRPr="009950BE">
        <w:rPr>
          <w:lang w:val="en-US"/>
        </w:rPr>
        <w:t xml:space="preserve"> </w:t>
      </w:r>
      <w:r w:rsidR="00D914B2" w:rsidRPr="00DA0B23">
        <w:rPr>
          <w:lang w:val="en-US"/>
        </w:rPr>
        <w:t>After exhibitions in Lisbon</w:t>
      </w:r>
      <w:r w:rsidRPr="00DA0B23">
        <w:rPr>
          <w:lang w:val="en-US"/>
        </w:rPr>
        <w:t xml:space="preserve"> and Malmö, the installation travelled on to </w:t>
      </w:r>
      <w:r w:rsidRPr="00DA0B23">
        <w:rPr>
          <w:i/>
          <w:lang w:val="en-US"/>
        </w:rPr>
        <w:t>MUAC Museo Universitario Arte Contemporáneo</w:t>
      </w:r>
      <w:r w:rsidRPr="00DA0B23">
        <w:rPr>
          <w:lang w:val="en-US"/>
        </w:rPr>
        <w:t xml:space="preserve"> (Ciudad de México), </w:t>
      </w:r>
      <w:r w:rsidRPr="00DA0B23">
        <w:rPr>
          <w:i/>
          <w:lang w:val="en-US"/>
        </w:rPr>
        <w:t>MAXXI Museo Nazionale dele Arti de XXI Secolo</w:t>
      </w:r>
      <w:r w:rsidRPr="00DA0B23">
        <w:rPr>
          <w:lang w:val="en-US"/>
        </w:rPr>
        <w:t xml:space="preserve"> (Rome) and</w:t>
      </w:r>
      <w:r w:rsidR="006A4562" w:rsidRPr="00DA0B23">
        <w:rPr>
          <w:lang w:val="en-US"/>
        </w:rPr>
        <w:t xml:space="preserve"> </w:t>
      </w:r>
      <w:r w:rsidR="006A4562" w:rsidRPr="00DA0B23">
        <w:rPr>
          <w:i/>
          <w:lang w:val="en-US"/>
        </w:rPr>
        <w:t>Pinacoteca do Estado de São Pau</w:t>
      </w:r>
      <w:r w:rsidRPr="00DA0B23">
        <w:rPr>
          <w:i/>
          <w:lang w:val="en-US"/>
        </w:rPr>
        <w:t>lo</w:t>
      </w:r>
      <w:r w:rsidR="001C70A4" w:rsidRPr="00DA0B23">
        <w:rPr>
          <w:sz w:val="18"/>
          <w:szCs w:val="18"/>
          <w:lang w:val="en-US"/>
        </w:rPr>
        <w:t xml:space="preserve"> </w:t>
      </w:r>
      <w:sdt>
        <w:sdtPr>
          <w:id w:val="631377669"/>
          <w:citation/>
        </w:sdtPr>
        <w:sdtEndPr/>
        <w:sdtContent>
          <w:r w:rsidR="001C70A4" w:rsidRPr="001C70A4">
            <w:fldChar w:fldCharType="begin"/>
          </w:r>
          <w:r w:rsidR="001C70A4" w:rsidRPr="00DA0B23">
            <w:rPr>
              <w:lang w:val="en-US"/>
            </w:rPr>
            <w:instrText xml:space="preserve">CITATION Isa11 \p 103 \l 2055 </w:instrText>
          </w:r>
          <w:r w:rsidR="001C70A4" w:rsidRPr="001C70A4">
            <w:fldChar w:fldCharType="separate"/>
          </w:r>
          <w:r w:rsidR="00767160" w:rsidRPr="00DA0B23">
            <w:rPr>
              <w:noProof/>
              <w:lang w:val="en-US"/>
            </w:rPr>
            <w:t>(Dahlberg, 2011, p. 103)</w:t>
          </w:r>
          <w:r w:rsidR="001C70A4" w:rsidRPr="001C70A4">
            <w:fldChar w:fldCharType="end"/>
          </w:r>
        </w:sdtContent>
      </w:sdt>
      <w:r w:rsidRPr="00DA0B23">
        <w:rPr>
          <w:lang w:val="en-US"/>
        </w:rPr>
        <w:t xml:space="preserve">. </w:t>
      </w:r>
      <w:r w:rsidRPr="009950BE">
        <w:rPr>
          <w:lang w:val="en-US"/>
        </w:rPr>
        <w:t xml:space="preserve">It was exposed in </w:t>
      </w:r>
      <w:r w:rsidRPr="005774F1">
        <w:rPr>
          <w:i/>
          <w:lang w:val="en-US"/>
        </w:rPr>
        <w:t>Ars+Flora</w:t>
      </w:r>
      <w:r w:rsidRPr="009950BE">
        <w:rPr>
          <w:lang w:val="en-US"/>
        </w:rPr>
        <w:t xml:space="preserve"> (Bogotá) in February to Marc</w:t>
      </w:r>
      <w:r>
        <w:rPr>
          <w:lang w:val="en-US"/>
        </w:rPr>
        <w:t>h 2014</w:t>
      </w:r>
      <w:r w:rsidRPr="009950BE">
        <w:rPr>
          <w:lang w:val="en-US"/>
        </w:rPr>
        <w:t xml:space="preserve"> and consequently </w:t>
      </w:r>
      <w:r>
        <w:rPr>
          <w:lang w:val="en-US"/>
        </w:rPr>
        <w:t>in</w:t>
      </w:r>
      <w:r w:rsidRPr="009950BE">
        <w:rPr>
          <w:lang w:val="en-US"/>
        </w:rPr>
        <w:t xml:space="preserve"> Hiroshima, Japan. The work was showed in Doris Salcedo’s first retrospective in the </w:t>
      </w:r>
      <w:r w:rsidRPr="00D914B2">
        <w:rPr>
          <w:i/>
          <w:lang w:val="en-US"/>
        </w:rPr>
        <w:t>Museum of Contemporary Art in Chicago</w:t>
      </w:r>
      <w:r>
        <w:rPr>
          <w:lang w:val="en-US"/>
        </w:rPr>
        <w:t xml:space="preserve"> in </w:t>
      </w:r>
      <w:r w:rsidRPr="009950BE">
        <w:rPr>
          <w:lang w:val="en-US"/>
        </w:rPr>
        <w:t>February 2015 and t</w:t>
      </w:r>
      <w:r w:rsidR="00CD4F38">
        <w:rPr>
          <w:lang w:val="en-US"/>
        </w:rPr>
        <w:t xml:space="preserve">ravelled </w:t>
      </w:r>
      <w:r>
        <w:rPr>
          <w:lang w:val="en-US"/>
        </w:rPr>
        <w:t>on to New York and Miami.</w:t>
      </w:r>
    </w:p>
    <w:p w14:paraId="161627EB" w14:textId="2FE9EDEB" w:rsidR="00EE35C8" w:rsidRPr="00EE35C8" w:rsidRDefault="00EE35C8" w:rsidP="001D2062">
      <w:pPr>
        <w:rPr>
          <w:lang w:val="en-US"/>
        </w:rPr>
      </w:pPr>
      <w:r w:rsidRPr="00E83D5D">
        <w:rPr>
          <w:lang w:val="en-US"/>
        </w:rPr>
        <w:t>As</w:t>
      </w:r>
      <w:r>
        <w:rPr>
          <w:i/>
          <w:lang w:val="en-US"/>
        </w:rPr>
        <w:t xml:space="preserve"> </w:t>
      </w:r>
      <w:r w:rsidRPr="0098714F">
        <w:rPr>
          <w:i/>
          <w:lang w:val="en-US"/>
        </w:rPr>
        <w:t>Plegaria Muda</w:t>
      </w:r>
      <w:r>
        <w:rPr>
          <w:lang w:val="en-US"/>
        </w:rPr>
        <w:t xml:space="preserve"> was exposed in different locations, it might have contributed to create a transnational </w:t>
      </w:r>
      <w:r w:rsidR="00D914B2">
        <w:rPr>
          <w:lang w:val="en-US"/>
        </w:rPr>
        <w:t>public sphere</w:t>
      </w:r>
      <w:r>
        <w:rPr>
          <w:lang w:val="en-US"/>
        </w:rPr>
        <w:t>.</w:t>
      </w:r>
      <w:r w:rsidR="00D914B2">
        <w:rPr>
          <w:lang w:val="en-US"/>
        </w:rPr>
        <w:t xml:space="preserve"> Habermas describes how an awareness of reading the same products may merge different audiences. Correspondingly one could argue that seeing the </w:t>
      </w:r>
      <w:r w:rsidR="003759C7" w:rsidRPr="003759C7">
        <w:rPr>
          <w:i/>
          <w:lang w:val="en-US"/>
        </w:rPr>
        <w:t>Plegaria Muda</w:t>
      </w:r>
      <w:r w:rsidR="00D914B2">
        <w:rPr>
          <w:lang w:val="en-US"/>
        </w:rPr>
        <w:t xml:space="preserve"> </w:t>
      </w:r>
      <w:r w:rsidR="003759C7">
        <w:rPr>
          <w:lang w:val="en-US"/>
        </w:rPr>
        <w:t>united</w:t>
      </w:r>
      <w:r w:rsidR="00D914B2">
        <w:rPr>
          <w:lang w:val="en-US"/>
        </w:rPr>
        <w:t xml:space="preserve"> publics in different locations</w:t>
      </w:r>
      <w:r w:rsidR="003759C7">
        <w:rPr>
          <w:lang w:val="en-US"/>
        </w:rPr>
        <w:t xml:space="preserve"> by providing a shared </w:t>
      </w:r>
      <w:r w:rsidR="004F019D">
        <w:rPr>
          <w:lang w:val="en-US"/>
        </w:rPr>
        <w:t xml:space="preserve">visual </w:t>
      </w:r>
      <w:r w:rsidR="003759C7">
        <w:rPr>
          <w:lang w:val="en-US"/>
        </w:rPr>
        <w:t>experience</w:t>
      </w:r>
      <w:r w:rsidR="00D914B2">
        <w:rPr>
          <w:lang w:val="en-US"/>
        </w:rPr>
        <w:t>.</w:t>
      </w:r>
      <w:r w:rsidR="006A4562">
        <w:rPr>
          <w:lang w:val="en-US"/>
        </w:rPr>
        <w:t xml:space="preserve"> </w:t>
      </w:r>
      <w:r w:rsidR="003759C7">
        <w:rPr>
          <w:lang w:val="en-US"/>
        </w:rPr>
        <w:t>The creation of such a transnational public is supported by the international attendance at the</w:t>
      </w:r>
      <w:r>
        <w:rPr>
          <w:lang w:val="en-US"/>
        </w:rPr>
        <w:t xml:space="preserve"> retrospective in Chicago</w:t>
      </w:r>
      <w:r w:rsidR="003759C7">
        <w:rPr>
          <w:lang w:val="en-US"/>
        </w:rPr>
        <w:t xml:space="preserve">. The exhibition </w:t>
      </w:r>
      <w:r>
        <w:rPr>
          <w:lang w:val="en-US"/>
        </w:rPr>
        <w:t>was</w:t>
      </w:r>
      <w:r w:rsidRPr="0017270A">
        <w:rPr>
          <w:lang w:val="en-US"/>
        </w:rPr>
        <w:t xml:space="preserve"> inaugurated with </w:t>
      </w:r>
      <w:r>
        <w:rPr>
          <w:lang w:val="en-US"/>
        </w:rPr>
        <w:t xml:space="preserve">a panel discussion </w:t>
      </w:r>
      <w:r w:rsidRPr="0017270A">
        <w:rPr>
          <w:lang w:val="en-US"/>
        </w:rPr>
        <w:t xml:space="preserve">in </w:t>
      </w:r>
      <w:r>
        <w:rPr>
          <w:lang w:val="en-US"/>
        </w:rPr>
        <w:t xml:space="preserve">the </w:t>
      </w:r>
      <w:r w:rsidRPr="0017270A">
        <w:rPr>
          <w:lang w:val="en-US"/>
        </w:rPr>
        <w:t>presence of a high-ranking Colombian delegation, including the minister of cultu</w:t>
      </w:r>
      <w:r>
        <w:rPr>
          <w:lang w:val="en-US"/>
        </w:rPr>
        <w:t xml:space="preserve">re, Mariana Garcés Córdoba. </w:t>
      </w:r>
      <w:r w:rsidR="00D914B2">
        <w:rPr>
          <w:lang w:val="en-US"/>
        </w:rPr>
        <w:t>The</w:t>
      </w:r>
      <w:r w:rsidR="00CD6A0B">
        <w:rPr>
          <w:lang w:val="en-US"/>
        </w:rPr>
        <w:t>re were also Colombian citizens in the</w:t>
      </w:r>
      <w:r w:rsidR="00D914B2">
        <w:rPr>
          <w:lang w:val="en-US"/>
        </w:rPr>
        <w:t xml:space="preserve"> audience. </w:t>
      </w:r>
      <w:r w:rsidR="00C90D10">
        <w:rPr>
          <w:lang w:val="en-US"/>
        </w:rPr>
        <w:t xml:space="preserve">Moreover, </w:t>
      </w:r>
      <w:r w:rsidRPr="00D81831">
        <w:rPr>
          <w:i/>
          <w:lang w:val="en-US"/>
        </w:rPr>
        <w:t>ArtNexus</w:t>
      </w:r>
      <w:r>
        <w:rPr>
          <w:lang w:val="en-US"/>
        </w:rPr>
        <w:t>, the leading magazine on Latin American contemporary art published one article on</w:t>
      </w:r>
      <w:r w:rsidR="006A4562">
        <w:rPr>
          <w:lang w:val="en-US"/>
        </w:rPr>
        <w:t xml:space="preserve"> </w:t>
      </w:r>
      <w:r w:rsidRPr="008D055A">
        <w:rPr>
          <w:i/>
          <w:lang w:val="en-US"/>
        </w:rPr>
        <w:t>Plegaria Muda</w:t>
      </w:r>
      <w:r w:rsidR="006A4562">
        <w:rPr>
          <w:i/>
          <w:lang w:val="en-US"/>
        </w:rPr>
        <w:t xml:space="preserve"> </w:t>
      </w:r>
      <w:r w:rsidR="006A4562" w:rsidRPr="006A4562">
        <w:rPr>
          <w:lang w:val="en-US"/>
        </w:rPr>
        <w:t>in Chicago</w:t>
      </w:r>
      <w:r>
        <w:rPr>
          <w:i/>
          <w:lang w:val="en-US"/>
        </w:rPr>
        <w:t xml:space="preserve"> </w:t>
      </w:r>
      <w:r w:rsidRPr="00A974A0">
        <w:rPr>
          <w:lang w:val="en-US"/>
        </w:rPr>
        <w:t>and two short notes</w:t>
      </w:r>
      <w:r>
        <w:rPr>
          <w:lang w:val="en-US"/>
        </w:rPr>
        <w:t xml:space="preserve"> indicating where and when it could be seen. Since </w:t>
      </w:r>
      <w:r w:rsidRPr="00D81831">
        <w:rPr>
          <w:i/>
          <w:lang w:val="en-US"/>
        </w:rPr>
        <w:t>ArtNexus</w:t>
      </w:r>
      <w:r>
        <w:rPr>
          <w:lang w:val="en-US"/>
        </w:rPr>
        <w:t xml:space="preserve"> reaches out to readers in Latin America as well as North America, one might argue that the art publics in </w:t>
      </w:r>
      <w:r>
        <w:rPr>
          <w:lang w:val="en-US"/>
        </w:rPr>
        <w:lastRenderedPageBreak/>
        <w:t xml:space="preserve">North and Latin America were addressed jointly. This underlines the suggestion that </w:t>
      </w:r>
      <w:r w:rsidR="00C90D10">
        <w:rPr>
          <w:lang w:val="en-US"/>
        </w:rPr>
        <w:t>audiences</w:t>
      </w:r>
      <w:r>
        <w:rPr>
          <w:lang w:val="en-US"/>
        </w:rPr>
        <w:t xml:space="preserve"> from different places may converge to a transnational public.</w:t>
      </w:r>
    </w:p>
    <w:p w14:paraId="6EA069D9" w14:textId="49620FC0" w:rsidR="00EF1A06" w:rsidRDefault="00EE35C8" w:rsidP="00EF1A06">
      <w:pPr>
        <w:rPr>
          <w:lang w:val="en-US"/>
        </w:rPr>
      </w:pPr>
      <w:r w:rsidRPr="00EE35C8">
        <w:rPr>
          <w:i/>
          <w:lang w:val="en-US"/>
        </w:rPr>
        <w:t>Plegaria Muda</w:t>
      </w:r>
      <w:r>
        <w:rPr>
          <w:lang w:val="en-US"/>
        </w:rPr>
        <w:t xml:space="preserve"> </w:t>
      </w:r>
      <w:r w:rsidR="00CD6A0B">
        <w:rPr>
          <w:lang w:val="en-US"/>
        </w:rPr>
        <w:t xml:space="preserve">also addressed a Colombian readership </w:t>
      </w:r>
      <w:r w:rsidR="00C90D10">
        <w:rPr>
          <w:lang w:val="en-US"/>
        </w:rPr>
        <w:t>through</w:t>
      </w:r>
      <w:r w:rsidR="00CD6A0B">
        <w:rPr>
          <w:lang w:val="en-US"/>
        </w:rPr>
        <w:t xml:space="preserve"> publications as described by Habermas, arguably merging different audiences within Colombia. Interestingly</w:t>
      </w:r>
      <w:r w:rsidR="006A4562">
        <w:rPr>
          <w:lang w:val="en-US"/>
        </w:rPr>
        <w:t xml:space="preserve">, the installation’s reception in Colombia seems </w:t>
      </w:r>
      <w:r w:rsidR="00A5544F">
        <w:rPr>
          <w:lang w:val="en-US"/>
        </w:rPr>
        <w:t xml:space="preserve">to have depended more on the </w:t>
      </w:r>
      <w:r w:rsidR="004F019D">
        <w:rPr>
          <w:lang w:val="en-US"/>
        </w:rPr>
        <w:t>exposition</w:t>
      </w:r>
      <w:r w:rsidR="00A5544F">
        <w:rPr>
          <w:lang w:val="en-US"/>
        </w:rPr>
        <w:t xml:space="preserve"> abroad, than on the </w:t>
      </w:r>
      <w:r w:rsidR="00F03E62">
        <w:rPr>
          <w:lang w:val="en-US"/>
        </w:rPr>
        <w:t xml:space="preserve">local </w:t>
      </w:r>
      <w:r w:rsidR="004F019D">
        <w:rPr>
          <w:lang w:val="en-US"/>
        </w:rPr>
        <w:t>presentation</w:t>
      </w:r>
      <w:r>
        <w:rPr>
          <w:lang w:val="en-US"/>
        </w:rPr>
        <w:t xml:space="preserve">. The installation was exposed in </w:t>
      </w:r>
      <w:r w:rsidRPr="00EE35C8">
        <w:rPr>
          <w:i/>
          <w:lang w:val="en-US"/>
        </w:rPr>
        <w:t>Ars+Flora</w:t>
      </w:r>
      <w:r w:rsidR="00CD4F38">
        <w:rPr>
          <w:lang w:val="en-US"/>
        </w:rPr>
        <w:t xml:space="preserve"> </w:t>
      </w:r>
      <w:r w:rsidR="00AC76C0" w:rsidRPr="00AC76C0">
        <w:rPr>
          <w:lang w:val="en-US"/>
        </w:rPr>
        <w:t xml:space="preserve">from </w:t>
      </w:r>
      <w:r w:rsidR="00AC76C0" w:rsidRPr="00AC76C0">
        <w:rPr>
          <w:rStyle w:val="st"/>
          <w:lang w:val="en-US"/>
        </w:rPr>
        <w:t>22</w:t>
      </w:r>
      <w:r w:rsidR="00AC76C0" w:rsidRPr="00134970">
        <w:rPr>
          <w:rStyle w:val="st"/>
          <w:vertAlign w:val="superscript"/>
          <w:lang w:val="en-US"/>
        </w:rPr>
        <w:t>nd</w:t>
      </w:r>
      <w:r w:rsidR="00AC76C0" w:rsidRPr="00AC76C0">
        <w:rPr>
          <w:rStyle w:val="st"/>
          <w:lang w:val="en-US"/>
        </w:rPr>
        <w:t xml:space="preserve"> </w:t>
      </w:r>
      <w:r w:rsidR="00AC76C0">
        <w:rPr>
          <w:rStyle w:val="st"/>
          <w:lang w:val="en-US"/>
        </w:rPr>
        <w:t>of February to</w:t>
      </w:r>
      <w:r w:rsidR="00AC76C0" w:rsidRPr="00AC76C0">
        <w:rPr>
          <w:rStyle w:val="st"/>
          <w:lang w:val="en-US"/>
        </w:rPr>
        <w:t xml:space="preserve"> 29</w:t>
      </w:r>
      <w:r w:rsidR="00AC76C0" w:rsidRPr="00AC76C0">
        <w:rPr>
          <w:rStyle w:val="st"/>
          <w:vertAlign w:val="superscript"/>
          <w:lang w:val="en-US"/>
        </w:rPr>
        <w:t>th</w:t>
      </w:r>
      <w:r w:rsidR="00AC76C0">
        <w:rPr>
          <w:rStyle w:val="st"/>
          <w:lang w:val="en-US"/>
        </w:rPr>
        <w:t xml:space="preserve"> March 2014</w:t>
      </w:r>
      <w:r w:rsidR="00F34E8F">
        <w:rPr>
          <w:lang w:val="en-US"/>
        </w:rPr>
        <w:t xml:space="preserve">. </w:t>
      </w:r>
      <w:r w:rsidR="006D6D24">
        <w:rPr>
          <w:lang w:val="en-US"/>
        </w:rPr>
        <w:t>A</w:t>
      </w:r>
      <w:r w:rsidR="00F34E8F">
        <w:rPr>
          <w:lang w:val="en-US"/>
        </w:rPr>
        <w:t xml:space="preserve">dapted to the </w:t>
      </w:r>
      <w:r w:rsidR="006D6D24">
        <w:rPr>
          <w:lang w:val="en-US"/>
        </w:rPr>
        <w:t xml:space="preserve">dimensions of the </w:t>
      </w:r>
      <w:r w:rsidR="006A4562">
        <w:rPr>
          <w:lang w:val="en-US"/>
        </w:rPr>
        <w:t>available space</w:t>
      </w:r>
      <w:r w:rsidR="00F34E8F">
        <w:rPr>
          <w:lang w:val="en-US"/>
        </w:rPr>
        <w:t xml:space="preserve"> </w:t>
      </w:r>
      <w:r w:rsidR="006D6D24">
        <w:rPr>
          <w:lang w:val="en-US"/>
        </w:rPr>
        <w:t>the installation</w:t>
      </w:r>
      <w:r w:rsidR="00F34E8F">
        <w:rPr>
          <w:lang w:val="en-US"/>
        </w:rPr>
        <w:t xml:space="preserve"> comprised only eight pairs of t</w:t>
      </w:r>
      <w:r w:rsidR="006D6D24">
        <w:rPr>
          <w:lang w:val="en-US"/>
        </w:rPr>
        <w:t xml:space="preserve">ables. </w:t>
      </w:r>
      <w:r w:rsidR="00D4527A">
        <w:rPr>
          <w:lang w:val="en-US"/>
        </w:rPr>
        <w:t>As Salcedo has not exposed in Colombia in recent years, t</w:t>
      </w:r>
      <w:r w:rsidR="001D2062">
        <w:rPr>
          <w:lang w:val="en-US"/>
        </w:rPr>
        <w:t>he installation</w:t>
      </w:r>
      <w:r>
        <w:rPr>
          <w:lang w:val="en-US"/>
        </w:rPr>
        <w:t xml:space="preserve"> in </w:t>
      </w:r>
      <w:r w:rsidR="006A4562" w:rsidRPr="006A4562">
        <w:rPr>
          <w:i/>
          <w:lang w:val="en-US"/>
        </w:rPr>
        <w:t>Ars+Flora</w:t>
      </w:r>
      <w:r>
        <w:rPr>
          <w:lang w:val="en-US"/>
        </w:rPr>
        <w:t xml:space="preserve"> </w:t>
      </w:r>
      <w:r w:rsidR="00F34E8F">
        <w:rPr>
          <w:lang w:val="en-US"/>
        </w:rPr>
        <w:t xml:space="preserve">was one of the </w:t>
      </w:r>
      <w:r w:rsidR="001D2062">
        <w:rPr>
          <w:lang w:val="en-US"/>
        </w:rPr>
        <w:t xml:space="preserve">few </w:t>
      </w:r>
      <w:r w:rsidR="00D4527A">
        <w:rPr>
          <w:lang w:val="en-US"/>
        </w:rPr>
        <w:t>occasions her work could be seen in Colombia</w:t>
      </w:r>
      <w:r w:rsidR="00F34E8F">
        <w:rPr>
          <w:lang w:val="en-US"/>
        </w:rPr>
        <w:t xml:space="preserve">. </w:t>
      </w:r>
      <w:r w:rsidR="00CD6A0B">
        <w:rPr>
          <w:lang w:val="en-US"/>
        </w:rPr>
        <w:t>Surprisingly</w:t>
      </w:r>
      <w:r w:rsidR="00A5544F">
        <w:rPr>
          <w:lang w:val="en-US"/>
        </w:rPr>
        <w:t>, t</w:t>
      </w:r>
      <w:r>
        <w:rPr>
          <w:lang w:val="en-US"/>
        </w:rPr>
        <w:t xml:space="preserve">he Colombian press reacted more to the exhibitions abroad, than to the one in </w:t>
      </w:r>
      <w:r w:rsidRPr="00EE35C8">
        <w:rPr>
          <w:i/>
          <w:lang w:val="en-US"/>
        </w:rPr>
        <w:t>Ars+Flora</w:t>
      </w:r>
      <w:r>
        <w:rPr>
          <w:lang w:val="en-US"/>
        </w:rPr>
        <w:t xml:space="preserve">. </w:t>
      </w:r>
      <w:r w:rsidR="001D2062">
        <w:rPr>
          <w:lang w:val="en-US"/>
        </w:rPr>
        <w:t xml:space="preserve">Colombian </w:t>
      </w:r>
      <w:r w:rsidR="006A4562">
        <w:rPr>
          <w:lang w:val="en-US"/>
        </w:rPr>
        <w:t>art and news magazines</w:t>
      </w:r>
      <w:r w:rsidR="001D2062">
        <w:rPr>
          <w:lang w:val="en-US"/>
        </w:rPr>
        <w:t xml:space="preserve"> </w:t>
      </w:r>
      <w:r w:rsidR="006A4562">
        <w:rPr>
          <w:lang w:val="en-US"/>
        </w:rPr>
        <w:t>reported on</w:t>
      </w:r>
      <w:r w:rsidR="001D2062">
        <w:rPr>
          <w:lang w:val="en-US"/>
        </w:rPr>
        <w:t xml:space="preserve"> Salcedo at the occasion of the exhibition of </w:t>
      </w:r>
      <w:r w:rsidR="001D2062" w:rsidRPr="001D2062">
        <w:rPr>
          <w:i/>
          <w:lang w:val="en-US"/>
        </w:rPr>
        <w:t>Plegaria Muda</w:t>
      </w:r>
      <w:r w:rsidR="001D2062">
        <w:rPr>
          <w:i/>
          <w:lang w:val="en-US"/>
        </w:rPr>
        <w:t xml:space="preserve"> </w:t>
      </w:r>
      <w:r w:rsidR="001D2062" w:rsidRPr="00AC76C0">
        <w:rPr>
          <w:lang w:val="en-US"/>
        </w:rPr>
        <w:t>in Chicago</w:t>
      </w:r>
      <w:r w:rsidR="006A4562">
        <w:rPr>
          <w:lang w:val="en-US"/>
        </w:rPr>
        <w:t xml:space="preserve">, but much less on the artwork’s </w:t>
      </w:r>
      <w:r w:rsidR="006E5450">
        <w:rPr>
          <w:lang w:val="en-US"/>
        </w:rPr>
        <w:t>display</w:t>
      </w:r>
      <w:r w:rsidR="006A4562">
        <w:rPr>
          <w:lang w:val="en-US"/>
        </w:rPr>
        <w:t xml:space="preserve"> in Bogotá</w:t>
      </w:r>
      <w:r w:rsidR="00F03E62">
        <w:rPr>
          <w:lang w:val="en-US"/>
        </w:rPr>
        <w:t xml:space="preserve">. </w:t>
      </w:r>
      <w:r w:rsidR="00A5544F">
        <w:rPr>
          <w:lang w:val="en-US"/>
        </w:rPr>
        <w:t>T</w:t>
      </w:r>
      <w:r w:rsidR="00AC76C0">
        <w:rPr>
          <w:lang w:val="en-US"/>
        </w:rPr>
        <w:t xml:space="preserve">he Colombian Art Magazine, </w:t>
      </w:r>
      <w:r w:rsidR="00AC76C0" w:rsidRPr="00AC76C0">
        <w:rPr>
          <w:i/>
          <w:lang w:val="en-US"/>
        </w:rPr>
        <w:t>Arteria</w:t>
      </w:r>
      <w:r w:rsidR="00AC76C0">
        <w:rPr>
          <w:lang w:val="en-US"/>
        </w:rPr>
        <w:t xml:space="preserve">, featured an article on the </w:t>
      </w:r>
      <w:r w:rsidR="006A4562">
        <w:rPr>
          <w:lang w:val="en-US"/>
        </w:rPr>
        <w:t>show</w:t>
      </w:r>
      <w:r w:rsidR="00AC76C0">
        <w:rPr>
          <w:lang w:val="en-US"/>
        </w:rPr>
        <w:t xml:space="preserve"> in Chicago</w:t>
      </w:r>
      <w:r w:rsidR="00143663">
        <w:rPr>
          <w:lang w:val="en-US"/>
        </w:rPr>
        <w:t xml:space="preserve"> in February 2015</w:t>
      </w:r>
      <w:r w:rsidR="001C70A4" w:rsidRPr="001C70A4">
        <w:rPr>
          <w:lang w:val="en-US"/>
        </w:rPr>
        <w:t xml:space="preserve"> </w:t>
      </w:r>
      <w:sdt>
        <w:sdtPr>
          <w:id w:val="-849253883"/>
          <w:citation/>
        </w:sdtPr>
        <w:sdtEndPr/>
        <w:sdtContent>
          <w:r w:rsidR="001C70A4" w:rsidRPr="00143663">
            <w:fldChar w:fldCharType="begin"/>
          </w:r>
          <w:r w:rsidR="001C70A4" w:rsidRPr="001C70A4">
            <w:rPr>
              <w:lang w:val="en-US"/>
            </w:rPr>
            <w:instrText xml:space="preserve">CITATION Art141 \p 4 \l 2055 </w:instrText>
          </w:r>
          <w:r w:rsidR="001C70A4" w:rsidRPr="00143663">
            <w:fldChar w:fldCharType="separate"/>
          </w:r>
          <w:r w:rsidR="00767160" w:rsidRPr="00767160">
            <w:rPr>
              <w:noProof/>
              <w:lang w:val="en-US"/>
            </w:rPr>
            <w:t>(Brinson, 2015, p. 4)</w:t>
          </w:r>
          <w:r w:rsidR="001C70A4" w:rsidRPr="00143663">
            <w:fldChar w:fldCharType="end"/>
          </w:r>
        </w:sdtContent>
      </w:sdt>
      <w:r w:rsidR="00AC76C0">
        <w:rPr>
          <w:lang w:val="en-US"/>
        </w:rPr>
        <w:t xml:space="preserve">, while it did not write about the exhibition in </w:t>
      </w:r>
      <w:r w:rsidR="00AC76C0" w:rsidRPr="005774F1">
        <w:rPr>
          <w:i/>
          <w:lang w:val="en-US"/>
        </w:rPr>
        <w:t>Ars+Flora</w:t>
      </w:r>
      <w:r w:rsidR="00AC76C0">
        <w:rPr>
          <w:lang w:val="en-US"/>
        </w:rPr>
        <w:t xml:space="preserve"> in Bogotá</w:t>
      </w:r>
      <w:r w:rsidR="00143663">
        <w:rPr>
          <w:lang w:val="en-US"/>
        </w:rPr>
        <w:t xml:space="preserve"> in 2014</w:t>
      </w:r>
      <w:r>
        <w:rPr>
          <w:lang w:val="en-US"/>
        </w:rPr>
        <w:t xml:space="preserve">. Moreover, </w:t>
      </w:r>
      <w:r w:rsidR="00AC76C0">
        <w:rPr>
          <w:lang w:val="en-US"/>
        </w:rPr>
        <w:t>a</w:t>
      </w:r>
      <w:r w:rsidR="00EF1A06" w:rsidRPr="0017270A">
        <w:rPr>
          <w:lang w:val="en-US"/>
        </w:rPr>
        <w:t xml:space="preserve"> few weeks before </w:t>
      </w:r>
      <w:r w:rsidR="00C90D10">
        <w:rPr>
          <w:lang w:val="en-US"/>
        </w:rPr>
        <w:t xml:space="preserve">the </w:t>
      </w:r>
      <w:r w:rsidR="0013417F">
        <w:rPr>
          <w:lang w:val="en-US"/>
        </w:rPr>
        <w:t>opening</w:t>
      </w:r>
      <w:r w:rsidR="00EF1A06">
        <w:rPr>
          <w:lang w:val="en-US"/>
        </w:rPr>
        <w:t xml:space="preserve"> of the retrospective in Chicago</w:t>
      </w:r>
      <w:r w:rsidR="00EF1A06" w:rsidRPr="0017270A">
        <w:rPr>
          <w:lang w:val="en-US"/>
        </w:rPr>
        <w:t xml:space="preserve">, the front page of the Colombian </w:t>
      </w:r>
      <w:r w:rsidR="00EF1A06">
        <w:rPr>
          <w:lang w:val="en-US"/>
        </w:rPr>
        <w:t xml:space="preserve">news </w:t>
      </w:r>
      <w:r w:rsidR="00EF1A06" w:rsidRPr="0017270A">
        <w:rPr>
          <w:lang w:val="en-US"/>
        </w:rPr>
        <w:t xml:space="preserve">magazine </w:t>
      </w:r>
      <w:r w:rsidR="00EF1A06" w:rsidRPr="0017270A">
        <w:rPr>
          <w:i/>
          <w:lang w:val="en-US"/>
        </w:rPr>
        <w:t>La Semana</w:t>
      </w:r>
      <w:r w:rsidR="00EF1A06">
        <w:rPr>
          <w:lang w:val="en-US"/>
        </w:rPr>
        <w:t xml:space="preserve"> titled: “El año de Doris”. The article expressed pride of the Colombian artist:  </w:t>
      </w:r>
    </w:p>
    <w:p w14:paraId="1B099B20" w14:textId="5518B5AA" w:rsidR="00EF1A06" w:rsidRDefault="00EF1A06" w:rsidP="00EF1A06">
      <w:pPr>
        <w:spacing w:line="240" w:lineRule="auto"/>
        <w:ind w:left="708"/>
        <w:rPr>
          <w:i/>
          <w:lang w:val="en-US"/>
        </w:rPr>
      </w:pPr>
      <w:r w:rsidRPr="009B5F53">
        <w:rPr>
          <w:i/>
          <w:lang w:val="en-US"/>
        </w:rPr>
        <w:t>“On February 21</w:t>
      </w:r>
      <w:r w:rsidR="004955D3" w:rsidRPr="004955D3">
        <w:rPr>
          <w:i/>
          <w:vertAlign w:val="superscript"/>
          <w:lang w:val="en-US"/>
        </w:rPr>
        <w:t>st</w:t>
      </w:r>
      <w:r w:rsidRPr="009B5F53">
        <w:rPr>
          <w:i/>
          <w:lang w:val="en-US"/>
        </w:rPr>
        <w:t xml:space="preserve"> the Museum of Modern Arts in Chicago inaugurates the retrospective of the artist w</w:t>
      </w:r>
      <w:r>
        <w:rPr>
          <w:i/>
          <w:lang w:val="en-US"/>
        </w:rPr>
        <w:t>ith her most emblematic works; on</w:t>
      </w:r>
      <w:r w:rsidRPr="009B5F53">
        <w:rPr>
          <w:i/>
          <w:lang w:val="en-US"/>
        </w:rPr>
        <w:t xml:space="preserve"> June 26</w:t>
      </w:r>
      <w:r w:rsidR="004955D3" w:rsidRPr="004955D3">
        <w:rPr>
          <w:i/>
          <w:vertAlign w:val="superscript"/>
          <w:lang w:val="en-US"/>
        </w:rPr>
        <w:t>th</w:t>
      </w:r>
      <w:r w:rsidRPr="009B5F53">
        <w:rPr>
          <w:i/>
          <w:lang w:val="en-US"/>
        </w:rPr>
        <w:t xml:space="preserve"> the exposition will </w:t>
      </w:r>
      <w:r>
        <w:rPr>
          <w:i/>
          <w:lang w:val="en-US"/>
        </w:rPr>
        <w:t>travel</w:t>
      </w:r>
      <w:r w:rsidRPr="009B5F53">
        <w:rPr>
          <w:i/>
          <w:lang w:val="en-US"/>
        </w:rPr>
        <w:t xml:space="preserve"> to Guggenheim in New York and </w:t>
      </w:r>
      <w:r>
        <w:rPr>
          <w:i/>
          <w:lang w:val="en-US"/>
        </w:rPr>
        <w:t>from</w:t>
      </w:r>
      <w:r w:rsidRPr="009B5F53">
        <w:rPr>
          <w:i/>
          <w:lang w:val="en-US"/>
        </w:rPr>
        <w:t xml:space="preserve"> May 6</w:t>
      </w:r>
      <w:r w:rsidRPr="009B5F53">
        <w:rPr>
          <w:i/>
          <w:vertAlign w:val="superscript"/>
          <w:lang w:val="en-US"/>
        </w:rPr>
        <w:t>th</w:t>
      </w:r>
      <w:r w:rsidRPr="009B5F53">
        <w:rPr>
          <w:i/>
          <w:lang w:val="en-US"/>
        </w:rPr>
        <w:t xml:space="preserve"> 2016, it will be expos</w:t>
      </w:r>
      <w:r w:rsidR="00193043">
        <w:rPr>
          <w:i/>
          <w:lang w:val="en-US"/>
        </w:rPr>
        <w:t>ed in the Museum Pérez in Miami.</w:t>
      </w:r>
      <w:r w:rsidRPr="009B5F53">
        <w:rPr>
          <w:i/>
          <w:lang w:val="en-US"/>
        </w:rPr>
        <w:t xml:space="preserve"> Few Latin-American artists h</w:t>
      </w:r>
      <w:r w:rsidR="00984E30">
        <w:rPr>
          <w:i/>
          <w:lang w:val="en-US"/>
        </w:rPr>
        <w:t>ave enjoyed similar recognition.</w:t>
      </w:r>
      <w:r w:rsidRPr="009B5F53">
        <w:rPr>
          <w:i/>
          <w:lang w:val="en-US"/>
        </w:rPr>
        <w:t>”</w:t>
      </w:r>
      <w:r w:rsidR="00984E30" w:rsidRPr="00984E30">
        <w:rPr>
          <w:rStyle w:val="FootnoteReference"/>
          <w:i/>
          <w:lang w:val="en-US"/>
        </w:rPr>
        <w:t xml:space="preserve"> </w:t>
      </w:r>
      <w:r w:rsidR="00984E30" w:rsidRPr="009B5F53">
        <w:rPr>
          <w:rStyle w:val="FootnoteReference"/>
          <w:i/>
          <w:lang w:val="en-US"/>
        </w:rPr>
        <w:footnoteReference w:id="7"/>
      </w:r>
      <w:sdt>
        <w:sdtPr>
          <w:rPr>
            <w:i/>
            <w:lang w:val="en-US"/>
          </w:rPr>
          <w:id w:val="1790391905"/>
          <w:citation/>
        </w:sdtPr>
        <w:sdtEndPr/>
        <w:sdtContent>
          <w:r w:rsidR="00E520CE" w:rsidRPr="004F019D">
            <w:rPr>
              <w:i/>
              <w:lang w:val="en-US"/>
            </w:rPr>
            <w:fldChar w:fldCharType="begin"/>
          </w:r>
          <w:r w:rsidR="00E520CE" w:rsidRPr="004F019D">
            <w:rPr>
              <w:i/>
              <w:lang w:val="en-US"/>
            </w:rPr>
            <w:instrText xml:space="preserve"> CITATION LaS15 \l 2055 </w:instrText>
          </w:r>
          <w:r w:rsidR="00E520CE" w:rsidRPr="004F019D">
            <w:rPr>
              <w:i/>
              <w:lang w:val="en-US"/>
            </w:rPr>
            <w:fldChar w:fldCharType="separate"/>
          </w:r>
          <w:r w:rsidR="00767160">
            <w:rPr>
              <w:i/>
              <w:noProof/>
              <w:lang w:val="en-US"/>
            </w:rPr>
            <w:t xml:space="preserve"> </w:t>
          </w:r>
          <w:r w:rsidR="00767160" w:rsidRPr="00767160">
            <w:rPr>
              <w:noProof/>
              <w:lang w:val="en-US"/>
            </w:rPr>
            <w:t>(La Semana, 2015)</w:t>
          </w:r>
          <w:r w:rsidR="00E520CE" w:rsidRPr="004F019D">
            <w:rPr>
              <w:i/>
              <w:lang w:val="en-US"/>
            </w:rPr>
            <w:fldChar w:fldCharType="end"/>
          </w:r>
        </w:sdtContent>
      </w:sdt>
    </w:p>
    <w:p w14:paraId="5A90E6AD" w14:textId="520321A6" w:rsidR="00EF1A06" w:rsidRPr="00A974A0" w:rsidRDefault="006F1599" w:rsidP="00EF1A06">
      <w:pPr>
        <w:rPr>
          <w:lang w:val="en-US"/>
        </w:rPr>
      </w:pPr>
      <w:r>
        <w:rPr>
          <w:lang w:val="en-US"/>
        </w:rPr>
        <w:lastRenderedPageBreak/>
        <w:t xml:space="preserve">The </w:t>
      </w:r>
      <w:r w:rsidR="00EF1A06">
        <w:rPr>
          <w:lang w:val="en-US"/>
        </w:rPr>
        <w:t xml:space="preserve">artwork might </w:t>
      </w:r>
      <w:r w:rsidR="00F24DA6">
        <w:rPr>
          <w:lang w:val="en-US"/>
        </w:rPr>
        <w:t xml:space="preserve">thus </w:t>
      </w:r>
      <w:r w:rsidR="006A4562">
        <w:rPr>
          <w:lang w:val="en-US"/>
        </w:rPr>
        <w:t xml:space="preserve">have </w:t>
      </w:r>
      <w:r w:rsidR="00EF1A06">
        <w:rPr>
          <w:lang w:val="en-US"/>
        </w:rPr>
        <w:t>reached</w:t>
      </w:r>
      <w:r w:rsidR="004F019D">
        <w:rPr>
          <w:lang w:val="en-US"/>
        </w:rPr>
        <w:t xml:space="preserve"> a Colombian public</w:t>
      </w:r>
      <w:r w:rsidR="00EF1A06">
        <w:rPr>
          <w:lang w:val="en-US"/>
        </w:rPr>
        <w:t xml:space="preserve"> </w:t>
      </w:r>
      <w:r w:rsidR="00CD2C14">
        <w:rPr>
          <w:lang w:val="en-US"/>
        </w:rPr>
        <w:t xml:space="preserve">usually </w:t>
      </w:r>
      <w:r w:rsidR="00EF1A06">
        <w:rPr>
          <w:lang w:val="en-US"/>
        </w:rPr>
        <w:t>not interested in arts</w:t>
      </w:r>
      <w:r w:rsidR="00CD4F38">
        <w:rPr>
          <w:lang w:val="en-US"/>
        </w:rPr>
        <w:t xml:space="preserve"> through mainstream media</w:t>
      </w:r>
      <w:r w:rsidR="00EF1A06">
        <w:rPr>
          <w:lang w:val="en-US"/>
        </w:rPr>
        <w:t xml:space="preserve">. </w:t>
      </w:r>
      <w:r w:rsidR="00CD6A0B">
        <w:rPr>
          <w:lang w:val="en-US"/>
        </w:rPr>
        <w:t xml:space="preserve">While this is quite an </w:t>
      </w:r>
      <w:r w:rsidR="00C90D10">
        <w:rPr>
          <w:lang w:val="en-US"/>
        </w:rPr>
        <w:t>achievement for an artwork, it seems likely that not the</w:t>
      </w:r>
      <w:r w:rsidR="00CD6A0B">
        <w:rPr>
          <w:lang w:val="en-US"/>
        </w:rPr>
        <w:t xml:space="preserve"> installation itself generated </w:t>
      </w:r>
      <w:r w:rsidR="006E5450">
        <w:rPr>
          <w:lang w:val="en-US"/>
        </w:rPr>
        <w:t>attention</w:t>
      </w:r>
      <w:r w:rsidR="00CD6A0B">
        <w:rPr>
          <w:lang w:val="en-US"/>
        </w:rPr>
        <w:t xml:space="preserve">, but rather the fact that a Colombian artist had </w:t>
      </w:r>
      <w:r w:rsidR="006E5450">
        <w:rPr>
          <w:lang w:val="en-US"/>
        </w:rPr>
        <w:t>attained</w:t>
      </w:r>
      <w:r w:rsidR="00CD6A0B">
        <w:rPr>
          <w:lang w:val="en-US"/>
        </w:rPr>
        <w:t xml:space="preserve"> recognition abroad</w:t>
      </w:r>
      <w:r w:rsidR="00CD2C14">
        <w:rPr>
          <w:lang w:val="en-US"/>
        </w:rPr>
        <w:t xml:space="preserve">. </w:t>
      </w:r>
      <w:r w:rsidR="003C4194">
        <w:rPr>
          <w:lang w:val="en-US"/>
        </w:rPr>
        <w:t>T</w:t>
      </w:r>
      <w:r w:rsidR="00D4527A">
        <w:rPr>
          <w:lang w:val="en-US"/>
        </w:rPr>
        <w:t xml:space="preserve">he comparative tone of the news article suggests that the success of a Colombian artist was at the center of attention. In that sense, the artwork might have stimulated a sense of national identification. </w:t>
      </w:r>
    </w:p>
    <w:p w14:paraId="796311C4" w14:textId="288A6EFB" w:rsidR="00B3766A" w:rsidRPr="00F03E62" w:rsidRDefault="00B3766A" w:rsidP="00CA5B3D">
      <w:pPr>
        <w:pStyle w:val="Heading3"/>
        <w:rPr>
          <w:lang w:val="en-US"/>
        </w:rPr>
      </w:pPr>
      <w:r w:rsidRPr="00F03E62">
        <w:rPr>
          <w:lang w:val="en-US"/>
        </w:rPr>
        <w:t xml:space="preserve">Cultus </w:t>
      </w:r>
      <w:r w:rsidR="00E520CE">
        <w:rPr>
          <w:lang w:val="en-US"/>
        </w:rPr>
        <w:t>T</w:t>
      </w:r>
      <w:r w:rsidR="007C11E6">
        <w:rPr>
          <w:lang w:val="en-US"/>
        </w:rPr>
        <w:t xml:space="preserve">ranscends </w:t>
      </w:r>
      <w:r w:rsidR="00AB6F36" w:rsidRPr="00F03E62">
        <w:rPr>
          <w:lang w:val="en-US"/>
        </w:rPr>
        <w:t>its</w:t>
      </w:r>
      <w:r w:rsidR="00E520CE">
        <w:rPr>
          <w:lang w:val="en-US"/>
        </w:rPr>
        <w:t xml:space="preserve"> P</w:t>
      </w:r>
      <w:r w:rsidRPr="00F03E62">
        <w:rPr>
          <w:lang w:val="en-US"/>
        </w:rPr>
        <w:t>ublic</w:t>
      </w:r>
    </w:p>
    <w:p w14:paraId="680D8CA8" w14:textId="22B0F569" w:rsidR="00F03647" w:rsidRDefault="00B3766A" w:rsidP="00B3766A">
      <w:pPr>
        <w:rPr>
          <w:lang w:val="en-US"/>
        </w:rPr>
      </w:pPr>
      <w:r w:rsidRPr="00AC1F8A">
        <w:rPr>
          <w:i/>
          <w:lang w:val="en-US"/>
        </w:rPr>
        <w:t>Cultus</w:t>
      </w:r>
      <w:r>
        <w:rPr>
          <w:lang w:val="en-US"/>
        </w:rPr>
        <w:t xml:space="preserve"> </w:t>
      </w:r>
      <w:r w:rsidR="008F69ED">
        <w:rPr>
          <w:lang w:val="en-US"/>
        </w:rPr>
        <w:t>was</w:t>
      </w:r>
      <w:r>
        <w:rPr>
          <w:lang w:val="en-US"/>
        </w:rPr>
        <w:t xml:space="preserve"> </w:t>
      </w:r>
      <w:r w:rsidR="00F03E62">
        <w:rPr>
          <w:lang w:val="en-US"/>
        </w:rPr>
        <w:t xml:space="preserve">deliberately </w:t>
      </w:r>
      <w:r w:rsidR="00EF1A06">
        <w:rPr>
          <w:lang w:val="en-US"/>
        </w:rPr>
        <w:t>created outside</w:t>
      </w:r>
      <w:r>
        <w:rPr>
          <w:lang w:val="en-US"/>
        </w:rPr>
        <w:t xml:space="preserve"> </w:t>
      </w:r>
      <w:r w:rsidR="00156912">
        <w:rPr>
          <w:lang w:val="en-US"/>
        </w:rPr>
        <w:t>of</w:t>
      </w:r>
      <w:r>
        <w:rPr>
          <w:lang w:val="en-US"/>
        </w:rPr>
        <w:t xml:space="preserve"> any official cultural institution. </w:t>
      </w:r>
      <w:r w:rsidRPr="000F6B9D">
        <w:rPr>
          <w:lang w:val="en-US"/>
        </w:rPr>
        <w:t xml:space="preserve">Ferrari describes </w:t>
      </w:r>
      <w:r w:rsidR="00881343">
        <w:rPr>
          <w:lang w:val="en-US"/>
        </w:rPr>
        <w:t xml:space="preserve">that she </w:t>
      </w:r>
      <w:r w:rsidR="00545ED9">
        <w:rPr>
          <w:lang w:val="en-US"/>
        </w:rPr>
        <w:t>wanted to</w:t>
      </w:r>
      <w:r w:rsidR="00881343">
        <w:rPr>
          <w:lang w:val="en-US"/>
        </w:rPr>
        <w:t xml:space="preserve"> set a</w:t>
      </w:r>
      <w:r w:rsidR="008F69ED">
        <w:rPr>
          <w:lang w:val="en-US"/>
        </w:rPr>
        <w:t xml:space="preserve"> contrast to</w:t>
      </w:r>
      <w:r w:rsidR="00C31972">
        <w:rPr>
          <w:lang w:val="en-US"/>
        </w:rPr>
        <w:t xml:space="preserve"> the rather exclusive</w:t>
      </w:r>
      <w:r w:rsidR="00881343">
        <w:rPr>
          <w:lang w:val="en-US"/>
        </w:rPr>
        <w:t xml:space="preserve"> art institutions</w:t>
      </w:r>
      <w:r>
        <w:rPr>
          <w:lang w:val="en-US"/>
        </w:rPr>
        <w:t xml:space="preserve"> </w:t>
      </w:r>
      <w:r w:rsidR="001C70A4" w:rsidRPr="001C70A4">
        <w:rPr>
          <w:lang w:val="en-US"/>
        </w:rPr>
        <w:t>(L. Ferrari, personal communication, April 27, 2015)</w:t>
      </w:r>
      <w:r w:rsidRPr="001C70A4">
        <w:rPr>
          <w:lang w:val="en-US"/>
        </w:rPr>
        <w:t>.</w:t>
      </w:r>
      <w:r w:rsidR="0013417F">
        <w:rPr>
          <w:lang w:val="en-US"/>
        </w:rPr>
        <w:t xml:space="preserve"> </w:t>
      </w:r>
      <w:r w:rsidR="009E094A">
        <w:rPr>
          <w:lang w:val="en-US"/>
        </w:rPr>
        <w:t xml:space="preserve">Artworks and exhibitions representing violence in comparatively safe parts of the city did not convince Ferrari as a strategy to raise awareness about the precarious circumstances a major part of Colombian society lives in.  </w:t>
      </w:r>
    </w:p>
    <w:p w14:paraId="79678D45" w14:textId="7950684F" w:rsidR="00C70F39" w:rsidRDefault="00156912" w:rsidP="00B3766A">
      <w:pPr>
        <w:rPr>
          <w:lang w:val="en-US"/>
        </w:rPr>
      </w:pPr>
      <w:r>
        <w:rPr>
          <w:lang w:val="en-US"/>
        </w:rPr>
        <w:t>Despite its distance to art institutions,</w:t>
      </w:r>
      <w:r w:rsidR="00C70F39">
        <w:rPr>
          <w:lang w:val="en-US"/>
        </w:rPr>
        <w:t xml:space="preserve"> </w:t>
      </w:r>
      <w:r w:rsidR="00C70F39" w:rsidRPr="006C6F53">
        <w:rPr>
          <w:i/>
          <w:lang w:val="en-US"/>
        </w:rPr>
        <w:t>Cultus</w:t>
      </w:r>
      <w:r w:rsidR="00C70F39">
        <w:rPr>
          <w:lang w:val="en-US"/>
        </w:rPr>
        <w:t xml:space="preserve"> </w:t>
      </w:r>
      <w:r w:rsidR="00F03E62">
        <w:rPr>
          <w:lang w:val="en-US"/>
        </w:rPr>
        <w:t xml:space="preserve">relied on the </w:t>
      </w:r>
      <w:r w:rsidR="00C70F39">
        <w:rPr>
          <w:lang w:val="en-US"/>
        </w:rPr>
        <w:t>cooper</w:t>
      </w:r>
      <w:r w:rsidR="00F03E62">
        <w:rPr>
          <w:lang w:val="en-US"/>
        </w:rPr>
        <w:t>ation with institutions</w:t>
      </w:r>
      <w:r w:rsidR="007C11E6">
        <w:rPr>
          <w:lang w:val="en-US"/>
        </w:rPr>
        <w:t>,</w:t>
      </w:r>
      <w:r w:rsidR="00CD2C14">
        <w:rPr>
          <w:lang w:val="en-US"/>
        </w:rPr>
        <w:t xml:space="preserve"> </w:t>
      </w:r>
      <w:r w:rsidR="007C11E6">
        <w:rPr>
          <w:lang w:val="en-US"/>
        </w:rPr>
        <w:t>to bring the project to life</w:t>
      </w:r>
      <w:r w:rsidR="006E5450">
        <w:rPr>
          <w:lang w:val="en-US"/>
        </w:rPr>
        <w:t xml:space="preserve"> and</w:t>
      </w:r>
      <w:r w:rsidR="00CD2C14">
        <w:rPr>
          <w:lang w:val="en-US"/>
        </w:rPr>
        <w:t xml:space="preserve"> also to maintain </w:t>
      </w:r>
      <w:r w:rsidR="00CD1DB2">
        <w:rPr>
          <w:lang w:val="en-US"/>
        </w:rPr>
        <w:t>it</w:t>
      </w:r>
      <w:r w:rsidR="001C70A4">
        <w:rPr>
          <w:lang w:val="en-US"/>
        </w:rPr>
        <w:t xml:space="preserve"> </w:t>
      </w:r>
      <w:sdt>
        <w:sdtPr>
          <w:id w:val="482362874"/>
          <w:citation/>
        </w:sdtPr>
        <w:sdtEndPr/>
        <w:sdtContent>
          <w:r w:rsidR="001C70A4">
            <w:fldChar w:fldCharType="begin"/>
          </w:r>
          <w:r w:rsidR="001C70A4" w:rsidRPr="001C70A4">
            <w:rPr>
              <w:lang w:val="en-US"/>
            </w:rPr>
            <w:instrText xml:space="preserve">CITATION Fer14 \p 41 \l 2055 </w:instrText>
          </w:r>
          <w:r w:rsidR="001C70A4">
            <w:fldChar w:fldCharType="separate"/>
          </w:r>
          <w:r w:rsidR="00767160" w:rsidRPr="00767160">
            <w:rPr>
              <w:noProof/>
              <w:lang w:val="en-US"/>
            </w:rPr>
            <w:t>(Ferrari, 2014, p. 41)</w:t>
          </w:r>
          <w:r w:rsidR="001C70A4">
            <w:fldChar w:fldCharType="end"/>
          </w:r>
        </w:sdtContent>
      </w:sdt>
      <w:r w:rsidR="007C11E6">
        <w:rPr>
          <w:lang w:val="en-US"/>
        </w:rPr>
        <w:t>.</w:t>
      </w:r>
      <w:r w:rsidR="00C70F39">
        <w:rPr>
          <w:lang w:val="en-US"/>
        </w:rPr>
        <w:t xml:space="preserve"> </w:t>
      </w:r>
      <w:r w:rsidR="00CD2C14">
        <w:rPr>
          <w:lang w:val="en-US"/>
        </w:rPr>
        <w:t>This corresponds to Habermas’ idea that institutions are needed to stabilize a public</w:t>
      </w:r>
      <w:r w:rsidR="00C31972">
        <w:rPr>
          <w:lang w:val="en-US"/>
        </w:rPr>
        <w:t xml:space="preserve"> over time</w:t>
      </w:r>
      <w:r w:rsidR="00CD2C14">
        <w:rPr>
          <w:lang w:val="en-US"/>
        </w:rPr>
        <w:t xml:space="preserve">. </w:t>
      </w:r>
      <w:r w:rsidR="00C70F39">
        <w:rPr>
          <w:lang w:val="en-US"/>
        </w:rPr>
        <w:t xml:space="preserve">A </w:t>
      </w:r>
      <w:r w:rsidR="005D1265">
        <w:rPr>
          <w:lang w:val="en-US"/>
        </w:rPr>
        <w:t>soup kitchen</w:t>
      </w:r>
      <w:r w:rsidR="008F69ED">
        <w:rPr>
          <w:lang w:val="en-US"/>
        </w:rPr>
        <w:t xml:space="preserve"> providing meals for the poor, </w:t>
      </w:r>
      <w:r w:rsidR="00C70F39" w:rsidRPr="009E094A">
        <w:rPr>
          <w:i/>
          <w:lang w:val="en-US"/>
        </w:rPr>
        <w:t>Cuna del Arte</w:t>
      </w:r>
      <w:r w:rsidR="00C70F39">
        <w:rPr>
          <w:lang w:val="en-US"/>
        </w:rPr>
        <w:t>, delivered material resou</w:t>
      </w:r>
      <w:r w:rsidR="009E094A">
        <w:rPr>
          <w:lang w:val="en-US"/>
        </w:rPr>
        <w:t xml:space="preserve">rces such as compost and water. </w:t>
      </w:r>
      <w:r w:rsidR="00F03E62" w:rsidRPr="00F03E62">
        <w:rPr>
          <w:lang w:val="en-US"/>
        </w:rPr>
        <w:t xml:space="preserve">Moreover, </w:t>
      </w:r>
      <w:r w:rsidR="00C70F39">
        <w:rPr>
          <w:lang w:val="en-US"/>
        </w:rPr>
        <w:t xml:space="preserve">the local </w:t>
      </w:r>
      <w:r w:rsidR="00EA53D3">
        <w:rPr>
          <w:lang w:val="en-US"/>
        </w:rPr>
        <w:t>organization</w:t>
      </w:r>
      <w:r w:rsidR="00382E33">
        <w:rPr>
          <w:lang w:val="en-US"/>
        </w:rPr>
        <w:t xml:space="preserve"> </w:t>
      </w:r>
      <w:r w:rsidR="00C70F39">
        <w:rPr>
          <w:lang w:val="en-US"/>
        </w:rPr>
        <w:t>attrac</w:t>
      </w:r>
      <w:r>
        <w:rPr>
          <w:lang w:val="en-US"/>
        </w:rPr>
        <w:t>ted many</w:t>
      </w:r>
      <w:r w:rsidR="00545ED9">
        <w:rPr>
          <w:lang w:val="en-US"/>
        </w:rPr>
        <w:t xml:space="preserve"> people</w:t>
      </w:r>
      <w:r w:rsidR="00382E33">
        <w:rPr>
          <w:lang w:val="en-US"/>
        </w:rPr>
        <w:t xml:space="preserve">, </w:t>
      </w:r>
      <w:r w:rsidR="00C70F39">
        <w:rPr>
          <w:lang w:val="en-US"/>
        </w:rPr>
        <w:t>more than cou</w:t>
      </w:r>
      <w:r w:rsidR="007C11E6">
        <w:rPr>
          <w:lang w:val="en-US"/>
        </w:rPr>
        <w:t xml:space="preserve">ld actually take part so that </w:t>
      </w:r>
      <w:r w:rsidR="00CD2C14">
        <w:rPr>
          <w:lang w:val="en-US"/>
        </w:rPr>
        <w:t>Ferrari decided to create a second</w:t>
      </w:r>
      <w:r w:rsidR="00C70F39">
        <w:rPr>
          <w:lang w:val="en-US"/>
        </w:rPr>
        <w:t xml:space="preserve"> project</w:t>
      </w:r>
      <w:r w:rsidR="00C31972">
        <w:rPr>
          <w:lang w:val="en-US"/>
        </w:rPr>
        <w:t>, thus expanding its audience</w:t>
      </w:r>
      <w:r w:rsidR="00C70F39">
        <w:rPr>
          <w:lang w:val="en-US"/>
        </w:rPr>
        <w:t xml:space="preserve">. </w:t>
      </w:r>
    </w:p>
    <w:p w14:paraId="028455B1" w14:textId="5B738209" w:rsidR="00B3766A" w:rsidRDefault="00F03E62" w:rsidP="00C70F39">
      <w:pPr>
        <w:rPr>
          <w:lang w:val="en-US"/>
        </w:rPr>
      </w:pPr>
      <w:r>
        <w:rPr>
          <w:lang w:val="en-US"/>
        </w:rPr>
        <w:t>Even though Ferrari successfully competed for a Colombian art prize in 2011</w:t>
      </w:r>
      <w:r w:rsidR="00057A64">
        <w:rPr>
          <w:lang w:val="en-US"/>
        </w:rPr>
        <w:t xml:space="preserve">, winning the award did </w:t>
      </w:r>
      <w:r>
        <w:rPr>
          <w:lang w:val="en-US"/>
        </w:rPr>
        <w:t xml:space="preserve">not </w:t>
      </w:r>
      <w:r w:rsidR="00057A64">
        <w:rPr>
          <w:lang w:val="en-US"/>
        </w:rPr>
        <w:t>generate</w:t>
      </w:r>
      <w:r>
        <w:rPr>
          <w:lang w:val="en-US"/>
        </w:rPr>
        <w:t xml:space="preserve"> a wider</w:t>
      </w:r>
      <w:r w:rsidR="00057A64">
        <w:rPr>
          <w:lang w:val="en-US"/>
        </w:rPr>
        <w:t xml:space="preserve"> recognition of the artwork</w:t>
      </w:r>
      <w:r>
        <w:rPr>
          <w:lang w:val="en-US"/>
        </w:rPr>
        <w:t xml:space="preserve">. </w:t>
      </w:r>
      <w:r w:rsidR="00B3766A" w:rsidRPr="00AC1F8A">
        <w:rPr>
          <w:i/>
          <w:lang w:val="en-US"/>
        </w:rPr>
        <w:t>Cultus</w:t>
      </w:r>
      <w:r w:rsidR="00B3766A">
        <w:rPr>
          <w:lang w:val="en-US"/>
        </w:rPr>
        <w:t xml:space="preserve"> was not discussed </w:t>
      </w:r>
      <w:r w:rsidR="00057A64">
        <w:rPr>
          <w:lang w:val="en-US"/>
        </w:rPr>
        <w:t>in</w:t>
      </w:r>
      <w:r w:rsidR="00BD2C01">
        <w:rPr>
          <w:lang w:val="en-US"/>
        </w:rPr>
        <w:t xml:space="preserve"> the</w:t>
      </w:r>
      <w:r w:rsidR="00057A64">
        <w:rPr>
          <w:lang w:val="en-US"/>
        </w:rPr>
        <w:t xml:space="preserve"> Colombian</w:t>
      </w:r>
      <w:r w:rsidR="00BD2C01">
        <w:rPr>
          <w:lang w:val="en-US"/>
        </w:rPr>
        <w:t xml:space="preserve"> press</w:t>
      </w:r>
      <w:r w:rsidR="00057A64">
        <w:rPr>
          <w:lang w:val="en-US"/>
        </w:rPr>
        <w:t>, despite the prize</w:t>
      </w:r>
      <w:r w:rsidR="00BD2C01">
        <w:rPr>
          <w:lang w:val="en-US"/>
        </w:rPr>
        <w:t xml:space="preserve">. There are </w:t>
      </w:r>
      <w:r w:rsidR="008F69ED">
        <w:rPr>
          <w:lang w:val="en-US"/>
        </w:rPr>
        <w:t xml:space="preserve">currently two scholarly publications </w:t>
      </w:r>
      <w:r w:rsidR="008F69ED">
        <w:rPr>
          <w:lang w:val="en-US"/>
        </w:rPr>
        <w:lastRenderedPageBreak/>
        <w:t xml:space="preserve">on </w:t>
      </w:r>
      <w:r w:rsidR="008F69ED">
        <w:rPr>
          <w:i/>
          <w:lang w:val="en-US"/>
        </w:rPr>
        <w:t>Prá</w:t>
      </w:r>
      <w:r w:rsidR="008F69ED" w:rsidRPr="008F69ED">
        <w:rPr>
          <w:i/>
          <w:lang w:val="en-US"/>
        </w:rPr>
        <w:t>cticas artisticas en la grieta</w:t>
      </w:r>
      <w:r w:rsidR="008F69ED">
        <w:rPr>
          <w:lang w:val="en-US"/>
        </w:rPr>
        <w:t>,</w:t>
      </w:r>
      <w:r w:rsidR="001C52D9">
        <w:rPr>
          <w:rStyle w:val="FootnoteReference"/>
          <w:lang w:val="en-US"/>
        </w:rPr>
        <w:footnoteReference w:id="8"/>
      </w:r>
      <w:r w:rsidR="008F69ED">
        <w:rPr>
          <w:lang w:val="en-US"/>
        </w:rPr>
        <w:t xml:space="preserve"> but n</w:t>
      </w:r>
      <w:r w:rsidR="00156912">
        <w:rPr>
          <w:lang w:val="en-US"/>
        </w:rPr>
        <w:t>either</w:t>
      </w:r>
      <w:r w:rsidR="00AB6F36">
        <w:rPr>
          <w:lang w:val="en-US"/>
        </w:rPr>
        <w:t xml:space="preserve"> the Colombian art magazine </w:t>
      </w:r>
      <w:r w:rsidR="00AB6F36" w:rsidRPr="00FE6ABA">
        <w:rPr>
          <w:i/>
          <w:lang w:val="en-US"/>
        </w:rPr>
        <w:t>Arteria</w:t>
      </w:r>
      <w:r w:rsidR="00AB6F36">
        <w:rPr>
          <w:lang w:val="en-US"/>
        </w:rPr>
        <w:t xml:space="preserve">, nor the international publication </w:t>
      </w:r>
      <w:r w:rsidR="00156912" w:rsidRPr="00AB6F36">
        <w:rPr>
          <w:i/>
          <w:lang w:val="en-US"/>
        </w:rPr>
        <w:t>ArtNexus</w:t>
      </w:r>
      <w:r w:rsidR="00057A64">
        <w:rPr>
          <w:i/>
          <w:lang w:val="en-US"/>
        </w:rPr>
        <w:t xml:space="preserve"> </w:t>
      </w:r>
      <w:r w:rsidR="00057A64" w:rsidRPr="00057A64">
        <w:rPr>
          <w:lang w:val="en-US"/>
        </w:rPr>
        <w:t>reported on the project</w:t>
      </w:r>
      <w:r w:rsidR="006E5450">
        <w:rPr>
          <w:lang w:val="en-US"/>
        </w:rPr>
        <w:t xml:space="preserve">. </w:t>
      </w:r>
      <w:r w:rsidR="006E5450" w:rsidRPr="006E5450">
        <w:rPr>
          <w:i/>
          <w:lang w:val="en-US"/>
        </w:rPr>
        <w:t>Cultus</w:t>
      </w:r>
      <w:r w:rsidR="006E5450">
        <w:rPr>
          <w:lang w:val="en-US"/>
        </w:rPr>
        <w:t xml:space="preserve"> did not expand its public through publications as described by Habermas. </w:t>
      </w:r>
      <w:r w:rsidR="004C458E">
        <w:rPr>
          <w:lang w:val="en-US"/>
        </w:rPr>
        <w:t>On the one hand this might be interpreted as evidence of the exclusionary forces at work in Bogotá’s</w:t>
      </w:r>
      <w:r w:rsidR="00CD2C14">
        <w:rPr>
          <w:lang w:val="en-US"/>
        </w:rPr>
        <w:t xml:space="preserve"> </w:t>
      </w:r>
      <w:r w:rsidR="004C458E">
        <w:rPr>
          <w:lang w:val="en-US"/>
        </w:rPr>
        <w:t>art circuit that do not integrate artworks taking place outside of their conventional sites. On the other hand</w:t>
      </w:r>
      <w:r w:rsidR="00C70F39">
        <w:rPr>
          <w:lang w:val="en-US"/>
        </w:rPr>
        <w:t>, one might</w:t>
      </w:r>
      <w:r w:rsidR="007C11E6">
        <w:rPr>
          <w:lang w:val="en-US"/>
        </w:rPr>
        <w:t xml:space="preserve"> even ask whether this project was not</w:t>
      </w:r>
      <w:r w:rsidR="00C70F39">
        <w:rPr>
          <w:lang w:val="en-US"/>
        </w:rPr>
        <w:t xml:space="preserve"> exclusionary, since</w:t>
      </w:r>
      <w:r w:rsidR="00057A64">
        <w:rPr>
          <w:lang w:val="en-US"/>
        </w:rPr>
        <w:t xml:space="preserve"> the number of participants was</w:t>
      </w:r>
      <w:r w:rsidR="004C458E">
        <w:rPr>
          <w:lang w:val="en-US"/>
        </w:rPr>
        <w:t xml:space="preserve"> limited and</w:t>
      </w:r>
      <w:r w:rsidR="00C70F39">
        <w:rPr>
          <w:lang w:val="en-US"/>
        </w:rPr>
        <w:t xml:space="preserve"> </w:t>
      </w:r>
      <w:r w:rsidR="004C458E">
        <w:rPr>
          <w:lang w:val="en-US"/>
        </w:rPr>
        <w:t>accessing Ciudad Bolívar is difficult</w:t>
      </w:r>
      <w:r w:rsidR="00A5544F">
        <w:rPr>
          <w:lang w:val="en-US"/>
        </w:rPr>
        <w:t>.</w:t>
      </w:r>
      <w:r w:rsidR="004C458E">
        <w:rPr>
          <w:lang w:val="en-US"/>
        </w:rPr>
        <w:t xml:space="preserve"> </w:t>
      </w:r>
    </w:p>
    <w:p w14:paraId="1324BE00" w14:textId="528FB147" w:rsidR="00F03647" w:rsidRDefault="00F03647" w:rsidP="00CA5B3D">
      <w:pPr>
        <w:pStyle w:val="Heading3"/>
        <w:rPr>
          <w:lang w:val="en-US"/>
        </w:rPr>
      </w:pPr>
      <w:r>
        <w:rPr>
          <w:lang w:val="en-US"/>
        </w:rPr>
        <w:t>Comparison</w:t>
      </w:r>
    </w:p>
    <w:p w14:paraId="5CADF182" w14:textId="4BEB7EB2" w:rsidR="00CD2C14" w:rsidRDefault="00CD2C14" w:rsidP="00C70F39">
      <w:pPr>
        <w:rPr>
          <w:lang w:val="en-US"/>
        </w:rPr>
      </w:pPr>
      <w:r>
        <w:rPr>
          <w:lang w:val="en-US"/>
        </w:rPr>
        <w:t>In line with Habermas</w:t>
      </w:r>
      <w:r w:rsidR="00C31972">
        <w:rPr>
          <w:lang w:val="en-US"/>
        </w:rPr>
        <w:t>’</w:t>
      </w:r>
      <w:r>
        <w:rPr>
          <w:lang w:val="en-US"/>
        </w:rPr>
        <w:t xml:space="preserve"> concept, t</w:t>
      </w:r>
      <w:r w:rsidR="004C458E">
        <w:rPr>
          <w:lang w:val="en-US"/>
        </w:rPr>
        <w:t xml:space="preserve">he comparison </w:t>
      </w:r>
      <w:r w:rsidR="0076437B">
        <w:rPr>
          <w:lang w:val="en-US"/>
        </w:rPr>
        <w:t xml:space="preserve">of the two artworks </w:t>
      </w:r>
      <w:r w:rsidR="004C458E">
        <w:rPr>
          <w:lang w:val="en-US"/>
        </w:rPr>
        <w:t xml:space="preserve">suggests that institutions are important in order to </w:t>
      </w:r>
      <w:r w:rsidR="001F4098">
        <w:rPr>
          <w:lang w:val="en-US"/>
        </w:rPr>
        <w:t xml:space="preserve">create </w:t>
      </w:r>
      <w:r w:rsidR="003C4194">
        <w:rPr>
          <w:lang w:val="en-US"/>
        </w:rPr>
        <w:t>and cultivate</w:t>
      </w:r>
      <w:r>
        <w:rPr>
          <w:lang w:val="en-US"/>
        </w:rPr>
        <w:t xml:space="preserve"> a</w:t>
      </w:r>
      <w:r w:rsidR="001F4098">
        <w:rPr>
          <w:lang w:val="en-US"/>
        </w:rPr>
        <w:t xml:space="preserve"> public</w:t>
      </w:r>
      <w:r w:rsidR="0076437B">
        <w:rPr>
          <w:lang w:val="en-US"/>
        </w:rPr>
        <w:t>, despite their exclusionary nature</w:t>
      </w:r>
      <w:r w:rsidR="004C458E">
        <w:rPr>
          <w:lang w:val="en-US"/>
        </w:rPr>
        <w:t>.</w:t>
      </w:r>
      <w:r>
        <w:rPr>
          <w:lang w:val="en-US"/>
        </w:rPr>
        <w:t xml:space="preserve"> </w:t>
      </w:r>
      <w:r w:rsidR="0076437B">
        <w:rPr>
          <w:lang w:val="en-US"/>
        </w:rPr>
        <w:t>Moreover, p</w:t>
      </w:r>
      <w:r>
        <w:rPr>
          <w:lang w:val="en-US"/>
        </w:rPr>
        <w:t xml:space="preserve">ublications are </w:t>
      </w:r>
      <w:r w:rsidR="00C31972">
        <w:rPr>
          <w:lang w:val="en-US"/>
        </w:rPr>
        <w:t xml:space="preserve">important </w:t>
      </w:r>
      <w:r>
        <w:rPr>
          <w:lang w:val="en-US"/>
        </w:rPr>
        <w:t>to expand</w:t>
      </w:r>
      <w:r w:rsidR="0076437B">
        <w:rPr>
          <w:lang w:val="en-US"/>
        </w:rPr>
        <w:t xml:space="preserve"> an artworks’</w:t>
      </w:r>
      <w:r>
        <w:rPr>
          <w:lang w:val="en-US"/>
        </w:rPr>
        <w:t xml:space="preserve"> audience. </w:t>
      </w:r>
      <w:r w:rsidR="0076437B">
        <w:rPr>
          <w:lang w:val="en-US"/>
        </w:rPr>
        <w:t xml:space="preserve">A further observation is that </w:t>
      </w:r>
      <w:r>
        <w:rPr>
          <w:lang w:val="en-US"/>
        </w:rPr>
        <w:t xml:space="preserve">international recognition </w:t>
      </w:r>
      <w:r w:rsidR="0076437B">
        <w:rPr>
          <w:lang w:val="en-US"/>
        </w:rPr>
        <w:t xml:space="preserve">is central </w:t>
      </w:r>
      <w:r>
        <w:rPr>
          <w:lang w:val="en-US"/>
        </w:rPr>
        <w:t xml:space="preserve">to expand an artworks’ reach. </w:t>
      </w:r>
    </w:p>
    <w:p w14:paraId="53B686AF" w14:textId="73E7126A" w:rsidR="00CD1DB2" w:rsidRDefault="00CD2C14" w:rsidP="005774F1">
      <w:pPr>
        <w:rPr>
          <w:lang w:val="en-US"/>
        </w:rPr>
      </w:pPr>
      <w:r>
        <w:rPr>
          <w:lang w:val="en-US"/>
        </w:rPr>
        <w:t xml:space="preserve">Institutions are crucial to establish </w:t>
      </w:r>
      <w:r w:rsidR="003C4194">
        <w:rPr>
          <w:lang w:val="en-US"/>
        </w:rPr>
        <w:t xml:space="preserve">and maintain </w:t>
      </w:r>
      <w:r>
        <w:rPr>
          <w:lang w:val="en-US"/>
        </w:rPr>
        <w:t>a public.</w:t>
      </w:r>
      <w:r w:rsidR="001F4098">
        <w:rPr>
          <w:lang w:val="en-US"/>
        </w:rPr>
        <w:t xml:space="preserve"> </w:t>
      </w:r>
      <w:r w:rsidR="00EB35B5">
        <w:rPr>
          <w:lang w:val="en-US"/>
        </w:rPr>
        <w:t xml:space="preserve">Even </w:t>
      </w:r>
      <w:r>
        <w:rPr>
          <w:i/>
          <w:lang w:val="en-US"/>
        </w:rPr>
        <w:t xml:space="preserve">Cultus, </w:t>
      </w:r>
      <w:r w:rsidRPr="00CD2C14">
        <w:rPr>
          <w:lang w:val="en-US"/>
        </w:rPr>
        <w:t>renouncing</w:t>
      </w:r>
      <w:r w:rsidR="001F4098" w:rsidRPr="00CD2C14">
        <w:rPr>
          <w:lang w:val="en-US"/>
        </w:rPr>
        <w:t xml:space="preserve"> </w:t>
      </w:r>
      <w:r>
        <w:rPr>
          <w:lang w:val="en-US"/>
        </w:rPr>
        <w:t>on</w:t>
      </w:r>
      <w:r w:rsidR="0076437B">
        <w:rPr>
          <w:lang w:val="en-US"/>
        </w:rPr>
        <w:t xml:space="preserve"> participating in the</w:t>
      </w:r>
      <w:r>
        <w:rPr>
          <w:lang w:val="en-US"/>
        </w:rPr>
        <w:t xml:space="preserve"> tr</w:t>
      </w:r>
      <w:r w:rsidR="0076437B">
        <w:rPr>
          <w:lang w:val="en-US"/>
        </w:rPr>
        <w:t>aditional art circuit</w:t>
      </w:r>
      <w:r>
        <w:rPr>
          <w:lang w:val="en-US"/>
        </w:rPr>
        <w:t xml:space="preserve">, relied on </w:t>
      </w:r>
      <w:r w:rsidR="0076437B">
        <w:rPr>
          <w:lang w:val="en-US"/>
        </w:rPr>
        <w:t xml:space="preserve">local </w:t>
      </w:r>
      <w:r>
        <w:rPr>
          <w:lang w:val="en-US"/>
        </w:rPr>
        <w:t>institutions to generate</w:t>
      </w:r>
      <w:r w:rsidR="001F4098">
        <w:rPr>
          <w:lang w:val="en-US"/>
        </w:rPr>
        <w:t xml:space="preserve"> a </w:t>
      </w:r>
      <w:r w:rsidR="00057A64">
        <w:rPr>
          <w:lang w:val="en-US"/>
        </w:rPr>
        <w:t>community</w:t>
      </w:r>
      <w:r w:rsidR="0076437B">
        <w:rPr>
          <w:lang w:val="en-US"/>
        </w:rPr>
        <w:t xml:space="preserve">, as it mobilized </w:t>
      </w:r>
      <w:r w:rsidR="00C452BA">
        <w:rPr>
          <w:lang w:val="en-US"/>
        </w:rPr>
        <w:t>its participants by cooperating</w:t>
      </w:r>
      <w:r w:rsidR="001F4098">
        <w:rPr>
          <w:lang w:val="en-US"/>
        </w:rPr>
        <w:t xml:space="preserve"> with</w:t>
      </w:r>
      <w:r w:rsidR="00C452BA">
        <w:rPr>
          <w:lang w:val="en-US"/>
        </w:rPr>
        <w:t xml:space="preserve"> local institutions</w:t>
      </w:r>
      <w:r w:rsidR="001F4098">
        <w:rPr>
          <w:lang w:val="en-US"/>
        </w:rPr>
        <w:t xml:space="preserve">. </w:t>
      </w:r>
    </w:p>
    <w:p w14:paraId="21F1F330" w14:textId="095D4033" w:rsidR="006230AA" w:rsidRDefault="00EB35B5" w:rsidP="005774F1">
      <w:pPr>
        <w:rPr>
          <w:lang w:val="en-US"/>
        </w:rPr>
      </w:pPr>
      <w:r>
        <w:rPr>
          <w:lang w:val="en-US"/>
        </w:rPr>
        <w:t xml:space="preserve">Reaching a wider audience </w:t>
      </w:r>
      <w:r w:rsidR="00C31972">
        <w:rPr>
          <w:lang w:val="en-US"/>
        </w:rPr>
        <w:t>seems to depend</w:t>
      </w:r>
      <w:r>
        <w:rPr>
          <w:lang w:val="en-US"/>
        </w:rPr>
        <w:t xml:space="preserve"> on </w:t>
      </w:r>
      <w:r w:rsidR="00C31972">
        <w:rPr>
          <w:lang w:val="en-US"/>
        </w:rPr>
        <w:t>the media</w:t>
      </w:r>
      <w:r>
        <w:rPr>
          <w:lang w:val="en-US"/>
        </w:rPr>
        <w:t xml:space="preserve">. </w:t>
      </w:r>
      <w:r w:rsidR="006230AA">
        <w:rPr>
          <w:lang w:val="en-US"/>
        </w:rPr>
        <w:t xml:space="preserve">While an artwork may create a public, as </w:t>
      </w:r>
      <w:r w:rsidR="006230AA" w:rsidRPr="006230AA">
        <w:rPr>
          <w:i/>
          <w:lang w:val="en-US"/>
        </w:rPr>
        <w:t>Cultus</w:t>
      </w:r>
      <w:r w:rsidR="006230AA">
        <w:rPr>
          <w:lang w:val="en-US"/>
        </w:rPr>
        <w:t xml:space="preserve">, it is difficult to extend </w:t>
      </w:r>
      <w:r w:rsidR="003C4194">
        <w:rPr>
          <w:lang w:val="en-US"/>
        </w:rPr>
        <w:t>its reach beyond an</w:t>
      </w:r>
      <w:r w:rsidR="006230AA">
        <w:rPr>
          <w:lang w:val="en-US"/>
        </w:rPr>
        <w:t xml:space="preserve"> immediate audience without publications on it. </w:t>
      </w:r>
      <w:r w:rsidR="006230AA" w:rsidRPr="00534323">
        <w:rPr>
          <w:i/>
          <w:lang w:val="en-US"/>
        </w:rPr>
        <w:t>Cultus</w:t>
      </w:r>
      <w:r w:rsidR="006230AA">
        <w:rPr>
          <w:lang w:val="en-US"/>
        </w:rPr>
        <w:t xml:space="preserve"> was not mentioned in any of the art magazines, limiting its potential to reach beyond the public that gathered around it. </w:t>
      </w:r>
      <w:r w:rsidR="006230AA" w:rsidRPr="003C4194">
        <w:rPr>
          <w:i/>
          <w:lang w:val="en-US"/>
        </w:rPr>
        <w:t>Plegaria Muda</w:t>
      </w:r>
      <w:r w:rsidR="006230AA">
        <w:rPr>
          <w:lang w:val="en-US"/>
        </w:rPr>
        <w:t xml:space="preserve"> in contrast was discussed in different articles addressing the art connoisseurs in Colombia and abroad, but also the general public in Colombia.  </w:t>
      </w:r>
    </w:p>
    <w:p w14:paraId="7C166C87" w14:textId="432BAB91" w:rsidR="005774F1" w:rsidRDefault="00CD1DB2" w:rsidP="005774F1">
      <w:pPr>
        <w:rPr>
          <w:lang w:val="en-US"/>
        </w:rPr>
      </w:pPr>
      <w:r>
        <w:rPr>
          <w:lang w:val="en-US"/>
        </w:rPr>
        <w:lastRenderedPageBreak/>
        <w:t>Media response seems</w:t>
      </w:r>
      <w:r w:rsidR="007828CB">
        <w:rPr>
          <w:lang w:val="en-US"/>
        </w:rPr>
        <w:t xml:space="preserve"> also</w:t>
      </w:r>
      <w:r>
        <w:rPr>
          <w:lang w:val="en-US"/>
        </w:rPr>
        <w:t xml:space="preserve"> to rely on </w:t>
      </w:r>
      <w:r w:rsidR="006230AA">
        <w:rPr>
          <w:lang w:val="en-US"/>
        </w:rPr>
        <w:t>recognition abroad</w:t>
      </w:r>
      <w:r>
        <w:rPr>
          <w:lang w:val="en-US"/>
        </w:rPr>
        <w:t xml:space="preserve">. </w:t>
      </w:r>
      <w:r w:rsidR="0092698C" w:rsidRPr="00F03647">
        <w:rPr>
          <w:lang w:val="en-US"/>
        </w:rPr>
        <w:t xml:space="preserve">The popularity of </w:t>
      </w:r>
      <w:r w:rsidR="0092698C" w:rsidRPr="00F03647">
        <w:rPr>
          <w:i/>
          <w:lang w:val="en-US"/>
        </w:rPr>
        <w:t>Plegaria Muda</w:t>
      </w:r>
      <w:r w:rsidR="0092698C" w:rsidRPr="00F03647">
        <w:rPr>
          <w:lang w:val="en-US"/>
        </w:rPr>
        <w:t xml:space="preserve"> with the </w:t>
      </w:r>
      <w:r w:rsidR="005774F1">
        <w:rPr>
          <w:lang w:val="en-US"/>
        </w:rPr>
        <w:t xml:space="preserve">domestic </w:t>
      </w:r>
      <w:r w:rsidR="0092698C" w:rsidRPr="00F03647">
        <w:rPr>
          <w:lang w:val="en-US"/>
        </w:rPr>
        <w:t>press</w:t>
      </w:r>
      <w:r w:rsidR="00EB35B5">
        <w:rPr>
          <w:lang w:val="en-US"/>
        </w:rPr>
        <w:t xml:space="preserve"> </w:t>
      </w:r>
      <w:r w:rsidR="0076437B">
        <w:rPr>
          <w:lang w:val="en-US"/>
        </w:rPr>
        <w:t xml:space="preserve">was </w:t>
      </w:r>
      <w:r w:rsidR="0092698C" w:rsidRPr="00F03647">
        <w:rPr>
          <w:lang w:val="en-US"/>
        </w:rPr>
        <w:t>related to its international success</w:t>
      </w:r>
      <w:r w:rsidR="00EB35B5">
        <w:rPr>
          <w:lang w:val="en-US"/>
        </w:rPr>
        <w:t>.</w:t>
      </w:r>
      <w:r w:rsidR="0092698C">
        <w:rPr>
          <w:lang w:val="en-US"/>
        </w:rPr>
        <w:t xml:space="preserve"> </w:t>
      </w:r>
      <w:r w:rsidR="0092698C" w:rsidRPr="0013417F">
        <w:rPr>
          <w:i/>
          <w:lang w:val="en-US"/>
        </w:rPr>
        <w:t>La Semana</w:t>
      </w:r>
      <w:r w:rsidR="0092698C">
        <w:rPr>
          <w:lang w:val="en-US"/>
        </w:rPr>
        <w:t xml:space="preserve"> explicitly mentioned its international journey and compared Doris Salcedo wi</w:t>
      </w:r>
      <w:r w:rsidR="00EB35B5">
        <w:rPr>
          <w:lang w:val="en-US"/>
        </w:rPr>
        <w:t xml:space="preserve">th other Latin American artists, </w:t>
      </w:r>
      <w:r w:rsidR="008014E5">
        <w:rPr>
          <w:lang w:val="en-US"/>
        </w:rPr>
        <w:t>while</w:t>
      </w:r>
      <w:r w:rsidR="00EB35B5">
        <w:rPr>
          <w:lang w:val="en-US"/>
        </w:rPr>
        <w:t xml:space="preserve"> </w:t>
      </w:r>
      <w:r w:rsidR="00EB35B5" w:rsidRPr="00EB35B5">
        <w:rPr>
          <w:i/>
          <w:lang w:val="en-US"/>
        </w:rPr>
        <w:t>Arteria</w:t>
      </w:r>
      <w:r w:rsidR="00EB35B5">
        <w:rPr>
          <w:lang w:val="en-US"/>
        </w:rPr>
        <w:t xml:space="preserve"> only reported on the artwork when it was exposed in Chicago.</w:t>
      </w:r>
      <w:r w:rsidR="0092698C">
        <w:rPr>
          <w:lang w:val="en-US"/>
        </w:rPr>
        <w:t xml:space="preserve"> </w:t>
      </w:r>
      <w:r w:rsidR="006230AA">
        <w:rPr>
          <w:lang w:val="en-US"/>
        </w:rPr>
        <w:t xml:space="preserve">While an artwork exposed in the most recognized institutions </w:t>
      </w:r>
      <w:r w:rsidR="007828CB">
        <w:rPr>
          <w:lang w:val="en-US"/>
        </w:rPr>
        <w:t>may be</w:t>
      </w:r>
      <w:r w:rsidR="006230AA">
        <w:rPr>
          <w:lang w:val="en-US"/>
        </w:rPr>
        <w:t xml:space="preserve"> mentioned in the general press and reach publics</w:t>
      </w:r>
      <w:r w:rsidR="00EA53D3">
        <w:rPr>
          <w:lang w:val="en-US"/>
        </w:rPr>
        <w:t xml:space="preserve"> in the periphery</w:t>
      </w:r>
      <w:r w:rsidR="006230AA">
        <w:rPr>
          <w:lang w:val="en-US"/>
        </w:rPr>
        <w:t xml:space="preserve">, the process does not work in the </w:t>
      </w:r>
      <w:r w:rsidR="007828CB">
        <w:rPr>
          <w:lang w:val="en-US"/>
        </w:rPr>
        <w:t xml:space="preserve">reversed direction. An artwork </w:t>
      </w:r>
      <w:r w:rsidR="006230AA">
        <w:rPr>
          <w:lang w:val="en-US"/>
        </w:rPr>
        <w:t xml:space="preserve">like </w:t>
      </w:r>
      <w:r w:rsidR="006230AA" w:rsidRPr="006230AA">
        <w:rPr>
          <w:i/>
          <w:lang w:val="en-US"/>
        </w:rPr>
        <w:t>Cultus</w:t>
      </w:r>
      <w:r w:rsidR="006230AA">
        <w:rPr>
          <w:lang w:val="en-US"/>
        </w:rPr>
        <w:t xml:space="preserve">, taking place in a marginalized area has difficulties entering the press and reaching a wider public, even when winning a national art prize. </w:t>
      </w:r>
    </w:p>
    <w:p w14:paraId="3AF2DD15" w14:textId="3E0DB1E8" w:rsidR="004714D1" w:rsidRDefault="001E39A3" w:rsidP="00CA5B3D">
      <w:pPr>
        <w:pStyle w:val="Heading2"/>
        <w:rPr>
          <w:lang w:val="en-US"/>
        </w:rPr>
      </w:pPr>
      <w:r>
        <w:rPr>
          <w:lang w:val="en-US"/>
        </w:rPr>
        <w:t>Art</w:t>
      </w:r>
      <w:r w:rsidR="00B9101F">
        <w:rPr>
          <w:lang w:val="en-US"/>
        </w:rPr>
        <w:t xml:space="preserve">works </w:t>
      </w:r>
      <w:r w:rsidR="002942C7">
        <w:rPr>
          <w:lang w:val="en-US"/>
        </w:rPr>
        <w:t>Provide</w:t>
      </w:r>
      <w:r w:rsidR="00B9101F">
        <w:rPr>
          <w:lang w:val="en-US"/>
        </w:rPr>
        <w:t xml:space="preserve"> a </w:t>
      </w:r>
      <w:r w:rsidR="00385C4B">
        <w:rPr>
          <w:lang w:val="en-US"/>
        </w:rPr>
        <w:t>Spatial</w:t>
      </w:r>
      <w:r w:rsidR="00B9101F">
        <w:rPr>
          <w:lang w:val="en-US"/>
        </w:rPr>
        <w:t xml:space="preserve"> </w:t>
      </w:r>
      <w:r w:rsidR="00B31386">
        <w:rPr>
          <w:lang w:val="en-US"/>
        </w:rPr>
        <w:t xml:space="preserve">and Normative </w:t>
      </w:r>
      <w:r w:rsidR="00385C4B">
        <w:rPr>
          <w:lang w:val="en-US"/>
        </w:rPr>
        <w:t>Experience</w:t>
      </w:r>
    </w:p>
    <w:p w14:paraId="5070D779" w14:textId="75B75AAF" w:rsidR="00F14653" w:rsidRDefault="00617F13" w:rsidP="00F14653">
      <w:pPr>
        <w:rPr>
          <w:lang w:val="en-US"/>
        </w:rPr>
      </w:pPr>
      <w:r>
        <w:rPr>
          <w:lang w:val="en-US"/>
        </w:rPr>
        <w:t xml:space="preserve">In Colombia, </w:t>
      </w:r>
      <w:r w:rsidR="00A07D30">
        <w:rPr>
          <w:lang w:val="en-US"/>
        </w:rPr>
        <w:t>p</w:t>
      </w:r>
      <w:r>
        <w:rPr>
          <w:lang w:val="en-US"/>
        </w:rPr>
        <w:t>ublic places are often not used, since the majority of Colombians does not feel safe outside. According to the Colombian Statistics Department’s yearly poll from 2014</w:t>
      </w:r>
      <w:r w:rsidR="007C11E6">
        <w:rPr>
          <w:lang w:val="en-US"/>
        </w:rPr>
        <w:t>, in Bogotá</w:t>
      </w:r>
      <w:r>
        <w:rPr>
          <w:lang w:val="en-US"/>
        </w:rPr>
        <w:t xml:space="preserve"> 82.7% of the populati</w:t>
      </w:r>
      <w:r w:rsidR="007C11E6">
        <w:rPr>
          <w:lang w:val="en-US"/>
        </w:rPr>
        <w:t>on does</w:t>
      </w:r>
      <w:r>
        <w:rPr>
          <w:lang w:val="en-US"/>
        </w:rPr>
        <w:t xml:space="preserve"> not feel secure in the street, 79.9% feel unsafe in public transport, and 52.5% feel </w:t>
      </w:r>
      <w:r w:rsidR="00A07D30">
        <w:rPr>
          <w:lang w:val="en-US"/>
        </w:rPr>
        <w:t>at risk</w:t>
      </w:r>
      <w:r w:rsidR="007C11E6">
        <w:rPr>
          <w:lang w:val="en-US"/>
        </w:rPr>
        <w:t xml:space="preserve"> in</w:t>
      </w:r>
      <w:r>
        <w:rPr>
          <w:lang w:val="en-US"/>
        </w:rPr>
        <w:t xml:space="preserve"> market places</w:t>
      </w:r>
      <w:r w:rsidR="00017E5B" w:rsidRPr="00017E5B">
        <w:rPr>
          <w:rStyle w:val="FootnoteReference"/>
          <w:lang w:val="en-US"/>
        </w:rPr>
        <w:t xml:space="preserve"> </w:t>
      </w:r>
      <w:sdt>
        <w:sdtPr>
          <w:rPr>
            <w:rStyle w:val="FootnoteReference"/>
            <w:lang w:val="es-CO"/>
          </w:rPr>
          <w:id w:val="-1258284319"/>
          <w:citation/>
        </w:sdtPr>
        <w:sdtEndPr>
          <w:rPr>
            <w:rStyle w:val="FootnoteReference"/>
          </w:rPr>
        </w:sdtEndPr>
        <w:sdtContent>
          <w:r w:rsidR="00017E5B">
            <w:rPr>
              <w:rStyle w:val="FootnoteReference"/>
              <w:lang w:val="es-CO"/>
            </w:rPr>
            <w:fldChar w:fldCharType="begin"/>
          </w:r>
          <w:r w:rsidR="00017E5B" w:rsidRPr="00017E5B">
            <w:rPr>
              <w:rStyle w:val="FootnoteReference"/>
              <w:lang w:val="en-US"/>
            </w:rPr>
            <w:instrText xml:space="preserve">CITATION Dep14 \p 8 \l 2055 </w:instrText>
          </w:r>
          <w:r w:rsidR="00017E5B">
            <w:rPr>
              <w:rStyle w:val="FootnoteReference"/>
              <w:lang w:val="es-CO"/>
            </w:rPr>
            <w:fldChar w:fldCharType="separate"/>
          </w:r>
          <w:r w:rsidR="00767160" w:rsidRPr="00767160">
            <w:rPr>
              <w:noProof/>
              <w:lang w:val="en-US"/>
            </w:rPr>
            <w:t>(Departamento Administrativo Nacional de Estadística DANE , 2014, p. 8)</w:t>
          </w:r>
          <w:r w:rsidR="00017E5B">
            <w:rPr>
              <w:rStyle w:val="FootnoteReference"/>
              <w:lang w:val="es-CO"/>
            </w:rPr>
            <w:fldChar w:fldCharType="end"/>
          </w:r>
        </w:sdtContent>
      </w:sdt>
      <w:r>
        <w:rPr>
          <w:lang w:val="en-US"/>
        </w:rPr>
        <w:t xml:space="preserve">. </w:t>
      </w:r>
      <w:r w:rsidR="00C31972">
        <w:rPr>
          <w:lang w:val="en-US"/>
        </w:rPr>
        <w:t>As c</w:t>
      </w:r>
      <w:r>
        <w:rPr>
          <w:lang w:val="en-US"/>
        </w:rPr>
        <w:t xml:space="preserve">itizens get used to </w:t>
      </w:r>
      <w:r w:rsidR="00A07D30">
        <w:rPr>
          <w:lang w:val="en-US"/>
        </w:rPr>
        <w:t xml:space="preserve">live with a feeling of </w:t>
      </w:r>
      <w:r w:rsidR="002732D8">
        <w:rPr>
          <w:lang w:val="en-US"/>
        </w:rPr>
        <w:t>insecurity</w:t>
      </w:r>
      <w:r w:rsidR="00A07D30">
        <w:rPr>
          <w:lang w:val="en-US"/>
        </w:rPr>
        <w:t xml:space="preserve"> and the necessity to watch their back</w:t>
      </w:r>
      <w:r w:rsidR="00C31972">
        <w:rPr>
          <w:lang w:val="en-US"/>
        </w:rPr>
        <w:t>,</w:t>
      </w:r>
      <w:r>
        <w:rPr>
          <w:lang w:val="en-US"/>
        </w:rPr>
        <w:t xml:space="preserve"> </w:t>
      </w:r>
      <w:r w:rsidR="00C31972">
        <w:rPr>
          <w:lang w:val="en-US"/>
        </w:rPr>
        <w:t>v</w:t>
      </w:r>
      <w:r w:rsidR="00A07D30">
        <w:rPr>
          <w:lang w:val="en-US"/>
        </w:rPr>
        <w:t xml:space="preserve">iolence </w:t>
      </w:r>
      <w:r>
        <w:rPr>
          <w:lang w:val="en-US"/>
        </w:rPr>
        <w:t>becomes embedded in daily life</w:t>
      </w:r>
      <w:r w:rsidR="00A07D30">
        <w:rPr>
          <w:lang w:val="en-US"/>
        </w:rPr>
        <w:t xml:space="preserve"> and turns into a norm</w:t>
      </w:r>
      <w:r w:rsidR="00017E5B" w:rsidRPr="00017E5B">
        <w:rPr>
          <w:lang w:val="en-US"/>
        </w:rPr>
        <w:t xml:space="preserve"> </w:t>
      </w:r>
      <w:sdt>
        <w:sdtPr>
          <w:id w:val="-578742087"/>
          <w:citation/>
        </w:sdtPr>
        <w:sdtEndPr/>
        <w:sdtContent>
          <w:r w:rsidR="00017E5B" w:rsidRPr="00017E5B">
            <w:fldChar w:fldCharType="begin"/>
          </w:r>
          <w:r w:rsidR="00017E5B" w:rsidRPr="00017E5B">
            <w:rPr>
              <w:lang w:val="en-US"/>
            </w:rPr>
            <w:instrText xml:space="preserve">CITATION Dav01 \p 197 \l 2055 </w:instrText>
          </w:r>
          <w:r w:rsidR="00017E5B" w:rsidRPr="00017E5B">
            <w:fldChar w:fldCharType="separate"/>
          </w:r>
          <w:r w:rsidR="00767160" w:rsidRPr="00767160">
            <w:rPr>
              <w:noProof/>
              <w:lang w:val="en-US"/>
            </w:rPr>
            <w:t>(Pécaut, 2001, p. 197)</w:t>
          </w:r>
          <w:r w:rsidR="00017E5B" w:rsidRPr="00017E5B">
            <w:fldChar w:fldCharType="end"/>
          </w:r>
        </w:sdtContent>
      </w:sdt>
      <w:r w:rsidRPr="00E520CE">
        <w:rPr>
          <w:lang w:val="en-US"/>
        </w:rPr>
        <w:t>.</w:t>
      </w:r>
      <w:r w:rsidR="00017E5B">
        <w:rPr>
          <w:lang w:val="en-US"/>
        </w:rPr>
        <w:t xml:space="preserve"> </w:t>
      </w:r>
      <w:r>
        <w:rPr>
          <w:lang w:val="en-US"/>
        </w:rPr>
        <w:t xml:space="preserve">Some of the research in Colombia concentrates on how public space is and should be </w:t>
      </w:r>
      <w:r w:rsidR="002732D8">
        <w:rPr>
          <w:lang w:val="en-US"/>
        </w:rPr>
        <w:t>modeled</w:t>
      </w:r>
      <w:r>
        <w:rPr>
          <w:lang w:val="en-US"/>
        </w:rPr>
        <w:t xml:space="preserve"> in order to be of service to the citizens</w:t>
      </w:r>
      <w:sdt>
        <w:sdtPr>
          <w:id w:val="2070987993"/>
          <w:citation/>
        </w:sdtPr>
        <w:sdtEndPr/>
        <w:sdtContent>
          <w:r w:rsidR="00017E5B">
            <w:fldChar w:fldCharType="begin"/>
          </w:r>
          <w:r w:rsidR="00017E5B" w:rsidRPr="00017E5B">
            <w:rPr>
              <w:lang w:val="en-US"/>
            </w:rPr>
            <w:instrText xml:space="preserve">CITATION Bur14 \p 188 \l 2055 </w:instrText>
          </w:r>
          <w:r w:rsidR="00017E5B">
            <w:fldChar w:fldCharType="separate"/>
          </w:r>
          <w:r w:rsidR="00767160">
            <w:rPr>
              <w:noProof/>
              <w:lang w:val="en-US"/>
            </w:rPr>
            <w:t xml:space="preserve"> </w:t>
          </w:r>
          <w:r w:rsidR="00767160" w:rsidRPr="00767160">
            <w:rPr>
              <w:noProof/>
              <w:lang w:val="en-US"/>
            </w:rPr>
            <w:t>(Burbano, 2014, p. 188)</w:t>
          </w:r>
          <w:r w:rsidR="00017E5B">
            <w:fldChar w:fldCharType="end"/>
          </w:r>
        </w:sdtContent>
      </w:sdt>
      <w:r w:rsidR="00017E5B" w:rsidRPr="00017E5B">
        <w:rPr>
          <w:lang w:val="en-US"/>
        </w:rPr>
        <w:t xml:space="preserve">. </w:t>
      </w:r>
      <w:r w:rsidR="002732D8">
        <w:rPr>
          <w:lang w:val="en-US"/>
        </w:rPr>
        <w:t>S</w:t>
      </w:r>
      <w:r>
        <w:rPr>
          <w:lang w:val="en-US"/>
        </w:rPr>
        <w:t xml:space="preserve">pace is </w:t>
      </w:r>
      <w:r w:rsidR="002732D8">
        <w:rPr>
          <w:lang w:val="en-US"/>
        </w:rPr>
        <w:t xml:space="preserve">also </w:t>
      </w:r>
      <w:r>
        <w:rPr>
          <w:lang w:val="en-US"/>
        </w:rPr>
        <w:t xml:space="preserve">attributed a transformative function, since an adequate design of </w:t>
      </w:r>
      <w:r w:rsidR="002732D8">
        <w:rPr>
          <w:lang w:val="en-US"/>
        </w:rPr>
        <w:t>public arrangement</w:t>
      </w:r>
      <w:r w:rsidR="00EA53D3">
        <w:rPr>
          <w:lang w:val="en-US"/>
        </w:rPr>
        <w:t>s</w:t>
      </w:r>
      <w:r>
        <w:rPr>
          <w:lang w:val="en-US"/>
        </w:rPr>
        <w:t xml:space="preserve"> is seen to reduce violence. In Medellín efforts to </w:t>
      </w:r>
      <w:r w:rsidR="008B366E">
        <w:rPr>
          <w:lang w:val="en-US"/>
        </w:rPr>
        <w:t xml:space="preserve">rehabilitate </w:t>
      </w:r>
      <w:r w:rsidR="002732D8">
        <w:rPr>
          <w:lang w:val="en-US"/>
        </w:rPr>
        <w:t>public</w:t>
      </w:r>
      <w:r w:rsidR="008B366E">
        <w:rPr>
          <w:lang w:val="en-US"/>
        </w:rPr>
        <w:t xml:space="preserve"> </w:t>
      </w:r>
      <w:r w:rsidR="002732D8">
        <w:rPr>
          <w:lang w:val="en-US"/>
        </w:rPr>
        <w:t xml:space="preserve">areas </w:t>
      </w:r>
      <w:r w:rsidR="008B366E">
        <w:rPr>
          <w:lang w:val="en-US"/>
        </w:rPr>
        <w:t>were undertaken in order</w:t>
      </w:r>
      <w:r>
        <w:rPr>
          <w:lang w:val="en-US"/>
        </w:rPr>
        <w:t xml:space="preserve"> to stabilize the rule of the state after </w:t>
      </w:r>
      <w:r w:rsidR="008B366E">
        <w:rPr>
          <w:lang w:val="en-US"/>
        </w:rPr>
        <w:t xml:space="preserve">authorities had gained </w:t>
      </w:r>
      <w:r>
        <w:rPr>
          <w:lang w:val="en-US"/>
        </w:rPr>
        <w:t>control from armed non-state actors in the 90ies</w:t>
      </w:r>
      <w:r w:rsidR="00017E5B" w:rsidRPr="00017E5B">
        <w:rPr>
          <w:lang w:val="en-US"/>
        </w:rPr>
        <w:t xml:space="preserve"> </w:t>
      </w:r>
      <w:sdt>
        <w:sdtPr>
          <w:id w:val="-1006517690"/>
          <w:citation/>
        </w:sdtPr>
        <w:sdtEndPr/>
        <w:sdtContent>
          <w:r w:rsidR="00017E5B">
            <w:fldChar w:fldCharType="begin"/>
          </w:r>
          <w:r w:rsidR="00017E5B" w:rsidRPr="00017E5B">
            <w:rPr>
              <w:lang w:val="en-US"/>
            </w:rPr>
            <w:instrText xml:space="preserve">CITATION Cel11 \p 31 \l 2055 </w:instrText>
          </w:r>
          <w:r w:rsidR="00017E5B">
            <w:fldChar w:fldCharType="separate"/>
          </w:r>
          <w:r w:rsidR="00767160" w:rsidRPr="00767160">
            <w:rPr>
              <w:noProof/>
              <w:lang w:val="en-US"/>
            </w:rPr>
            <w:t>(Celli &amp; Angeli, 2011, p. 31)</w:t>
          </w:r>
          <w:r w:rsidR="00017E5B">
            <w:fldChar w:fldCharType="end"/>
          </w:r>
        </w:sdtContent>
      </w:sdt>
      <w:r>
        <w:rPr>
          <w:lang w:val="en-US"/>
        </w:rPr>
        <w:t xml:space="preserve">. </w:t>
      </w:r>
      <w:r w:rsidR="00B76F99">
        <w:rPr>
          <w:lang w:val="en-US"/>
        </w:rPr>
        <w:t xml:space="preserve">Artworks are physical artefacts and in that sense might </w:t>
      </w:r>
      <w:r w:rsidR="00744A8A">
        <w:rPr>
          <w:lang w:val="en-US"/>
        </w:rPr>
        <w:t>transform space, and hence norms</w:t>
      </w:r>
      <w:r w:rsidR="00B76F99">
        <w:rPr>
          <w:lang w:val="en-US"/>
        </w:rPr>
        <w:t xml:space="preserve">. </w:t>
      </w:r>
    </w:p>
    <w:p w14:paraId="518CD885" w14:textId="0D44FA6F" w:rsidR="00F14653" w:rsidRDefault="00F14653" w:rsidP="00F14653">
      <w:pPr>
        <w:pStyle w:val="Heading3"/>
        <w:rPr>
          <w:lang w:val="en-US"/>
        </w:rPr>
      </w:pPr>
      <w:r>
        <w:rPr>
          <w:lang w:val="en-US"/>
        </w:rPr>
        <w:lastRenderedPageBreak/>
        <w:t>Rancière</w:t>
      </w:r>
      <w:r w:rsidR="0065220B">
        <w:rPr>
          <w:lang w:val="en-US"/>
        </w:rPr>
        <w:t>: The Distribution of the Sensible</w:t>
      </w:r>
    </w:p>
    <w:p w14:paraId="5D1F2A3A" w14:textId="113F0980" w:rsidR="00F14653" w:rsidRDefault="007C11E6" w:rsidP="00211672">
      <w:pPr>
        <w:rPr>
          <w:lang w:val="en-US"/>
        </w:rPr>
      </w:pPr>
      <w:r>
        <w:rPr>
          <w:lang w:val="en-US"/>
        </w:rPr>
        <w:t xml:space="preserve">Rancière’s concept the </w:t>
      </w:r>
      <w:r w:rsidR="00964A8E">
        <w:rPr>
          <w:lang w:val="en-US"/>
        </w:rPr>
        <w:t>“</w:t>
      </w:r>
      <w:r w:rsidR="002732D8">
        <w:rPr>
          <w:lang w:val="en-US"/>
        </w:rPr>
        <w:t>distribution of the se</w:t>
      </w:r>
      <w:r>
        <w:rPr>
          <w:lang w:val="en-US"/>
        </w:rPr>
        <w:t>nsible</w:t>
      </w:r>
      <w:r w:rsidR="00964A8E">
        <w:rPr>
          <w:lang w:val="en-US"/>
        </w:rPr>
        <w:t>”</w:t>
      </w:r>
      <w:r w:rsidR="002732D8">
        <w:rPr>
          <w:lang w:val="en-US"/>
        </w:rPr>
        <w:t xml:space="preserve"> suggest</w:t>
      </w:r>
      <w:r>
        <w:rPr>
          <w:lang w:val="en-US"/>
        </w:rPr>
        <w:t xml:space="preserve">s </w:t>
      </w:r>
      <w:r w:rsidR="002732D8">
        <w:rPr>
          <w:lang w:val="en-US"/>
        </w:rPr>
        <w:t xml:space="preserve">that the structure of physical space has normative implications. </w:t>
      </w:r>
      <w:r w:rsidR="00F14653">
        <w:rPr>
          <w:lang w:val="en-US"/>
        </w:rPr>
        <w:t>The word sensible may be understood as perceptible, as well as reasonabl</w:t>
      </w:r>
      <w:r w:rsidR="007D3ED7">
        <w:rPr>
          <w:lang w:val="en-US"/>
        </w:rPr>
        <w:t>e</w:t>
      </w:r>
      <w:r>
        <w:rPr>
          <w:lang w:val="en-US"/>
        </w:rPr>
        <w:t xml:space="preserve"> and the concept</w:t>
      </w:r>
      <w:r w:rsidR="00F14653">
        <w:rPr>
          <w:lang w:val="en-US"/>
        </w:rPr>
        <w:t xml:space="preserve"> seems to aim at exactly that: a distribution of physical things that can be experienced, and is also socially accepted.</w:t>
      </w:r>
      <w:r w:rsidR="00F14653">
        <w:rPr>
          <w:rStyle w:val="FootnoteReference"/>
          <w:lang w:val="en-US"/>
        </w:rPr>
        <w:footnoteReference w:id="9"/>
      </w:r>
      <w:r w:rsidR="00F14653">
        <w:rPr>
          <w:lang w:val="en-US"/>
        </w:rPr>
        <w:t xml:space="preserve"> Two aspects of the concept are particularly interesting for our discussion: </w:t>
      </w:r>
      <w:r w:rsidR="00C336B6">
        <w:rPr>
          <w:lang w:val="en-US"/>
        </w:rPr>
        <w:t>neither</w:t>
      </w:r>
      <w:r w:rsidR="00F14653">
        <w:rPr>
          <w:lang w:val="en-US"/>
        </w:rPr>
        <w:t xml:space="preserve"> the </w:t>
      </w:r>
      <w:r w:rsidR="00964A8E">
        <w:rPr>
          <w:lang w:val="en-US"/>
        </w:rPr>
        <w:t>norms</w:t>
      </w:r>
      <w:r w:rsidR="00F14653">
        <w:rPr>
          <w:lang w:val="en-US"/>
        </w:rPr>
        <w:t xml:space="preserve"> in society </w:t>
      </w:r>
      <w:r w:rsidR="00C336B6">
        <w:rPr>
          <w:lang w:val="en-US"/>
        </w:rPr>
        <w:t>nor the inclusion of marginalized citizens</w:t>
      </w:r>
      <w:r w:rsidR="00F14653">
        <w:rPr>
          <w:lang w:val="en-US"/>
        </w:rPr>
        <w:t xml:space="preserve"> </w:t>
      </w:r>
      <w:r w:rsidR="00C336B6">
        <w:rPr>
          <w:lang w:val="en-US"/>
        </w:rPr>
        <w:t xml:space="preserve">into the political order </w:t>
      </w:r>
      <w:r w:rsidR="00F14653">
        <w:rPr>
          <w:lang w:val="en-US"/>
        </w:rPr>
        <w:t>depend</w:t>
      </w:r>
      <w:r w:rsidR="00C336B6">
        <w:rPr>
          <w:lang w:val="en-US"/>
        </w:rPr>
        <w:t>s</w:t>
      </w:r>
      <w:r w:rsidR="00F14653">
        <w:rPr>
          <w:lang w:val="en-US"/>
        </w:rPr>
        <w:t xml:space="preserve"> on formal political institutions.</w:t>
      </w:r>
    </w:p>
    <w:p w14:paraId="2A23D96D" w14:textId="30CFCCA7" w:rsidR="00B31386" w:rsidRPr="00F41FF3" w:rsidRDefault="00964A8E" w:rsidP="00B31386">
      <w:pPr>
        <w:rPr>
          <w:lang w:val="en-US"/>
        </w:rPr>
      </w:pPr>
      <w:r>
        <w:rPr>
          <w:lang w:val="en-US"/>
        </w:rPr>
        <w:t>Norms in society are not defined by an institutionalized order, but by a distribution of what can be sensed and experienced. The distribution of the sensible</w:t>
      </w:r>
      <w:r w:rsidR="004714D1" w:rsidRPr="00DC309F">
        <w:rPr>
          <w:lang w:val="en-US"/>
        </w:rPr>
        <w:t xml:space="preserve"> delimits the common and the private in society, and determines the positions of each individual in the sphere of the common</w:t>
      </w:r>
      <w:r w:rsidR="00017E5B" w:rsidRPr="00017E5B">
        <w:rPr>
          <w:lang w:val="en-US"/>
        </w:rPr>
        <w:t xml:space="preserve"> </w:t>
      </w:r>
      <w:sdt>
        <w:sdtPr>
          <w:id w:val="-1030498514"/>
          <w:citation/>
        </w:sdtPr>
        <w:sdtEndPr/>
        <w:sdtContent>
          <w:r w:rsidR="00017E5B">
            <w:fldChar w:fldCharType="begin"/>
          </w:r>
          <w:r w:rsidR="006230AA">
            <w:rPr>
              <w:lang w:val="en-US"/>
            </w:rPr>
            <w:instrText xml:space="preserve">CITATION Ran04 \p 12 \l 2055 </w:instrText>
          </w:r>
          <w:r w:rsidR="00017E5B">
            <w:fldChar w:fldCharType="separate"/>
          </w:r>
          <w:r w:rsidR="00767160" w:rsidRPr="00767160">
            <w:rPr>
              <w:noProof/>
              <w:lang w:val="en-US"/>
            </w:rPr>
            <w:t>(Rancière, The Politics of Aesthetics, 2004, p. 12)</w:t>
          </w:r>
          <w:r w:rsidR="00017E5B">
            <w:fldChar w:fldCharType="end"/>
          </w:r>
        </w:sdtContent>
      </w:sdt>
      <w:r w:rsidR="004714D1" w:rsidRPr="00DC309F">
        <w:rPr>
          <w:lang w:val="en-US"/>
        </w:rPr>
        <w:t>. It defines who has access to the common parts, in what forms</w:t>
      </w:r>
      <w:r w:rsidR="00FD7371">
        <w:rPr>
          <w:lang w:val="en-US"/>
        </w:rPr>
        <w:t>,</w:t>
      </w:r>
      <w:r w:rsidR="004714D1" w:rsidRPr="00DC309F">
        <w:rPr>
          <w:lang w:val="en-US"/>
        </w:rPr>
        <w:t xml:space="preserve"> and at what times</w:t>
      </w:r>
      <w:r w:rsidR="00017E5B" w:rsidRPr="00017E5B">
        <w:rPr>
          <w:lang w:val="en-US"/>
        </w:rPr>
        <w:t xml:space="preserve"> </w:t>
      </w:r>
      <w:sdt>
        <w:sdtPr>
          <w:id w:val="1572472434"/>
          <w:citation/>
        </w:sdtPr>
        <w:sdtEndPr/>
        <w:sdtContent>
          <w:r w:rsidR="00017E5B">
            <w:fldChar w:fldCharType="begin"/>
          </w:r>
          <w:r w:rsidR="006230AA">
            <w:rPr>
              <w:lang w:val="en-US"/>
            </w:rPr>
            <w:instrText xml:space="preserve">CITATION Ran04 \p 12 \l 2055 </w:instrText>
          </w:r>
          <w:r w:rsidR="00017E5B">
            <w:fldChar w:fldCharType="separate"/>
          </w:r>
          <w:r w:rsidR="00767160" w:rsidRPr="00767160">
            <w:rPr>
              <w:noProof/>
              <w:lang w:val="en-US"/>
            </w:rPr>
            <w:t>(Rancière, The Politics of Aesthetics, 2004, p. 12)</w:t>
          </w:r>
          <w:r w:rsidR="00017E5B">
            <w:fldChar w:fldCharType="end"/>
          </w:r>
        </w:sdtContent>
      </w:sdt>
      <w:r w:rsidR="004714D1" w:rsidRPr="00DC309F">
        <w:rPr>
          <w:lang w:val="en-US"/>
        </w:rPr>
        <w:t xml:space="preserve">. </w:t>
      </w:r>
      <w:r>
        <w:rPr>
          <w:lang w:val="en-US"/>
        </w:rPr>
        <w:t>T</w:t>
      </w:r>
      <w:r w:rsidR="008B37D4">
        <w:rPr>
          <w:lang w:val="en-US"/>
        </w:rPr>
        <w:t>he concept attribute</w:t>
      </w:r>
      <w:r w:rsidR="00963C57">
        <w:rPr>
          <w:lang w:val="en-US"/>
        </w:rPr>
        <w:t>s</w:t>
      </w:r>
      <w:r w:rsidR="008B37D4">
        <w:rPr>
          <w:lang w:val="en-US"/>
        </w:rPr>
        <w:t xml:space="preserve"> artworks a </w:t>
      </w:r>
      <w:r>
        <w:rPr>
          <w:lang w:val="en-US"/>
        </w:rPr>
        <w:t>normative</w:t>
      </w:r>
      <w:r w:rsidR="008B37D4">
        <w:rPr>
          <w:lang w:val="en-US"/>
        </w:rPr>
        <w:t xml:space="preserve"> potential</w:t>
      </w:r>
      <w:r>
        <w:rPr>
          <w:lang w:val="en-US"/>
        </w:rPr>
        <w:t xml:space="preserve"> </w:t>
      </w:r>
      <w:r w:rsidR="008B37D4">
        <w:rPr>
          <w:lang w:val="en-US"/>
        </w:rPr>
        <w:t>to the extent that they</w:t>
      </w:r>
      <w:r w:rsidR="00B31386">
        <w:rPr>
          <w:lang w:val="en-US"/>
        </w:rPr>
        <w:t xml:space="preserve"> restructure space. According to Rancière:</w:t>
      </w:r>
      <w:r w:rsidR="00B31386" w:rsidRPr="00F41FF3">
        <w:rPr>
          <w:lang w:val="en-US"/>
        </w:rPr>
        <w:t xml:space="preserve"> </w:t>
      </w:r>
    </w:p>
    <w:p w14:paraId="3C58F47A" w14:textId="161EF260" w:rsidR="00B31386" w:rsidRDefault="00B31386" w:rsidP="00B31386">
      <w:pPr>
        <w:spacing w:line="240" w:lineRule="auto"/>
        <w:ind w:left="708"/>
        <w:rPr>
          <w:lang w:val="en-US"/>
        </w:rPr>
      </w:pPr>
      <w:r w:rsidRPr="00F41FF3">
        <w:rPr>
          <w:i/>
          <w:lang w:val="en-US"/>
        </w:rPr>
        <w:t>“Art is not, in the first instance, political because of the messages and sentiments it conveys concerning the</w:t>
      </w:r>
      <w:r w:rsidR="00647730">
        <w:rPr>
          <w:i/>
          <w:lang w:val="en-US"/>
        </w:rPr>
        <w:t xml:space="preserve"> state of the world. Neither is </w:t>
      </w:r>
      <w:r w:rsidRPr="00F41FF3">
        <w:rPr>
          <w:i/>
          <w:lang w:val="en-US"/>
        </w:rPr>
        <w:t>it political because of the manner in which it might choose to represent society’s structures, or social groups, their conflicts or identities. It is political because of the very distance it takes with respect to these functions, because of the type of space and time that it institutes, and the manner in which it frames the time and peoples this space.”</w:t>
      </w:r>
      <w:r w:rsidR="00017E5B" w:rsidRPr="00017E5B">
        <w:rPr>
          <w:lang w:val="en-US"/>
        </w:rPr>
        <w:t xml:space="preserve"> </w:t>
      </w:r>
      <w:sdt>
        <w:sdtPr>
          <w:rPr>
            <w:i/>
          </w:rPr>
          <w:id w:val="-997959444"/>
          <w:citation/>
        </w:sdtPr>
        <w:sdtEndPr/>
        <w:sdtContent>
          <w:r w:rsidR="00017E5B" w:rsidRPr="00EA53D3">
            <w:rPr>
              <w:i/>
            </w:rPr>
            <w:fldChar w:fldCharType="begin"/>
          </w:r>
          <w:r w:rsidR="00964A8E" w:rsidRPr="00EA53D3">
            <w:rPr>
              <w:i/>
              <w:lang w:val="en-US"/>
            </w:rPr>
            <w:instrText xml:space="preserve">CITATION Ran09 \p 23 \l 2055 </w:instrText>
          </w:r>
          <w:r w:rsidR="00017E5B" w:rsidRPr="00EA53D3">
            <w:rPr>
              <w:i/>
            </w:rPr>
            <w:fldChar w:fldCharType="separate"/>
          </w:r>
          <w:r w:rsidR="00767160" w:rsidRPr="00767160">
            <w:rPr>
              <w:noProof/>
              <w:lang w:val="en-US"/>
            </w:rPr>
            <w:t>(Rancière, Aesthetics and Its Discontents, 2009, p. 23)</w:t>
          </w:r>
          <w:r w:rsidR="00017E5B" w:rsidRPr="00EA53D3">
            <w:rPr>
              <w:i/>
            </w:rPr>
            <w:fldChar w:fldCharType="end"/>
          </w:r>
        </w:sdtContent>
      </w:sdt>
      <w:r w:rsidR="00017E5B" w:rsidRPr="00F41FF3">
        <w:rPr>
          <w:rStyle w:val="FootnoteReference"/>
          <w:i/>
          <w:lang w:val="en-US"/>
        </w:rPr>
        <w:t xml:space="preserve"> </w:t>
      </w:r>
    </w:p>
    <w:p w14:paraId="1F9FCE77" w14:textId="2FECF607" w:rsidR="00964A8E" w:rsidRDefault="00964A8E" w:rsidP="00AF1223">
      <w:pPr>
        <w:rPr>
          <w:lang w:val="en-US"/>
        </w:rPr>
      </w:pPr>
      <w:r>
        <w:rPr>
          <w:lang w:val="en-US"/>
        </w:rPr>
        <w:t xml:space="preserve">As discussed, violence has affected public space in Colombia for a long time, leading to a normalization of the phenomenon. A different structure in a physical order, implementing </w:t>
      </w:r>
      <w:r w:rsidR="000F1CF4">
        <w:rPr>
          <w:lang w:val="en-US"/>
        </w:rPr>
        <w:t>another</w:t>
      </w:r>
      <w:r>
        <w:rPr>
          <w:lang w:val="en-US"/>
        </w:rPr>
        <w:t xml:space="preserve"> set of norms would ideally result in a space without violence. T</w:t>
      </w:r>
      <w:r w:rsidRPr="003B1C99">
        <w:rPr>
          <w:lang w:val="en-US"/>
        </w:rPr>
        <w:t xml:space="preserve">he </w:t>
      </w:r>
      <w:r w:rsidRPr="003B1C99">
        <w:rPr>
          <w:lang w:val="en-US"/>
        </w:rPr>
        <w:lastRenderedPageBreak/>
        <w:t>emphasis in Colombian literature on the</w:t>
      </w:r>
      <w:r>
        <w:rPr>
          <w:lang w:val="en-US"/>
        </w:rPr>
        <w:t xml:space="preserve"> transformation of public space</w:t>
      </w:r>
      <w:r w:rsidRPr="003B1C99">
        <w:rPr>
          <w:lang w:val="en-US"/>
        </w:rPr>
        <w:t xml:space="preserve"> </w:t>
      </w:r>
      <w:r>
        <w:rPr>
          <w:lang w:val="en-US"/>
        </w:rPr>
        <w:t>fits well with Rancière’s account</w:t>
      </w:r>
      <w:r w:rsidR="00F90591">
        <w:rPr>
          <w:lang w:val="en-US"/>
        </w:rPr>
        <w:t>. Both share</w:t>
      </w:r>
      <w:r w:rsidRPr="003B1C99">
        <w:rPr>
          <w:lang w:val="en-US"/>
        </w:rPr>
        <w:t xml:space="preserve"> the assumption that exposure to certain </w:t>
      </w:r>
      <w:r>
        <w:rPr>
          <w:lang w:val="en-US"/>
        </w:rPr>
        <w:t xml:space="preserve">sensitive </w:t>
      </w:r>
      <w:r w:rsidRPr="003B1C99">
        <w:rPr>
          <w:lang w:val="en-US"/>
        </w:rPr>
        <w:t>experiences translate</w:t>
      </w:r>
      <w:r>
        <w:rPr>
          <w:lang w:val="en-US"/>
        </w:rPr>
        <w:t>s</w:t>
      </w:r>
      <w:r w:rsidRPr="003B1C99">
        <w:rPr>
          <w:lang w:val="en-US"/>
        </w:rPr>
        <w:t xml:space="preserve"> into</w:t>
      </w:r>
      <w:r>
        <w:rPr>
          <w:lang w:val="en-US"/>
        </w:rPr>
        <w:t xml:space="preserve"> a change in norms and </w:t>
      </w:r>
      <w:r w:rsidR="00F90591">
        <w:rPr>
          <w:lang w:val="en-US"/>
        </w:rPr>
        <w:t xml:space="preserve">eventually </w:t>
      </w:r>
      <w:r>
        <w:rPr>
          <w:lang w:val="en-US"/>
        </w:rPr>
        <w:t>behavior</w:t>
      </w:r>
      <w:r w:rsidRPr="003B1C99">
        <w:rPr>
          <w:lang w:val="en-US"/>
        </w:rPr>
        <w:t>.</w:t>
      </w:r>
    </w:p>
    <w:p w14:paraId="6333A468" w14:textId="3C44F7A9" w:rsidR="00AF1223" w:rsidRDefault="008B37D4" w:rsidP="00AF1223">
      <w:pPr>
        <w:rPr>
          <w:lang w:val="en-US"/>
        </w:rPr>
      </w:pPr>
      <w:r>
        <w:rPr>
          <w:lang w:val="en-US"/>
        </w:rPr>
        <w:t>Another interesting feature of Rancière’s concept is that the process in w</w:t>
      </w:r>
      <w:r w:rsidR="00F6320F">
        <w:rPr>
          <w:lang w:val="en-US"/>
        </w:rPr>
        <w:t xml:space="preserve">hich marginalized citizens become regarded as equal political subjects </w:t>
      </w:r>
      <w:r>
        <w:rPr>
          <w:lang w:val="en-US"/>
        </w:rPr>
        <w:t>does not rely on formal political processes, but on sensitive experiences.</w:t>
      </w:r>
      <w:r w:rsidR="00EA53D3" w:rsidRPr="00067513">
        <w:rPr>
          <w:rStyle w:val="FootnoteReference"/>
        </w:rPr>
        <w:footnoteReference w:id="10"/>
      </w:r>
      <w:r>
        <w:rPr>
          <w:lang w:val="en-US"/>
        </w:rPr>
        <w:t xml:space="preserve"> </w:t>
      </w:r>
      <w:r w:rsidR="00AF1223">
        <w:rPr>
          <w:lang w:val="en-US"/>
        </w:rPr>
        <w:t xml:space="preserve">In contrast to other authors, Rancière understands politics as the processes by which </w:t>
      </w:r>
      <w:r w:rsidR="00AF1223" w:rsidRPr="001E74D5">
        <w:rPr>
          <w:lang w:val="en-US"/>
        </w:rPr>
        <w:t xml:space="preserve">previously excluded individuals claim access to the distribution of the sensible by manifesting their equality </w:t>
      </w:r>
      <w:r w:rsidR="007A484C">
        <w:rPr>
          <w:lang w:val="en-US"/>
        </w:rPr>
        <w:t>with</w:t>
      </w:r>
      <w:r w:rsidR="00AF1223" w:rsidRPr="001E74D5">
        <w:rPr>
          <w:lang w:val="en-US"/>
        </w:rPr>
        <w:t xml:space="preserve"> those that currently participate.</w:t>
      </w:r>
      <w:r w:rsidR="00AF1223" w:rsidRPr="00B31386">
        <w:rPr>
          <w:lang w:val="en-US"/>
        </w:rPr>
        <w:t xml:space="preserve"> People excluded from the distribution of the sensible create statements or actions that are understood as emanating from equal human beings and that do not match their current status as excluded</w:t>
      </w:r>
      <w:r w:rsidR="00017E5B">
        <w:rPr>
          <w:lang w:val="en-US"/>
        </w:rPr>
        <w:t xml:space="preserve"> </w:t>
      </w:r>
      <w:sdt>
        <w:sdtPr>
          <w:id w:val="1146167753"/>
          <w:citation/>
        </w:sdtPr>
        <w:sdtEndPr/>
        <w:sdtContent>
          <w:r w:rsidR="00017E5B">
            <w:fldChar w:fldCharType="begin"/>
          </w:r>
          <w:r w:rsidR="00647730">
            <w:rPr>
              <w:lang w:val="en-US"/>
            </w:rPr>
            <w:instrText xml:space="preserve">CITATION Ran95 \p 45 \l 2055 </w:instrText>
          </w:r>
          <w:r w:rsidR="00017E5B">
            <w:fldChar w:fldCharType="separate"/>
          </w:r>
          <w:r w:rsidR="00767160" w:rsidRPr="00767160">
            <w:rPr>
              <w:noProof/>
              <w:lang w:val="en-US"/>
            </w:rPr>
            <w:t>(Rancière, Das Unvernehmen: Politik und Philosophie, 1995/2003, p. 45)</w:t>
          </w:r>
          <w:r w:rsidR="00017E5B">
            <w:fldChar w:fldCharType="end"/>
          </w:r>
        </w:sdtContent>
      </w:sdt>
      <w:r w:rsidR="00AF1223" w:rsidRPr="00B31386">
        <w:rPr>
          <w:lang w:val="en-US"/>
        </w:rPr>
        <w:t>.</w:t>
      </w:r>
      <w:r w:rsidR="00017E5B" w:rsidRPr="001E74D5">
        <w:rPr>
          <w:lang w:val="en-US"/>
        </w:rPr>
        <w:t xml:space="preserve"> </w:t>
      </w:r>
      <w:r w:rsidR="00AF1223" w:rsidRPr="001E74D5">
        <w:rPr>
          <w:lang w:val="en-US"/>
        </w:rPr>
        <w:t xml:space="preserve">Political action, in that sense, does not </w:t>
      </w:r>
      <w:r w:rsidR="00F90591">
        <w:rPr>
          <w:lang w:val="en-US"/>
        </w:rPr>
        <w:t>need to take</w:t>
      </w:r>
      <w:r w:rsidR="00AF1223" w:rsidRPr="001E74D5">
        <w:rPr>
          <w:lang w:val="en-US"/>
        </w:rPr>
        <w:t xml:space="preserve"> on a certain form, such as demonstrating, or elections, but </w:t>
      </w:r>
      <w:r w:rsidR="00F90591">
        <w:rPr>
          <w:lang w:val="en-US"/>
        </w:rPr>
        <w:t>depends on the intention to confirm</w:t>
      </w:r>
      <w:r w:rsidR="00AF1223" w:rsidRPr="001E74D5">
        <w:rPr>
          <w:lang w:val="en-US"/>
        </w:rPr>
        <w:t xml:space="preserve"> the equality of individuals in relation to established groups, which were not perceived as equal before</w:t>
      </w:r>
      <w:r w:rsidR="00017E5B">
        <w:rPr>
          <w:lang w:val="en-US"/>
        </w:rPr>
        <w:t xml:space="preserve"> </w:t>
      </w:r>
      <w:sdt>
        <w:sdtPr>
          <w:rPr>
            <w:lang w:val="en-US"/>
          </w:rPr>
          <w:id w:val="-1750648291"/>
          <w:citation/>
        </w:sdtPr>
        <w:sdtEndPr/>
        <w:sdtContent>
          <w:r w:rsidR="00017E5B">
            <w:rPr>
              <w:lang w:val="en-US"/>
            </w:rPr>
            <w:fldChar w:fldCharType="begin"/>
          </w:r>
          <w:r w:rsidR="00017E5B">
            <w:rPr>
              <w:lang w:val="en-US"/>
            </w:rPr>
            <w:instrText xml:space="preserve">CITATION Ran95 \p 44 \l 2055 </w:instrText>
          </w:r>
          <w:r w:rsidR="00017E5B">
            <w:rPr>
              <w:lang w:val="en-US"/>
            </w:rPr>
            <w:fldChar w:fldCharType="separate"/>
          </w:r>
          <w:r w:rsidR="00767160" w:rsidRPr="00767160">
            <w:rPr>
              <w:noProof/>
              <w:lang w:val="en-US"/>
            </w:rPr>
            <w:t>(Rancière, Das Unvernehmen: Politik und Philosophie, 1995/2003, p. 44)</w:t>
          </w:r>
          <w:r w:rsidR="00017E5B">
            <w:rPr>
              <w:lang w:val="en-US"/>
            </w:rPr>
            <w:fldChar w:fldCharType="end"/>
          </w:r>
        </w:sdtContent>
      </w:sdt>
      <w:r w:rsidR="00017E5B">
        <w:rPr>
          <w:noProof/>
          <w:sz w:val="18"/>
          <w:szCs w:val="18"/>
          <w:lang w:val="en-US"/>
        </w:rPr>
        <w:t xml:space="preserve">. </w:t>
      </w:r>
      <w:r w:rsidR="00F6320F">
        <w:rPr>
          <w:lang w:val="en-US"/>
        </w:rPr>
        <w:t>Artworks may constitute a political statement, as they make visible something that has previously not been seen</w:t>
      </w:r>
      <w:r w:rsidR="00F90591">
        <w:rPr>
          <w:lang w:val="en-US"/>
        </w:rPr>
        <w:t xml:space="preserve"> and may state the equality of the excluded</w:t>
      </w:r>
      <w:r w:rsidR="00F6320F">
        <w:rPr>
          <w:lang w:val="en-US"/>
        </w:rPr>
        <w:t xml:space="preserve">. </w:t>
      </w:r>
    </w:p>
    <w:p w14:paraId="646287DE" w14:textId="44134EB2" w:rsidR="00233B7B" w:rsidRDefault="00EB59F2" w:rsidP="00233B7B">
      <w:pPr>
        <w:rPr>
          <w:lang w:val="en-US"/>
        </w:rPr>
      </w:pPr>
      <w:r>
        <w:rPr>
          <w:lang w:val="en-US"/>
        </w:rPr>
        <w:t>One</w:t>
      </w:r>
      <w:r w:rsidR="00B21ABC">
        <w:rPr>
          <w:lang w:val="en-US"/>
        </w:rPr>
        <w:t xml:space="preserve"> question that arises</w:t>
      </w:r>
      <w:r>
        <w:rPr>
          <w:lang w:val="en-US"/>
        </w:rPr>
        <w:t xml:space="preserve"> from</w:t>
      </w:r>
      <w:r w:rsidR="00F6320F">
        <w:rPr>
          <w:lang w:val="en-US"/>
        </w:rPr>
        <w:t xml:space="preserve"> </w:t>
      </w:r>
      <w:r w:rsidR="00F90591">
        <w:rPr>
          <w:lang w:val="en-US"/>
        </w:rPr>
        <w:t>attributing a normative function to aesthetic experiences</w:t>
      </w:r>
      <w:r>
        <w:rPr>
          <w:lang w:val="en-US"/>
        </w:rPr>
        <w:t xml:space="preserve"> </w:t>
      </w:r>
      <w:r w:rsidR="00B21ABC">
        <w:rPr>
          <w:lang w:val="en-US"/>
        </w:rPr>
        <w:t xml:space="preserve">is how a locally contained aesthetic </w:t>
      </w:r>
      <w:r w:rsidR="00F90591">
        <w:rPr>
          <w:lang w:val="en-US"/>
        </w:rPr>
        <w:t>impression</w:t>
      </w:r>
      <w:r w:rsidR="00B21ABC">
        <w:rPr>
          <w:lang w:val="en-US"/>
        </w:rPr>
        <w:t xml:space="preserve"> tran</w:t>
      </w:r>
      <w:r w:rsidR="008F0FE1">
        <w:rPr>
          <w:lang w:val="en-US"/>
        </w:rPr>
        <w:t>sforms norms</w:t>
      </w:r>
      <w:r w:rsidR="00F90591">
        <w:rPr>
          <w:lang w:val="en-US"/>
        </w:rPr>
        <w:t xml:space="preserve"> in</w:t>
      </w:r>
      <w:r w:rsidR="008F0FE1">
        <w:rPr>
          <w:lang w:val="en-US"/>
        </w:rPr>
        <w:t xml:space="preserve"> a </w:t>
      </w:r>
      <w:r w:rsidR="00F90591">
        <w:rPr>
          <w:lang w:val="en-US"/>
        </w:rPr>
        <w:t xml:space="preserve">whole </w:t>
      </w:r>
      <w:r w:rsidR="00961824">
        <w:rPr>
          <w:lang w:val="en-US"/>
        </w:rPr>
        <w:t>public realm</w:t>
      </w:r>
      <w:r w:rsidR="00B21ABC">
        <w:rPr>
          <w:lang w:val="en-US"/>
        </w:rPr>
        <w:t>.</w:t>
      </w:r>
      <w:r w:rsidR="008F0FE1" w:rsidRPr="004011B5">
        <w:rPr>
          <w:rStyle w:val="FootnoteReference"/>
          <w:lang w:val="en-US"/>
        </w:rPr>
        <w:footnoteReference w:id="11"/>
      </w:r>
      <w:r w:rsidR="00B21ABC">
        <w:rPr>
          <w:lang w:val="en-US"/>
        </w:rPr>
        <w:t xml:space="preserve"> </w:t>
      </w:r>
      <w:r>
        <w:rPr>
          <w:lang w:val="en-US"/>
        </w:rPr>
        <w:t>A</w:t>
      </w:r>
      <w:r w:rsidR="00F90591">
        <w:rPr>
          <w:lang w:val="en-US"/>
        </w:rPr>
        <w:t>n artwork</w:t>
      </w:r>
      <w:r w:rsidR="000F1CF4">
        <w:rPr>
          <w:lang w:val="en-US"/>
        </w:rPr>
        <w:t xml:space="preserve"> </w:t>
      </w:r>
      <w:r w:rsidR="00AA7320">
        <w:rPr>
          <w:lang w:val="en-US"/>
        </w:rPr>
        <w:t>is unlikely</w:t>
      </w:r>
      <w:r w:rsidR="006A291B">
        <w:rPr>
          <w:lang w:val="en-US"/>
        </w:rPr>
        <w:t xml:space="preserve"> </w:t>
      </w:r>
      <w:r w:rsidR="00F41FF3">
        <w:rPr>
          <w:lang w:val="en-US"/>
        </w:rPr>
        <w:t>to</w:t>
      </w:r>
      <w:r>
        <w:rPr>
          <w:lang w:val="en-US"/>
        </w:rPr>
        <w:t xml:space="preserve"> be seen by all members of society</w:t>
      </w:r>
      <w:r w:rsidR="00F41FF3">
        <w:rPr>
          <w:lang w:val="en-US"/>
        </w:rPr>
        <w:t>, since</w:t>
      </w:r>
      <w:r w:rsidR="00B21ABC">
        <w:rPr>
          <w:lang w:val="en-US"/>
        </w:rPr>
        <w:t xml:space="preserve"> </w:t>
      </w:r>
      <w:r w:rsidR="007A484C">
        <w:rPr>
          <w:lang w:val="en-US"/>
        </w:rPr>
        <w:t>aesthetic</w:t>
      </w:r>
      <w:r w:rsidR="00B21ABC">
        <w:rPr>
          <w:lang w:val="en-US"/>
        </w:rPr>
        <w:t xml:space="preserve"> experiences </w:t>
      </w:r>
      <w:r w:rsidR="00F90591">
        <w:rPr>
          <w:lang w:val="en-US"/>
        </w:rPr>
        <w:t>depend on</w:t>
      </w:r>
      <w:r w:rsidR="00B21ABC">
        <w:rPr>
          <w:lang w:val="en-US"/>
        </w:rPr>
        <w:t xml:space="preserve"> </w:t>
      </w:r>
      <w:r w:rsidR="00620EE8">
        <w:rPr>
          <w:lang w:val="en-US"/>
        </w:rPr>
        <w:t xml:space="preserve">the </w:t>
      </w:r>
      <w:r w:rsidR="00B21ABC">
        <w:rPr>
          <w:lang w:val="en-US"/>
        </w:rPr>
        <w:t>physical presence of a person</w:t>
      </w:r>
      <w:r w:rsidR="00961824">
        <w:rPr>
          <w:lang w:val="en-US"/>
        </w:rPr>
        <w:t>. Moreover,</w:t>
      </w:r>
      <w:r w:rsidR="00F41FF3">
        <w:rPr>
          <w:lang w:val="en-US"/>
        </w:rPr>
        <w:t xml:space="preserve"> our perception </w:t>
      </w:r>
      <w:r w:rsidR="006A291B">
        <w:rPr>
          <w:lang w:val="en-US"/>
        </w:rPr>
        <w:t xml:space="preserve">is </w:t>
      </w:r>
      <w:r w:rsidR="006A291B">
        <w:rPr>
          <w:lang w:val="en-US"/>
        </w:rPr>
        <w:lastRenderedPageBreak/>
        <w:t>subjective</w:t>
      </w:r>
      <w:r w:rsidR="008F0FE1">
        <w:rPr>
          <w:lang w:val="en-US"/>
        </w:rPr>
        <w:t xml:space="preserve"> and we may or may not</w:t>
      </w:r>
      <w:r w:rsidR="00961824">
        <w:rPr>
          <w:lang w:val="en-US"/>
        </w:rPr>
        <w:t xml:space="preserve"> agree on the </w:t>
      </w:r>
      <w:r w:rsidR="008F0FE1">
        <w:rPr>
          <w:lang w:val="en-US"/>
        </w:rPr>
        <w:t>meaning</w:t>
      </w:r>
      <w:r w:rsidR="00961824">
        <w:rPr>
          <w:lang w:val="en-US"/>
        </w:rPr>
        <w:t xml:space="preserve"> of what we see</w:t>
      </w:r>
      <w:r w:rsidR="00E4302A">
        <w:rPr>
          <w:lang w:val="en-US"/>
        </w:rPr>
        <w:t>.</w:t>
      </w:r>
      <w:r w:rsidR="003B1C99">
        <w:rPr>
          <w:lang w:val="en-US"/>
        </w:rPr>
        <w:t xml:space="preserve"> </w:t>
      </w:r>
      <w:r w:rsidR="00562B83">
        <w:rPr>
          <w:lang w:val="en-US"/>
        </w:rPr>
        <w:t>The</w:t>
      </w:r>
      <w:r w:rsidR="00AA7320">
        <w:rPr>
          <w:lang w:val="en-US"/>
        </w:rPr>
        <w:t xml:space="preserve"> </w:t>
      </w:r>
      <w:r w:rsidR="00592731">
        <w:rPr>
          <w:lang w:val="en-US"/>
        </w:rPr>
        <w:t>contingency</w:t>
      </w:r>
      <w:r w:rsidR="00B21ABC">
        <w:rPr>
          <w:lang w:val="en-US"/>
        </w:rPr>
        <w:t xml:space="preserve"> and local </w:t>
      </w:r>
      <w:r w:rsidR="00961824">
        <w:rPr>
          <w:lang w:val="en-US"/>
        </w:rPr>
        <w:t>restrictedness</w:t>
      </w:r>
      <w:r w:rsidR="00592731">
        <w:rPr>
          <w:lang w:val="en-US"/>
        </w:rPr>
        <w:t xml:space="preserve"> of</w:t>
      </w:r>
      <w:r w:rsidR="007A484C">
        <w:rPr>
          <w:lang w:val="en-US"/>
        </w:rPr>
        <w:t xml:space="preserve"> aesthetic</w:t>
      </w:r>
      <w:r w:rsidR="00AA7320">
        <w:rPr>
          <w:lang w:val="en-US"/>
        </w:rPr>
        <w:t xml:space="preserve"> experience</w:t>
      </w:r>
      <w:r w:rsidR="00961824">
        <w:rPr>
          <w:lang w:val="en-US"/>
        </w:rPr>
        <w:t>s</w:t>
      </w:r>
      <w:r w:rsidR="00AA7320">
        <w:rPr>
          <w:lang w:val="en-US"/>
        </w:rPr>
        <w:t xml:space="preserve"> may </w:t>
      </w:r>
      <w:r w:rsidR="003C0C80">
        <w:rPr>
          <w:lang w:val="en-US"/>
        </w:rPr>
        <w:t xml:space="preserve">make </w:t>
      </w:r>
      <w:r w:rsidR="007A484C">
        <w:rPr>
          <w:lang w:val="en-US"/>
        </w:rPr>
        <w:t>their effect on</w:t>
      </w:r>
      <w:r w:rsidR="003C0C80">
        <w:rPr>
          <w:lang w:val="en-US"/>
        </w:rPr>
        <w:t xml:space="preserve"> the normative framework more complicated</w:t>
      </w:r>
      <w:r w:rsidR="007A484C">
        <w:rPr>
          <w:lang w:val="en-US"/>
        </w:rPr>
        <w:t xml:space="preserve"> and less certain than</w:t>
      </w:r>
      <w:r w:rsidR="00E30148">
        <w:rPr>
          <w:lang w:val="en-US"/>
        </w:rPr>
        <w:t xml:space="preserve"> </w:t>
      </w:r>
      <w:r w:rsidR="007A484C">
        <w:rPr>
          <w:lang w:val="en-US"/>
        </w:rPr>
        <w:t xml:space="preserve">as </w:t>
      </w:r>
      <w:r w:rsidR="00E30148">
        <w:rPr>
          <w:lang w:val="en-US"/>
        </w:rPr>
        <w:t>conceptualized by Rancière</w:t>
      </w:r>
      <w:r w:rsidR="003C0C80">
        <w:rPr>
          <w:lang w:val="en-US"/>
        </w:rPr>
        <w:t xml:space="preserve">. </w:t>
      </w:r>
    </w:p>
    <w:p w14:paraId="2CFC2E31" w14:textId="3EC7773F" w:rsidR="004714D1" w:rsidRPr="00FD5403" w:rsidRDefault="004714D1" w:rsidP="00CA5B3D">
      <w:pPr>
        <w:pStyle w:val="Heading3"/>
        <w:rPr>
          <w:lang w:val="en-US"/>
        </w:rPr>
      </w:pPr>
      <w:r w:rsidRPr="00003E24">
        <w:rPr>
          <w:lang w:val="en-US"/>
        </w:rPr>
        <w:t>Plegaria Muda</w:t>
      </w:r>
      <w:r w:rsidRPr="00FD5403">
        <w:rPr>
          <w:lang w:val="en-US"/>
        </w:rPr>
        <w:t xml:space="preserve"> </w:t>
      </w:r>
      <w:r w:rsidR="005123EA">
        <w:rPr>
          <w:lang w:val="en-US"/>
        </w:rPr>
        <w:t>Redistributes</w:t>
      </w:r>
      <w:r>
        <w:rPr>
          <w:lang w:val="en-US"/>
        </w:rPr>
        <w:t xml:space="preserve"> the Sensible</w:t>
      </w:r>
    </w:p>
    <w:p w14:paraId="7A5CCCD3" w14:textId="2DDBA253" w:rsidR="00BF004C" w:rsidRDefault="00EB59F2" w:rsidP="004714D1">
      <w:pPr>
        <w:rPr>
          <w:lang w:val="en-US"/>
        </w:rPr>
      </w:pPr>
      <w:r w:rsidRPr="00BF004C">
        <w:rPr>
          <w:i/>
          <w:lang w:val="en-US"/>
        </w:rPr>
        <w:t>Plegaria Muda</w:t>
      </w:r>
      <w:r>
        <w:rPr>
          <w:lang w:val="en-US"/>
        </w:rPr>
        <w:t xml:space="preserve"> introduced an alternative set of norms insofar as it made </w:t>
      </w:r>
      <w:r w:rsidR="000F1CF4">
        <w:rPr>
          <w:lang w:val="en-US"/>
        </w:rPr>
        <w:t>visitors</w:t>
      </w:r>
      <w:r>
        <w:rPr>
          <w:lang w:val="en-US"/>
        </w:rPr>
        <w:t xml:space="preserve"> aware of the threatening reality </w:t>
      </w:r>
      <w:r w:rsidR="00F90591">
        <w:rPr>
          <w:lang w:val="en-US"/>
        </w:rPr>
        <w:t>of death in a museum in which they</w:t>
      </w:r>
      <w:r>
        <w:rPr>
          <w:lang w:val="en-US"/>
        </w:rPr>
        <w:t xml:space="preserve"> usually feel safe. </w:t>
      </w:r>
      <w:r w:rsidRPr="00EB59F2">
        <w:rPr>
          <w:lang w:val="en-US"/>
        </w:rPr>
        <w:t>The installation</w:t>
      </w:r>
      <w:r w:rsidR="00E333A3">
        <w:rPr>
          <w:lang w:val="en-US"/>
        </w:rPr>
        <w:t xml:space="preserve"> established</w:t>
      </w:r>
      <w:r w:rsidR="00573370">
        <w:rPr>
          <w:lang w:val="en-US"/>
        </w:rPr>
        <w:t xml:space="preserve"> </w:t>
      </w:r>
      <w:r w:rsidR="00E67894">
        <w:rPr>
          <w:lang w:val="en-US"/>
        </w:rPr>
        <w:t xml:space="preserve">a particular </w:t>
      </w:r>
      <w:r w:rsidR="004714D1">
        <w:rPr>
          <w:lang w:val="en-US"/>
        </w:rPr>
        <w:t xml:space="preserve">space with the table tops confusing sight, the earth smelling and the green grass blinking through the </w:t>
      </w:r>
      <w:r w:rsidR="006A291B">
        <w:rPr>
          <w:lang w:val="en-US"/>
        </w:rPr>
        <w:t>wood</w:t>
      </w:r>
      <w:r w:rsidR="00E333A3">
        <w:rPr>
          <w:lang w:val="en-US"/>
        </w:rPr>
        <w:t xml:space="preserve">. </w:t>
      </w:r>
      <w:r>
        <w:rPr>
          <w:lang w:val="en-US"/>
        </w:rPr>
        <w:t xml:space="preserve">Trapping </w:t>
      </w:r>
      <w:r w:rsidR="00BF004C">
        <w:rPr>
          <w:lang w:val="en-US"/>
        </w:rPr>
        <w:t>the visitor</w:t>
      </w:r>
      <w:r>
        <w:rPr>
          <w:lang w:val="en-US"/>
        </w:rPr>
        <w:t>s</w:t>
      </w:r>
      <w:r w:rsidR="00BF004C">
        <w:rPr>
          <w:lang w:val="en-US"/>
        </w:rPr>
        <w:t xml:space="preserve"> in a mazy cemetery, </w:t>
      </w:r>
      <w:r>
        <w:rPr>
          <w:lang w:val="en-US"/>
        </w:rPr>
        <w:t>the installation reminded them</w:t>
      </w:r>
      <w:r w:rsidR="00BF004C">
        <w:rPr>
          <w:lang w:val="en-US"/>
        </w:rPr>
        <w:t xml:space="preserve"> that </w:t>
      </w:r>
      <w:r>
        <w:rPr>
          <w:lang w:val="en-US"/>
        </w:rPr>
        <w:t>they</w:t>
      </w:r>
      <w:r w:rsidR="00BF004C">
        <w:rPr>
          <w:lang w:val="en-US"/>
        </w:rPr>
        <w:t xml:space="preserve"> eventually face the same desti</w:t>
      </w:r>
      <w:r w:rsidR="00F90591">
        <w:rPr>
          <w:lang w:val="en-US"/>
        </w:rPr>
        <w:t xml:space="preserve">ny as the victims of violence. </w:t>
      </w:r>
      <w:r w:rsidR="00E55A4A">
        <w:rPr>
          <w:lang w:val="en-US"/>
        </w:rPr>
        <w:t>Even so,</w:t>
      </w:r>
      <w:r w:rsidR="00CB61EE">
        <w:rPr>
          <w:lang w:val="en-US"/>
        </w:rPr>
        <w:t xml:space="preserve"> one can also question to what extent the </w:t>
      </w:r>
      <w:r w:rsidR="007A484C">
        <w:rPr>
          <w:lang w:val="en-US"/>
        </w:rPr>
        <w:t>ins</w:t>
      </w:r>
      <w:r w:rsidR="00E55A4A">
        <w:rPr>
          <w:lang w:val="en-US"/>
        </w:rPr>
        <w:t>tallation</w:t>
      </w:r>
      <w:r w:rsidR="00CB61EE">
        <w:rPr>
          <w:lang w:val="en-US"/>
        </w:rPr>
        <w:t xml:space="preserve"> was able to override the norms operati</w:t>
      </w:r>
      <w:r w:rsidR="00E55A4A">
        <w:rPr>
          <w:lang w:val="en-US"/>
        </w:rPr>
        <w:t xml:space="preserve">ng within the museum space, and whether visitors actually felt threatened in the secure surroundings of the art institution. </w:t>
      </w:r>
      <w:r w:rsidR="00CB61EE">
        <w:rPr>
          <w:lang w:val="en-US"/>
        </w:rPr>
        <w:t xml:space="preserve"> </w:t>
      </w:r>
    </w:p>
    <w:p w14:paraId="3DA4E55C" w14:textId="555916D3" w:rsidR="003D0B51" w:rsidRDefault="00EB59F2" w:rsidP="003D0B51">
      <w:pPr>
        <w:rPr>
          <w:lang w:val="en-US"/>
        </w:rPr>
      </w:pPr>
      <w:r w:rsidRPr="00EB59F2">
        <w:rPr>
          <w:lang w:val="en-US"/>
        </w:rPr>
        <w:t xml:space="preserve">The artwork also </w:t>
      </w:r>
      <w:r>
        <w:rPr>
          <w:lang w:val="en-US"/>
        </w:rPr>
        <w:t>stated</w:t>
      </w:r>
      <w:r w:rsidRPr="00EB59F2">
        <w:rPr>
          <w:lang w:val="en-US"/>
        </w:rPr>
        <w:t xml:space="preserve"> </w:t>
      </w:r>
      <w:r>
        <w:rPr>
          <w:lang w:val="en-US"/>
        </w:rPr>
        <w:t>the</w:t>
      </w:r>
      <w:r w:rsidRPr="00EB59F2">
        <w:rPr>
          <w:lang w:val="en-US"/>
        </w:rPr>
        <w:t xml:space="preserve"> equality of the marginalized in society</w:t>
      </w:r>
      <w:r>
        <w:rPr>
          <w:i/>
          <w:lang w:val="en-US"/>
        </w:rPr>
        <w:t xml:space="preserve">. </w:t>
      </w:r>
      <w:r w:rsidR="009443B2" w:rsidRPr="00751B68">
        <w:rPr>
          <w:i/>
          <w:lang w:val="en-US"/>
        </w:rPr>
        <w:t>Plegaria Muda</w:t>
      </w:r>
      <w:r w:rsidR="009443B2">
        <w:rPr>
          <w:lang w:val="en-US"/>
        </w:rPr>
        <w:t xml:space="preserve"> </w:t>
      </w:r>
      <w:r w:rsidR="0068141F">
        <w:rPr>
          <w:lang w:val="en-US"/>
        </w:rPr>
        <w:t>brought</w:t>
      </w:r>
      <w:r w:rsidR="00AA7320">
        <w:rPr>
          <w:lang w:val="en-US"/>
        </w:rPr>
        <w:t xml:space="preserve"> the victims and their grieving families from their </w:t>
      </w:r>
      <w:r w:rsidR="00F90591">
        <w:rPr>
          <w:lang w:val="en-US"/>
        </w:rPr>
        <w:t>peripheral</w:t>
      </w:r>
      <w:r w:rsidR="00AA7320">
        <w:rPr>
          <w:lang w:val="en-US"/>
        </w:rPr>
        <w:t xml:space="preserve"> conditions in Colombia and Los Angeles </w:t>
      </w:r>
      <w:r w:rsidR="00A87845">
        <w:rPr>
          <w:lang w:val="en-US"/>
        </w:rPr>
        <w:t xml:space="preserve">to the center </w:t>
      </w:r>
      <w:r w:rsidR="00AA7320">
        <w:rPr>
          <w:lang w:val="en-US"/>
        </w:rPr>
        <w:t xml:space="preserve">and </w:t>
      </w:r>
      <w:r w:rsidR="0068141F">
        <w:rPr>
          <w:lang w:val="en-US"/>
        </w:rPr>
        <w:t>made</w:t>
      </w:r>
      <w:r w:rsidR="00751B68">
        <w:rPr>
          <w:lang w:val="en-US"/>
        </w:rPr>
        <w:t xml:space="preserve"> </w:t>
      </w:r>
      <w:r w:rsidR="00AA7320">
        <w:rPr>
          <w:lang w:val="en-US"/>
        </w:rPr>
        <w:t>them</w:t>
      </w:r>
      <w:r w:rsidR="00751B68">
        <w:rPr>
          <w:lang w:val="en-US"/>
        </w:rPr>
        <w:t xml:space="preserve"> visible</w:t>
      </w:r>
      <w:r w:rsidR="00E67894">
        <w:rPr>
          <w:lang w:val="en-US"/>
        </w:rPr>
        <w:t xml:space="preserve">. </w:t>
      </w:r>
      <w:r w:rsidR="00C42455">
        <w:rPr>
          <w:lang w:val="en-US"/>
        </w:rPr>
        <w:t>Neither</w:t>
      </w:r>
      <w:r w:rsidR="00592731">
        <w:rPr>
          <w:lang w:val="en-US"/>
        </w:rPr>
        <w:t xml:space="preserve"> </w:t>
      </w:r>
      <w:r w:rsidR="00A87845">
        <w:rPr>
          <w:lang w:val="en-US"/>
        </w:rPr>
        <w:t>the victims</w:t>
      </w:r>
      <w:r w:rsidR="006A291B">
        <w:rPr>
          <w:lang w:val="en-US"/>
        </w:rPr>
        <w:t xml:space="preserve"> </w:t>
      </w:r>
      <w:r w:rsidR="00A87845">
        <w:rPr>
          <w:lang w:val="en-US"/>
        </w:rPr>
        <w:t>nor</w:t>
      </w:r>
      <w:r w:rsidR="00573370">
        <w:rPr>
          <w:lang w:val="en-US"/>
        </w:rPr>
        <w:t xml:space="preserve"> </w:t>
      </w:r>
      <w:r w:rsidR="00C42455">
        <w:rPr>
          <w:lang w:val="en-US"/>
        </w:rPr>
        <w:t xml:space="preserve">the </w:t>
      </w:r>
      <w:r w:rsidR="006A291B">
        <w:rPr>
          <w:lang w:val="en-US"/>
        </w:rPr>
        <w:t>grief</w:t>
      </w:r>
      <w:r w:rsidR="00573370">
        <w:rPr>
          <w:lang w:val="en-US"/>
        </w:rPr>
        <w:t xml:space="preserve"> of the</w:t>
      </w:r>
      <w:r w:rsidR="00592731">
        <w:rPr>
          <w:lang w:val="en-US"/>
        </w:rPr>
        <w:t>ir</w:t>
      </w:r>
      <w:r w:rsidR="00573370">
        <w:rPr>
          <w:lang w:val="en-US"/>
        </w:rPr>
        <w:t xml:space="preserve"> families</w:t>
      </w:r>
      <w:r w:rsidR="00A87845">
        <w:rPr>
          <w:lang w:val="en-US"/>
        </w:rPr>
        <w:t xml:space="preserve"> </w:t>
      </w:r>
      <w:r>
        <w:rPr>
          <w:lang w:val="en-US"/>
        </w:rPr>
        <w:t>had been</w:t>
      </w:r>
      <w:r w:rsidR="00A87845">
        <w:rPr>
          <w:lang w:val="en-US"/>
        </w:rPr>
        <w:t xml:space="preserve"> recognized</w:t>
      </w:r>
      <w:r w:rsidR="00C42455">
        <w:rPr>
          <w:lang w:val="en-US"/>
        </w:rPr>
        <w:t>, and</w:t>
      </w:r>
      <w:r w:rsidR="00A87845">
        <w:rPr>
          <w:lang w:val="en-US"/>
        </w:rPr>
        <w:t xml:space="preserve"> t</w:t>
      </w:r>
      <w:r w:rsidR="00A87845" w:rsidRPr="00FD5403">
        <w:rPr>
          <w:lang w:val="en-US"/>
        </w:rPr>
        <w:t xml:space="preserve">he </w:t>
      </w:r>
      <w:r w:rsidR="00A87845">
        <w:rPr>
          <w:lang w:val="en-US"/>
        </w:rPr>
        <w:t xml:space="preserve">deaths </w:t>
      </w:r>
      <w:r w:rsidR="00E55A4A">
        <w:rPr>
          <w:lang w:val="en-US"/>
        </w:rPr>
        <w:t>were</w:t>
      </w:r>
      <w:r w:rsidR="00A87845">
        <w:rPr>
          <w:lang w:val="en-US"/>
        </w:rPr>
        <w:t xml:space="preserve"> not only physical</w:t>
      </w:r>
      <w:r w:rsidR="00E55A4A">
        <w:rPr>
          <w:lang w:val="en-US"/>
        </w:rPr>
        <w:t>ly</w:t>
      </w:r>
      <w:r w:rsidR="00A87845">
        <w:rPr>
          <w:lang w:val="en-US"/>
        </w:rPr>
        <w:t xml:space="preserve">, but also </w:t>
      </w:r>
      <w:r w:rsidR="00C42455">
        <w:rPr>
          <w:lang w:val="en-US"/>
        </w:rPr>
        <w:t xml:space="preserve">a </w:t>
      </w:r>
      <w:r w:rsidR="00A87845">
        <w:rPr>
          <w:lang w:val="en-US"/>
        </w:rPr>
        <w:t>normative</w:t>
      </w:r>
      <w:r w:rsidR="00E55A4A">
        <w:rPr>
          <w:lang w:val="en-US"/>
        </w:rPr>
        <w:t>ly excluded</w:t>
      </w:r>
      <w:r w:rsidR="00C42455">
        <w:rPr>
          <w:lang w:val="en-US"/>
        </w:rPr>
        <w:t xml:space="preserve"> from society</w:t>
      </w:r>
      <w:r w:rsidR="00573370">
        <w:rPr>
          <w:lang w:val="en-US"/>
        </w:rPr>
        <w:t>.</w:t>
      </w:r>
      <w:r w:rsidR="00E67894">
        <w:rPr>
          <w:lang w:val="en-US"/>
        </w:rPr>
        <w:t xml:space="preserve"> </w:t>
      </w:r>
      <w:r w:rsidR="0068141F">
        <w:rPr>
          <w:lang w:val="en-US"/>
        </w:rPr>
        <w:t>Salcedo brought</w:t>
      </w:r>
      <w:r w:rsidR="00E55A4A">
        <w:rPr>
          <w:lang w:val="en-US"/>
        </w:rPr>
        <w:t xml:space="preserve"> these experiences</w:t>
      </w:r>
      <w:r w:rsidR="00C42455">
        <w:rPr>
          <w:lang w:val="en-US"/>
        </w:rPr>
        <w:t xml:space="preserve"> to</w:t>
      </w:r>
      <w:r w:rsidR="006A291B">
        <w:rPr>
          <w:lang w:val="en-US"/>
        </w:rPr>
        <w:t xml:space="preserve"> place</w:t>
      </w:r>
      <w:r w:rsidR="00C42455">
        <w:rPr>
          <w:lang w:val="en-US"/>
        </w:rPr>
        <w:t>s</w:t>
      </w:r>
      <w:r w:rsidR="006A291B">
        <w:rPr>
          <w:lang w:val="en-US"/>
        </w:rPr>
        <w:t xml:space="preserve"> where the represented</w:t>
      </w:r>
      <w:r w:rsidR="009443B2">
        <w:rPr>
          <w:lang w:val="en-US"/>
        </w:rPr>
        <w:t xml:space="preserve"> have</w:t>
      </w:r>
      <w:r w:rsidR="000F1CF4">
        <w:rPr>
          <w:lang w:val="en-US"/>
        </w:rPr>
        <w:t xml:space="preserve"> probably</w:t>
      </w:r>
      <w:r w:rsidR="009443B2">
        <w:rPr>
          <w:lang w:val="en-US"/>
        </w:rPr>
        <w:t xml:space="preserve"> never been.</w:t>
      </w:r>
      <w:r w:rsidR="006A291B">
        <w:rPr>
          <w:lang w:val="en-US"/>
        </w:rPr>
        <w:t xml:space="preserve"> </w:t>
      </w:r>
      <w:r w:rsidR="00E67894">
        <w:rPr>
          <w:i/>
          <w:lang w:val="en-US"/>
        </w:rPr>
        <w:t>Plegaria Muda</w:t>
      </w:r>
      <w:r w:rsidR="00E67894" w:rsidRPr="00FD5403">
        <w:rPr>
          <w:i/>
          <w:lang w:val="en-US"/>
        </w:rPr>
        <w:t xml:space="preserve"> </w:t>
      </w:r>
      <w:r w:rsidR="00E67894" w:rsidRPr="00FD5403">
        <w:rPr>
          <w:lang w:val="en-US"/>
        </w:rPr>
        <w:t xml:space="preserve">can </w:t>
      </w:r>
      <w:r w:rsidR="004D56F5">
        <w:rPr>
          <w:lang w:val="en-US"/>
        </w:rPr>
        <w:t xml:space="preserve">therefore be seen as an attempt </w:t>
      </w:r>
      <w:r w:rsidR="00821686">
        <w:rPr>
          <w:lang w:val="en-US"/>
        </w:rPr>
        <w:t>to manifest</w:t>
      </w:r>
      <w:r w:rsidR="00562B83">
        <w:rPr>
          <w:lang w:val="en-US"/>
        </w:rPr>
        <w:t xml:space="preserve"> the equality between the visitors and</w:t>
      </w:r>
      <w:r w:rsidR="00821686">
        <w:rPr>
          <w:lang w:val="en-US"/>
        </w:rPr>
        <w:t xml:space="preserve"> the victims. </w:t>
      </w:r>
      <w:r w:rsidR="000F1CF4">
        <w:rPr>
          <w:lang w:val="en-US"/>
        </w:rPr>
        <w:t>But</w:t>
      </w:r>
      <w:r w:rsidR="003D0B51">
        <w:rPr>
          <w:lang w:val="en-US"/>
        </w:rPr>
        <w:t xml:space="preserve"> even though </w:t>
      </w:r>
      <w:r w:rsidR="003D0B51" w:rsidRPr="00AC1F8A">
        <w:rPr>
          <w:i/>
          <w:lang w:val="en-US"/>
        </w:rPr>
        <w:t>Plegaria Muda</w:t>
      </w:r>
      <w:r w:rsidR="003D0B51">
        <w:rPr>
          <w:lang w:val="en-US"/>
        </w:rPr>
        <w:t xml:space="preserve"> may be said to </w:t>
      </w:r>
      <w:r w:rsidR="00F90591">
        <w:rPr>
          <w:lang w:val="en-US"/>
        </w:rPr>
        <w:t xml:space="preserve">have </w:t>
      </w:r>
      <w:r w:rsidR="003D0B51">
        <w:rPr>
          <w:lang w:val="en-US"/>
        </w:rPr>
        <w:t>stage</w:t>
      </w:r>
      <w:r w:rsidR="00F90591">
        <w:rPr>
          <w:lang w:val="en-US"/>
        </w:rPr>
        <w:t>d</w:t>
      </w:r>
      <w:r w:rsidR="003D0B51">
        <w:rPr>
          <w:lang w:val="en-US"/>
        </w:rPr>
        <w:t xml:space="preserve"> the equality of the victims with the viewer, the equality remains one of representation. Neither </w:t>
      </w:r>
      <w:r w:rsidR="00F90591">
        <w:rPr>
          <w:lang w:val="en-US"/>
        </w:rPr>
        <w:t>the deaths, nor their families we</w:t>
      </w:r>
      <w:r w:rsidR="003D0B51">
        <w:rPr>
          <w:lang w:val="en-US"/>
        </w:rPr>
        <w:t>re actually visible, but only represented. The</w:t>
      </w:r>
      <w:r w:rsidR="00E55A4A">
        <w:rPr>
          <w:lang w:val="en-US"/>
        </w:rPr>
        <w:t xml:space="preserve"> claim to</w:t>
      </w:r>
      <w:r w:rsidR="003D0B51">
        <w:rPr>
          <w:lang w:val="en-US"/>
        </w:rPr>
        <w:t xml:space="preserve"> equality that is staged in </w:t>
      </w:r>
      <w:r w:rsidR="003D0B51" w:rsidRPr="00EC7F92">
        <w:rPr>
          <w:i/>
          <w:lang w:val="en-US"/>
        </w:rPr>
        <w:t>Plegaria Muda</w:t>
      </w:r>
      <w:r w:rsidR="003D0B51">
        <w:rPr>
          <w:lang w:val="en-US"/>
        </w:rPr>
        <w:t xml:space="preserve"> </w:t>
      </w:r>
      <w:r w:rsidR="00E55A4A">
        <w:rPr>
          <w:lang w:val="en-US"/>
        </w:rPr>
        <w:t>is limited by the fact that the victims</w:t>
      </w:r>
      <w:r w:rsidR="003D0B51">
        <w:rPr>
          <w:lang w:val="en-US"/>
        </w:rPr>
        <w:t xml:space="preserve"> do not speak for themselves. </w:t>
      </w:r>
      <w:r w:rsidR="003D0B51">
        <w:rPr>
          <w:lang w:val="en-US"/>
        </w:rPr>
        <w:lastRenderedPageBreak/>
        <w:t xml:space="preserve">Whether someone can raise a political claim on behalf of someone else may be questioned, since the </w:t>
      </w:r>
      <w:r w:rsidR="001D0176">
        <w:rPr>
          <w:lang w:val="en-US"/>
        </w:rPr>
        <w:t>very act of doing so denies the</w:t>
      </w:r>
      <w:r w:rsidR="007D0315">
        <w:rPr>
          <w:lang w:val="en-US"/>
        </w:rPr>
        <w:t xml:space="preserve"> victims</w:t>
      </w:r>
      <w:r w:rsidR="001D0176">
        <w:rPr>
          <w:lang w:val="en-US"/>
        </w:rPr>
        <w:t xml:space="preserve"> </w:t>
      </w:r>
      <w:r w:rsidR="003D0B51">
        <w:rPr>
          <w:lang w:val="en-US"/>
        </w:rPr>
        <w:t xml:space="preserve">equal status. </w:t>
      </w:r>
    </w:p>
    <w:p w14:paraId="7832291D" w14:textId="4036FEFD" w:rsidR="009950BE" w:rsidRDefault="003D0B51" w:rsidP="004714D1">
      <w:pPr>
        <w:rPr>
          <w:lang w:val="en-US"/>
        </w:rPr>
      </w:pPr>
      <w:r w:rsidRPr="003D0B51">
        <w:rPr>
          <w:lang w:val="en-US"/>
        </w:rPr>
        <w:t>Furthermore,</w:t>
      </w:r>
      <w:r>
        <w:rPr>
          <w:i/>
          <w:lang w:val="en-US"/>
        </w:rPr>
        <w:t xml:space="preserve"> </w:t>
      </w:r>
      <w:r w:rsidR="009950BE" w:rsidRPr="00E333A3">
        <w:rPr>
          <w:i/>
          <w:lang w:val="en-US"/>
        </w:rPr>
        <w:t>Plegaria Muda</w:t>
      </w:r>
      <w:r w:rsidR="00821686">
        <w:rPr>
          <w:lang w:val="en-US"/>
        </w:rPr>
        <w:t xml:space="preserve"> </w:t>
      </w:r>
      <w:r w:rsidRPr="00E333A3">
        <w:rPr>
          <w:lang w:val="en-US"/>
        </w:rPr>
        <w:t xml:space="preserve">may be seen as a normative claim to renounce on </w:t>
      </w:r>
      <w:r>
        <w:rPr>
          <w:lang w:val="en-US"/>
        </w:rPr>
        <w:t xml:space="preserve">hierarchies in the international realm. </w:t>
      </w:r>
      <w:r w:rsidR="004E48F3" w:rsidRPr="00E333A3">
        <w:rPr>
          <w:lang w:val="en-US"/>
        </w:rPr>
        <w:t xml:space="preserve">By </w:t>
      </w:r>
      <w:r w:rsidR="001260F7" w:rsidRPr="00E333A3">
        <w:rPr>
          <w:lang w:val="en-US"/>
        </w:rPr>
        <w:t>mentioning</w:t>
      </w:r>
      <w:r w:rsidR="004E48F3" w:rsidRPr="00E333A3">
        <w:rPr>
          <w:lang w:val="en-US"/>
        </w:rPr>
        <w:t xml:space="preserve"> </w:t>
      </w:r>
      <w:r w:rsidR="009950BE" w:rsidRPr="00E333A3">
        <w:rPr>
          <w:lang w:val="en-US"/>
        </w:rPr>
        <w:t>violence in the U</w:t>
      </w:r>
      <w:r w:rsidR="007C7953">
        <w:rPr>
          <w:lang w:val="en-US"/>
        </w:rPr>
        <w:t>.</w:t>
      </w:r>
      <w:r w:rsidR="009950BE" w:rsidRPr="00E333A3">
        <w:rPr>
          <w:lang w:val="en-US"/>
        </w:rPr>
        <w:t>S</w:t>
      </w:r>
      <w:r w:rsidR="007C7953">
        <w:rPr>
          <w:lang w:val="en-US"/>
        </w:rPr>
        <w:t>.</w:t>
      </w:r>
      <w:r w:rsidR="009950BE" w:rsidRPr="00E333A3">
        <w:rPr>
          <w:lang w:val="en-US"/>
        </w:rPr>
        <w:t xml:space="preserve"> and Colombia in the same piece</w:t>
      </w:r>
      <w:r w:rsidR="004E48F3" w:rsidRPr="00E333A3">
        <w:rPr>
          <w:lang w:val="en-US"/>
        </w:rPr>
        <w:t>, Salcedo</w:t>
      </w:r>
      <w:r w:rsidR="009950BE" w:rsidRPr="00E333A3">
        <w:rPr>
          <w:lang w:val="en-US"/>
        </w:rPr>
        <w:t xml:space="preserve"> </w:t>
      </w:r>
      <w:r>
        <w:rPr>
          <w:lang w:val="en-US"/>
        </w:rPr>
        <w:t>put</w:t>
      </w:r>
      <w:r w:rsidR="004E48F3" w:rsidRPr="00E333A3">
        <w:rPr>
          <w:lang w:val="en-US"/>
        </w:rPr>
        <w:t xml:space="preserve"> Colombia </w:t>
      </w:r>
      <w:r w:rsidR="008C148A">
        <w:rPr>
          <w:lang w:val="en-US"/>
        </w:rPr>
        <w:t xml:space="preserve">on </w:t>
      </w:r>
      <w:r w:rsidR="00E55A4A">
        <w:rPr>
          <w:lang w:val="en-US"/>
        </w:rPr>
        <w:t>one stage with</w:t>
      </w:r>
      <w:r w:rsidR="008C148A">
        <w:rPr>
          <w:lang w:val="en-US"/>
        </w:rPr>
        <w:t xml:space="preserve"> the U.S.</w:t>
      </w:r>
      <w:r>
        <w:rPr>
          <w:lang w:val="en-US"/>
        </w:rPr>
        <w:t xml:space="preserve"> This challenges</w:t>
      </w:r>
      <w:r w:rsidR="008C148A">
        <w:rPr>
          <w:lang w:val="en-US"/>
        </w:rPr>
        <w:t xml:space="preserve"> conventional classifications </w:t>
      </w:r>
      <w:r>
        <w:rPr>
          <w:lang w:val="en-US"/>
        </w:rPr>
        <w:t xml:space="preserve">of violence </w:t>
      </w:r>
      <w:r w:rsidR="008C148A">
        <w:rPr>
          <w:lang w:val="en-US"/>
        </w:rPr>
        <w:t>as</w:t>
      </w:r>
      <w:r w:rsidR="00F90591">
        <w:rPr>
          <w:lang w:val="en-US"/>
        </w:rPr>
        <w:t xml:space="preserve"> a</w:t>
      </w:r>
      <w:r w:rsidR="008C148A">
        <w:rPr>
          <w:lang w:val="en-US"/>
        </w:rPr>
        <w:t xml:space="preserve"> “</w:t>
      </w:r>
      <w:r>
        <w:rPr>
          <w:lang w:val="en-US"/>
        </w:rPr>
        <w:t>developing country</w:t>
      </w:r>
      <w:r w:rsidR="008C148A">
        <w:rPr>
          <w:lang w:val="en-US"/>
        </w:rPr>
        <w:t>”</w:t>
      </w:r>
      <w:r>
        <w:rPr>
          <w:lang w:val="en-US"/>
        </w:rPr>
        <w:t xml:space="preserve"> phenomenon and advocates the equality of </w:t>
      </w:r>
      <w:r w:rsidR="00C31972">
        <w:rPr>
          <w:lang w:val="en-US"/>
        </w:rPr>
        <w:t>“</w:t>
      </w:r>
      <w:r w:rsidR="00F90591">
        <w:rPr>
          <w:lang w:val="en-US"/>
        </w:rPr>
        <w:t>peripheral</w:t>
      </w:r>
      <w:r w:rsidR="00C31972">
        <w:rPr>
          <w:lang w:val="en-US"/>
        </w:rPr>
        <w:t>”</w:t>
      </w:r>
      <w:r>
        <w:rPr>
          <w:lang w:val="en-US"/>
        </w:rPr>
        <w:t xml:space="preserve"> regions</w:t>
      </w:r>
      <w:r w:rsidR="008C148A">
        <w:rPr>
          <w:lang w:val="en-US"/>
        </w:rPr>
        <w:t xml:space="preserve"> on the international stage. </w:t>
      </w:r>
    </w:p>
    <w:p w14:paraId="62B66095" w14:textId="18E1099A" w:rsidR="00E1741F" w:rsidRDefault="003D0B51" w:rsidP="004714D1">
      <w:pPr>
        <w:rPr>
          <w:lang w:val="en-US"/>
        </w:rPr>
      </w:pPr>
      <w:r>
        <w:rPr>
          <w:lang w:val="en-US"/>
        </w:rPr>
        <w:t xml:space="preserve">Even though </w:t>
      </w:r>
      <w:r w:rsidRPr="003D0B51">
        <w:rPr>
          <w:i/>
          <w:lang w:val="en-US"/>
        </w:rPr>
        <w:t>Plegaria Muda</w:t>
      </w:r>
      <w:r>
        <w:rPr>
          <w:lang w:val="en-US"/>
        </w:rPr>
        <w:t xml:space="preserve"> may be interpreted as having challenged conventional norms in different ways by reordering space, one may question whether this </w:t>
      </w:r>
      <w:r w:rsidR="00E55A4A">
        <w:rPr>
          <w:lang w:val="en-US"/>
        </w:rPr>
        <w:t>new structure</w:t>
      </w:r>
      <w:r>
        <w:rPr>
          <w:lang w:val="en-US"/>
        </w:rPr>
        <w:t xml:space="preserve"> had effects beyond the museum, or gallery.</w:t>
      </w:r>
      <w:r w:rsidR="00A8329E">
        <w:rPr>
          <w:lang w:val="en-US"/>
        </w:rPr>
        <w:t xml:space="preserve"> The altered space is unlikely to have led to a change in norms throughout society, since </w:t>
      </w:r>
      <w:r w:rsidR="003B2300">
        <w:rPr>
          <w:lang w:val="en-US"/>
        </w:rPr>
        <w:t xml:space="preserve">the redistribution of the sensible </w:t>
      </w:r>
      <w:r>
        <w:rPr>
          <w:lang w:val="en-US"/>
        </w:rPr>
        <w:t>that the installation undertook wa</w:t>
      </w:r>
      <w:r w:rsidR="003B2300">
        <w:rPr>
          <w:lang w:val="en-US"/>
        </w:rPr>
        <w:t xml:space="preserve">s only perceived by a small number of people. </w:t>
      </w:r>
    </w:p>
    <w:p w14:paraId="364DF2C8" w14:textId="0EB4B04F" w:rsidR="004714D1" w:rsidRDefault="004714D1" w:rsidP="00CA5B3D">
      <w:pPr>
        <w:pStyle w:val="Heading3"/>
        <w:rPr>
          <w:lang w:val="en-US"/>
        </w:rPr>
      </w:pPr>
      <w:r w:rsidRPr="00573370">
        <w:rPr>
          <w:lang w:val="en-US"/>
        </w:rPr>
        <w:t>Cultus</w:t>
      </w:r>
      <w:r>
        <w:rPr>
          <w:lang w:val="en-US"/>
        </w:rPr>
        <w:t xml:space="preserve"> </w:t>
      </w:r>
      <w:r w:rsidR="005123EA">
        <w:rPr>
          <w:lang w:val="en-US"/>
        </w:rPr>
        <w:t>Redistributes</w:t>
      </w:r>
      <w:r>
        <w:rPr>
          <w:lang w:val="en-US"/>
        </w:rPr>
        <w:t xml:space="preserve"> the Sensible</w:t>
      </w:r>
    </w:p>
    <w:p w14:paraId="14ED6AA4" w14:textId="38DF52C4" w:rsidR="003D2CB5" w:rsidRDefault="004714D1" w:rsidP="004714D1">
      <w:pPr>
        <w:rPr>
          <w:lang w:val="en-US"/>
        </w:rPr>
      </w:pPr>
      <w:r w:rsidRPr="00AC1F8A">
        <w:rPr>
          <w:i/>
          <w:lang w:val="en-US"/>
        </w:rPr>
        <w:t>Cultus</w:t>
      </w:r>
      <w:r>
        <w:rPr>
          <w:lang w:val="en-US"/>
        </w:rPr>
        <w:t xml:space="preserve"> transformed a small enclave in a difficult surrounding</w:t>
      </w:r>
      <w:r w:rsidR="00E333A3">
        <w:rPr>
          <w:lang w:val="en-US"/>
        </w:rPr>
        <w:t xml:space="preserve">, covered with rubble, where nobody wanted to spend time </w:t>
      </w:r>
      <w:r>
        <w:rPr>
          <w:lang w:val="en-US"/>
        </w:rPr>
        <w:t xml:space="preserve">into a flowering garden. </w:t>
      </w:r>
      <w:r w:rsidR="0065736D">
        <w:rPr>
          <w:lang w:val="en-US"/>
        </w:rPr>
        <w:t>This new space followed</w:t>
      </w:r>
      <w:r w:rsidR="0095140D">
        <w:rPr>
          <w:lang w:val="en-US"/>
        </w:rPr>
        <w:t xml:space="preserve"> a different set of norms </w:t>
      </w:r>
      <w:r w:rsidR="0065736D">
        <w:rPr>
          <w:lang w:val="en-US"/>
        </w:rPr>
        <w:t>as</w:t>
      </w:r>
      <w:r w:rsidR="00F05C2D">
        <w:rPr>
          <w:lang w:val="en-US"/>
        </w:rPr>
        <w:t xml:space="preserve"> </w:t>
      </w:r>
      <w:r w:rsidR="00F05C2D" w:rsidRPr="00F05C2D">
        <w:rPr>
          <w:i/>
          <w:lang w:val="en-US"/>
        </w:rPr>
        <w:t>Cultus</w:t>
      </w:r>
      <w:r w:rsidR="00F05C2D">
        <w:rPr>
          <w:lang w:val="en-US"/>
        </w:rPr>
        <w:t xml:space="preserve"> </w:t>
      </w:r>
      <w:r w:rsidR="0065736D">
        <w:rPr>
          <w:lang w:val="en-US"/>
        </w:rPr>
        <w:t>would not tolerate violence as</w:t>
      </w:r>
      <w:r w:rsidR="00F05C2D">
        <w:rPr>
          <w:lang w:val="en-US"/>
        </w:rPr>
        <w:t xml:space="preserve"> </w:t>
      </w:r>
      <w:r w:rsidR="00CB61EE">
        <w:rPr>
          <w:lang w:val="en-US"/>
        </w:rPr>
        <w:t>an option</w:t>
      </w:r>
      <w:r w:rsidR="00F05C2D">
        <w:rPr>
          <w:lang w:val="en-US"/>
        </w:rPr>
        <w:t>.</w:t>
      </w:r>
      <w:r w:rsidR="0065736D" w:rsidRPr="0065736D">
        <w:rPr>
          <w:lang w:val="en-US"/>
        </w:rPr>
        <w:t xml:space="preserve"> </w:t>
      </w:r>
      <w:r w:rsidR="00F05C2D" w:rsidRPr="00F05C2D">
        <w:rPr>
          <w:lang w:val="en-US"/>
        </w:rPr>
        <w:t>The art project</w:t>
      </w:r>
      <w:r w:rsidR="00F05C2D">
        <w:rPr>
          <w:i/>
          <w:lang w:val="en-US"/>
        </w:rPr>
        <w:t xml:space="preserve"> </w:t>
      </w:r>
      <w:r w:rsidR="00E55A4A">
        <w:rPr>
          <w:lang w:val="en-US"/>
        </w:rPr>
        <w:t>did</w:t>
      </w:r>
      <w:r w:rsidR="00095A56">
        <w:rPr>
          <w:lang w:val="en-US"/>
        </w:rPr>
        <w:t xml:space="preserve"> not fall short of</w:t>
      </w:r>
      <w:r w:rsidR="00F05C2D">
        <w:rPr>
          <w:lang w:val="en-US"/>
        </w:rPr>
        <w:t xml:space="preserve"> its symbolic potential as a garden Eden, in which citizens could interact and trust each other without feeling at risk.</w:t>
      </w:r>
      <w:r w:rsidR="0065736D">
        <w:rPr>
          <w:lang w:val="en-US"/>
        </w:rPr>
        <w:t xml:space="preserve"> Within the context of Ciudad Bolívar where authorities are not capable of granting the rule of law the artwork restructur</w:t>
      </w:r>
      <w:r w:rsidR="007D0315">
        <w:rPr>
          <w:lang w:val="en-US"/>
        </w:rPr>
        <w:t>ed space and transformed norms.</w:t>
      </w:r>
      <w:r w:rsidR="0065736D">
        <w:rPr>
          <w:lang w:val="en-US"/>
        </w:rPr>
        <w:t xml:space="preserve"> </w:t>
      </w:r>
      <w:r w:rsidR="00CB61EE">
        <w:rPr>
          <w:lang w:val="en-US"/>
        </w:rPr>
        <w:t xml:space="preserve">However, the </w:t>
      </w:r>
      <w:r w:rsidR="00E55A4A">
        <w:rPr>
          <w:lang w:val="en-US"/>
        </w:rPr>
        <w:t>newly created garden and its norms depended on the acceptance of its surrounding</w:t>
      </w:r>
      <w:r w:rsidR="00CB61EE">
        <w:rPr>
          <w:lang w:val="en-US"/>
        </w:rPr>
        <w:t>. As discussed, Ferrari had to change locations due to threats from the paramilitary. The</w:t>
      </w:r>
      <w:r w:rsidR="0065736D">
        <w:rPr>
          <w:lang w:val="en-US"/>
        </w:rPr>
        <w:t xml:space="preserve"> strength of the</w:t>
      </w:r>
      <w:r w:rsidR="00CB61EE">
        <w:rPr>
          <w:lang w:val="en-US"/>
        </w:rPr>
        <w:t xml:space="preserve"> safe heaven </w:t>
      </w:r>
      <w:r w:rsidR="00CB61EE">
        <w:rPr>
          <w:lang w:val="en-US"/>
        </w:rPr>
        <w:lastRenderedPageBreak/>
        <w:t xml:space="preserve">provided by </w:t>
      </w:r>
      <w:r w:rsidR="00CB61EE" w:rsidRPr="00095A56">
        <w:rPr>
          <w:i/>
          <w:lang w:val="en-US"/>
        </w:rPr>
        <w:t>Cultus</w:t>
      </w:r>
      <w:r w:rsidR="00CB61EE">
        <w:rPr>
          <w:lang w:val="en-US"/>
        </w:rPr>
        <w:t xml:space="preserve"> was limited </w:t>
      </w:r>
      <w:r w:rsidR="00E55A4A">
        <w:rPr>
          <w:lang w:val="en-US"/>
        </w:rPr>
        <w:t>in the sense</w:t>
      </w:r>
      <w:r w:rsidR="00CB61EE">
        <w:rPr>
          <w:lang w:val="en-US"/>
        </w:rPr>
        <w:t xml:space="preserve"> that its norms </w:t>
      </w:r>
      <w:r w:rsidR="0065736D">
        <w:rPr>
          <w:lang w:val="en-US"/>
        </w:rPr>
        <w:t>could have been</w:t>
      </w:r>
      <w:r w:rsidR="00CB61EE">
        <w:rPr>
          <w:lang w:val="en-US"/>
        </w:rPr>
        <w:t xml:space="preserve"> overridden by the space surrounding it.</w:t>
      </w:r>
    </w:p>
    <w:p w14:paraId="04AE2734" w14:textId="7A734F73" w:rsidR="003D2CB5" w:rsidRDefault="00CB61EE" w:rsidP="004714D1">
      <w:pPr>
        <w:rPr>
          <w:lang w:val="en-US"/>
        </w:rPr>
      </w:pPr>
      <w:r w:rsidRPr="00227F01">
        <w:rPr>
          <w:lang w:val="en-US"/>
        </w:rPr>
        <w:t>The artwork</w:t>
      </w:r>
      <w:r>
        <w:rPr>
          <w:lang w:val="en-US"/>
        </w:rPr>
        <w:t xml:space="preserve"> can also be read a</w:t>
      </w:r>
      <w:r w:rsidR="003B5B1C">
        <w:rPr>
          <w:lang w:val="en-US"/>
        </w:rPr>
        <w:t>s a</w:t>
      </w:r>
      <w:r>
        <w:rPr>
          <w:lang w:val="en-US"/>
        </w:rPr>
        <w:t xml:space="preserve"> manifestation of the equality of the </w:t>
      </w:r>
      <w:r w:rsidRPr="0095140D">
        <w:rPr>
          <w:i/>
          <w:lang w:val="en-US"/>
        </w:rPr>
        <w:t>desplazados</w:t>
      </w:r>
      <w:r>
        <w:rPr>
          <w:lang w:val="en-US"/>
        </w:rPr>
        <w:t xml:space="preserve"> as political subjects. </w:t>
      </w:r>
      <w:r w:rsidR="00404F77" w:rsidRPr="00E333A3">
        <w:rPr>
          <w:i/>
          <w:lang w:val="en-US"/>
        </w:rPr>
        <w:t>Cultus</w:t>
      </w:r>
      <w:r w:rsidR="00E333A3">
        <w:rPr>
          <w:lang w:val="en-US"/>
        </w:rPr>
        <w:t xml:space="preserve"> </w:t>
      </w:r>
      <w:r w:rsidR="00227F01">
        <w:rPr>
          <w:lang w:val="en-US"/>
        </w:rPr>
        <w:t>put</w:t>
      </w:r>
      <w:r w:rsidR="00B81DD6">
        <w:rPr>
          <w:lang w:val="en-US"/>
        </w:rPr>
        <w:t xml:space="preserve"> </w:t>
      </w:r>
      <w:r w:rsidR="006C6F53">
        <w:rPr>
          <w:lang w:val="en-US"/>
        </w:rPr>
        <w:t xml:space="preserve">the </w:t>
      </w:r>
      <w:r w:rsidR="0095140D">
        <w:rPr>
          <w:lang w:val="en-US"/>
        </w:rPr>
        <w:t>citizens of Ciudad Bolívar</w:t>
      </w:r>
      <w:r w:rsidR="00CF4251">
        <w:rPr>
          <w:lang w:val="en-US"/>
        </w:rPr>
        <w:t xml:space="preserve"> </w:t>
      </w:r>
      <w:r w:rsidR="00592731">
        <w:rPr>
          <w:lang w:val="en-US"/>
        </w:rPr>
        <w:t>in</w:t>
      </w:r>
      <w:r w:rsidR="00F357B9">
        <w:rPr>
          <w:lang w:val="en-US"/>
        </w:rPr>
        <w:t xml:space="preserve"> charge</w:t>
      </w:r>
      <w:r w:rsidR="00592731">
        <w:rPr>
          <w:lang w:val="en-US"/>
        </w:rPr>
        <w:t xml:space="preserve"> of their</w:t>
      </w:r>
      <w:r w:rsidR="006C6F53">
        <w:rPr>
          <w:lang w:val="en-US"/>
        </w:rPr>
        <w:t xml:space="preserve"> own garden</w:t>
      </w:r>
      <w:r w:rsidR="00227F01">
        <w:rPr>
          <w:lang w:val="en-US"/>
        </w:rPr>
        <w:t>.</w:t>
      </w:r>
      <w:r w:rsidR="004714D1">
        <w:rPr>
          <w:lang w:val="en-US"/>
        </w:rPr>
        <w:t xml:space="preserve"> </w:t>
      </w:r>
      <w:r w:rsidR="0095140D">
        <w:rPr>
          <w:lang w:val="en-US"/>
        </w:rPr>
        <w:t xml:space="preserve">In contrast to public policies, </w:t>
      </w:r>
      <w:r w:rsidR="00F05C2D" w:rsidRPr="00F05C2D">
        <w:rPr>
          <w:lang w:val="en-US"/>
        </w:rPr>
        <w:t>the project</w:t>
      </w:r>
      <w:r w:rsidR="00F05C2D">
        <w:rPr>
          <w:i/>
          <w:lang w:val="en-US"/>
        </w:rPr>
        <w:t xml:space="preserve"> </w:t>
      </w:r>
      <w:r w:rsidR="0095140D">
        <w:rPr>
          <w:lang w:val="en-US"/>
        </w:rPr>
        <w:t>refused</w:t>
      </w:r>
      <w:r w:rsidR="0065736D">
        <w:rPr>
          <w:lang w:val="en-US"/>
        </w:rPr>
        <w:t xml:space="preserve"> to see them</w:t>
      </w:r>
      <w:r w:rsidR="0068141F">
        <w:rPr>
          <w:lang w:val="en-US"/>
        </w:rPr>
        <w:t xml:space="preserve"> as victims that need to be cared for, but featured their skills as </w:t>
      </w:r>
      <w:r w:rsidR="00E55A4A" w:rsidRPr="00E55A4A">
        <w:rPr>
          <w:lang w:val="en-US"/>
        </w:rPr>
        <w:t>farmers</w:t>
      </w:r>
      <w:r w:rsidR="0068141F">
        <w:rPr>
          <w:lang w:val="en-US"/>
        </w:rPr>
        <w:t xml:space="preserve">. The displaced were not represented, but acted and organized themselves. </w:t>
      </w:r>
      <w:r w:rsidR="00227F01" w:rsidRPr="00227F01">
        <w:rPr>
          <w:lang w:val="en-US"/>
        </w:rPr>
        <w:t>The artwork</w:t>
      </w:r>
      <w:r w:rsidR="004714D1">
        <w:rPr>
          <w:lang w:val="en-US"/>
        </w:rPr>
        <w:t xml:space="preserve"> </w:t>
      </w:r>
      <w:r w:rsidR="00CF4251">
        <w:rPr>
          <w:lang w:val="en-US"/>
        </w:rPr>
        <w:t>can therefore be read</w:t>
      </w:r>
      <w:r w:rsidR="006C6F53">
        <w:rPr>
          <w:lang w:val="en-US"/>
        </w:rPr>
        <w:t xml:space="preserve"> </w:t>
      </w:r>
      <w:r w:rsidR="007D0315">
        <w:rPr>
          <w:lang w:val="en-US"/>
        </w:rPr>
        <w:t xml:space="preserve">as </w:t>
      </w:r>
      <w:r w:rsidR="006C6F53">
        <w:rPr>
          <w:lang w:val="en-US"/>
        </w:rPr>
        <w:t>a manifestation of</w:t>
      </w:r>
      <w:r w:rsidR="004714D1">
        <w:rPr>
          <w:lang w:val="en-US"/>
        </w:rPr>
        <w:t xml:space="preserve"> the </w:t>
      </w:r>
      <w:r w:rsidR="0068141F" w:rsidRPr="0095140D">
        <w:rPr>
          <w:i/>
          <w:lang w:val="en-US"/>
        </w:rPr>
        <w:t>desplaza</w:t>
      </w:r>
      <w:r w:rsidR="00CF4251" w:rsidRPr="0095140D">
        <w:rPr>
          <w:i/>
          <w:lang w:val="en-US"/>
        </w:rPr>
        <w:t>dos</w:t>
      </w:r>
      <w:r w:rsidR="006C6F53">
        <w:rPr>
          <w:lang w:val="en-US"/>
        </w:rPr>
        <w:t>’</w:t>
      </w:r>
      <w:r w:rsidR="004714D1">
        <w:rPr>
          <w:lang w:val="en-US"/>
        </w:rPr>
        <w:t xml:space="preserve"> </w:t>
      </w:r>
      <w:r w:rsidR="00F357B9">
        <w:rPr>
          <w:lang w:val="en-US"/>
        </w:rPr>
        <w:t>status</w:t>
      </w:r>
      <w:r w:rsidR="004714D1">
        <w:rPr>
          <w:lang w:val="en-US"/>
        </w:rPr>
        <w:t xml:space="preserve"> </w:t>
      </w:r>
      <w:r w:rsidR="006C6F53">
        <w:rPr>
          <w:lang w:val="en-US"/>
        </w:rPr>
        <w:t>as</w:t>
      </w:r>
      <w:r w:rsidR="0068141F">
        <w:rPr>
          <w:lang w:val="en-US"/>
        </w:rPr>
        <w:t xml:space="preserve"> political</w:t>
      </w:r>
      <w:r w:rsidR="007D0315">
        <w:rPr>
          <w:lang w:val="en-US"/>
        </w:rPr>
        <w:t xml:space="preserve"> subjects</w:t>
      </w:r>
      <w:r w:rsidR="006C6F53">
        <w:rPr>
          <w:lang w:val="en-US"/>
        </w:rPr>
        <w:t>.</w:t>
      </w:r>
      <w:r w:rsidR="004714D1">
        <w:rPr>
          <w:lang w:val="en-US"/>
        </w:rPr>
        <w:t xml:space="preserve"> </w:t>
      </w:r>
    </w:p>
    <w:p w14:paraId="3C236509" w14:textId="6C4C9F4A" w:rsidR="00E333A3" w:rsidRDefault="00390576" w:rsidP="004714D1">
      <w:pPr>
        <w:rPr>
          <w:lang w:val="en-US"/>
        </w:rPr>
      </w:pPr>
      <w:r w:rsidRPr="00390576">
        <w:rPr>
          <w:i/>
          <w:lang w:val="en-US"/>
        </w:rPr>
        <w:t>Cultus</w:t>
      </w:r>
      <w:r>
        <w:rPr>
          <w:lang w:val="en-US"/>
        </w:rPr>
        <w:t xml:space="preserve"> </w:t>
      </w:r>
      <w:r w:rsidRPr="00E333A3">
        <w:rPr>
          <w:lang w:val="en-US"/>
        </w:rPr>
        <w:t xml:space="preserve">may </w:t>
      </w:r>
      <w:r w:rsidR="00A8329E">
        <w:rPr>
          <w:lang w:val="en-US"/>
        </w:rPr>
        <w:t xml:space="preserve">also </w:t>
      </w:r>
      <w:r w:rsidRPr="00E333A3">
        <w:rPr>
          <w:lang w:val="en-US"/>
        </w:rPr>
        <w:t xml:space="preserve">be seen as a normative claim to </w:t>
      </w:r>
      <w:r w:rsidR="00A8329E">
        <w:rPr>
          <w:lang w:val="en-US"/>
        </w:rPr>
        <w:t>reverse the</w:t>
      </w:r>
      <w:r w:rsidRPr="00E333A3">
        <w:rPr>
          <w:lang w:val="en-US"/>
        </w:rPr>
        <w:t xml:space="preserve"> </w:t>
      </w:r>
      <w:r>
        <w:rPr>
          <w:lang w:val="en-US"/>
        </w:rPr>
        <w:t xml:space="preserve">hierarchies in urban planning. </w:t>
      </w:r>
      <w:r w:rsidR="00CB61EE">
        <w:rPr>
          <w:lang w:val="en-US"/>
        </w:rPr>
        <w:t xml:space="preserve">Ferrari suggested a way of </w:t>
      </w:r>
      <w:r w:rsidR="00E55A4A">
        <w:rPr>
          <w:lang w:val="en-US"/>
        </w:rPr>
        <w:t>thinking of the 19</w:t>
      </w:r>
      <w:r w:rsidR="00E55A4A" w:rsidRPr="00E55A4A">
        <w:rPr>
          <w:vertAlign w:val="superscript"/>
          <w:lang w:val="en-US"/>
        </w:rPr>
        <w:t>th</w:t>
      </w:r>
      <w:r w:rsidR="00E55A4A">
        <w:rPr>
          <w:lang w:val="en-US"/>
        </w:rPr>
        <w:t xml:space="preserve"> district as</w:t>
      </w:r>
      <w:r w:rsidR="00CB61EE">
        <w:rPr>
          <w:lang w:val="en-US"/>
        </w:rPr>
        <w:t xml:space="preserve"> equally important as </w:t>
      </w:r>
      <w:r w:rsidR="00A03EE3">
        <w:rPr>
          <w:lang w:val="en-US"/>
        </w:rPr>
        <w:t>the other parts</w:t>
      </w:r>
      <w:r w:rsidR="00CB61EE">
        <w:rPr>
          <w:lang w:val="en-US"/>
        </w:rPr>
        <w:t xml:space="preserve"> of Bogotá, se</w:t>
      </w:r>
      <w:r w:rsidR="007A6C86">
        <w:rPr>
          <w:lang w:val="en-US"/>
        </w:rPr>
        <w:t xml:space="preserve">tting up a garden in this area. </w:t>
      </w:r>
      <w:r w:rsidR="00A03EE3">
        <w:rPr>
          <w:lang w:val="en-US"/>
        </w:rPr>
        <w:t>The area does not enjoy top priority in city planning projects, as c</w:t>
      </w:r>
      <w:r w:rsidR="00CF4251">
        <w:rPr>
          <w:lang w:val="en-US"/>
        </w:rPr>
        <w:t xml:space="preserve">itizens in Ciudad Bolívar don’t have access to basic public infrastructure, and </w:t>
      </w:r>
      <w:r w:rsidR="00120DCD">
        <w:rPr>
          <w:lang w:val="en-US"/>
        </w:rPr>
        <w:t>fewer</w:t>
      </w:r>
      <w:r w:rsidR="00CF4251">
        <w:rPr>
          <w:lang w:val="en-US"/>
        </w:rPr>
        <w:t xml:space="preserve"> opportunities to spend their free time. </w:t>
      </w:r>
      <w:r w:rsidR="00A8329E">
        <w:rPr>
          <w:lang w:val="en-US"/>
        </w:rPr>
        <w:t xml:space="preserve">Ferrari’s proposal </w:t>
      </w:r>
      <w:r w:rsidR="0065736D">
        <w:rPr>
          <w:lang w:val="en-US"/>
        </w:rPr>
        <w:t>m</w:t>
      </w:r>
      <w:r w:rsidR="00A03EE3">
        <w:rPr>
          <w:lang w:val="en-US"/>
        </w:rPr>
        <w:t>arks a protest particularly at a time</w:t>
      </w:r>
      <w:r w:rsidR="0065736D">
        <w:rPr>
          <w:lang w:val="en-US"/>
        </w:rPr>
        <w:t>,</w:t>
      </w:r>
      <w:r w:rsidR="00A03EE3">
        <w:rPr>
          <w:lang w:val="en-US"/>
        </w:rPr>
        <w:t xml:space="preserve"> in which</w:t>
      </w:r>
      <w:r w:rsidR="0068141F">
        <w:rPr>
          <w:lang w:val="en-US"/>
        </w:rPr>
        <w:t xml:space="preserve"> the mayor of Bogotá withdrew social programs in this neighborhood. </w:t>
      </w:r>
    </w:p>
    <w:p w14:paraId="26D00FA2" w14:textId="3B8C617F" w:rsidR="004714D1" w:rsidRDefault="00A8329E" w:rsidP="004714D1">
      <w:pPr>
        <w:rPr>
          <w:lang w:val="en-US"/>
        </w:rPr>
      </w:pPr>
      <w:r>
        <w:rPr>
          <w:lang w:val="en-US"/>
        </w:rPr>
        <w:t>Even though</w:t>
      </w:r>
      <w:r w:rsidR="00095A56" w:rsidRPr="00FE298B">
        <w:rPr>
          <w:i/>
          <w:lang w:val="en-US"/>
        </w:rPr>
        <w:t xml:space="preserve"> </w:t>
      </w:r>
      <w:r w:rsidRPr="00FE298B">
        <w:rPr>
          <w:i/>
          <w:lang w:val="en-US"/>
        </w:rPr>
        <w:t>Cultus</w:t>
      </w:r>
      <w:r>
        <w:rPr>
          <w:lang w:val="en-US"/>
        </w:rPr>
        <w:t xml:space="preserve"> introduced a new</w:t>
      </w:r>
      <w:r w:rsidR="0095140D">
        <w:rPr>
          <w:lang w:val="en-US"/>
        </w:rPr>
        <w:t xml:space="preserve"> space</w:t>
      </w:r>
      <w:r>
        <w:rPr>
          <w:lang w:val="en-US"/>
        </w:rPr>
        <w:t xml:space="preserve">, </w:t>
      </w:r>
      <w:r w:rsidR="007A6C86">
        <w:rPr>
          <w:lang w:val="en-US"/>
        </w:rPr>
        <w:t xml:space="preserve">there are limitations to the </w:t>
      </w:r>
      <w:r w:rsidR="0065736D">
        <w:rPr>
          <w:lang w:val="en-US"/>
        </w:rPr>
        <w:t xml:space="preserve">installation’s </w:t>
      </w:r>
      <w:r w:rsidR="007A6C86">
        <w:rPr>
          <w:lang w:val="en-US"/>
        </w:rPr>
        <w:t xml:space="preserve">capacity to </w:t>
      </w:r>
      <w:r w:rsidR="0065736D">
        <w:rPr>
          <w:lang w:val="en-US"/>
        </w:rPr>
        <w:t>project</w:t>
      </w:r>
      <w:r w:rsidR="007A6C86">
        <w:rPr>
          <w:lang w:val="en-US"/>
        </w:rPr>
        <w:t xml:space="preserve"> new norms. I</w:t>
      </w:r>
      <w:r>
        <w:rPr>
          <w:lang w:val="en-US"/>
        </w:rPr>
        <w:t>t is uncertain to what extent</w:t>
      </w:r>
      <w:r w:rsidR="0095140D">
        <w:rPr>
          <w:lang w:val="en-US"/>
        </w:rPr>
        <w:t xml:space="preserve"> the </w:t>
      </w:r>
      <w:r w:rsidR="00A03EE3">
        <w:rPr>
          <w:lang w:val="en-US"/>
        </w:rPr>
        <w:t xml:space="preserve">normative </w:t>
      </w:r>
      <w:r w:rsidR="0095140D">
        <w:rPr>
          <w:lang w:val="en-US"/>
        </w:rPr>
        <w:t xml:space="preserve">change </w:t>
      </w:r>
      <w:r>
        <w:rPr>
          <w:lang w:val="en-US"/>
        </w:rPr>
        <w:t xml:space="preserve">reached beyond the altered space. </w:t>
      </w:r>
      <w:r w:rsidR="00A03EE3">
        <w:rPr>
          <w:lang w:val="en-US"/>
        </w:rPr>
        <w:t>I</w:t>
      </w:r>
      <w:r>
        <w:rPr>
          <w:lang w:val="en-US"/>
        </w:rPr>
        <w:t>t is unlikely that</w:t>
      </w:r>
      <w:r w:rsidR="00390576">
        <w:rPr>
          <w:lang w:val="en-US"/>
        </w:rPr>
        <w:t xml:space="preserve"> </w:t>
      </w:r>
      <w:r w:rsidR="00390576" w:rsidRPr="00B81DD6">
        <w:rPr>
          <w:lang w:val="en-US"/>
        </w:rPr>
        <w:t>citizens</w:t>
      </w:r>
      <w:r>
        <w:rPr>
          <w:lang w:val="en-US"/>
        </w:rPr>
        <w:t xml:space="preserve"> </w:t>
      </w:r>
      <w:r w:rsidR="00A03EE3">
        <w:rPr>
          <w:lang w:val="en-US"/>
        </w:rPr>
        <w:t>outside the project</w:t>
      </w:r>
      <w:r w:rsidR="00390576" w:rsidRPr="00B81DD6">
        <w:rPr>
          <w:lang w:val="en-US"/>
        </w:rPr>
        <w:t xml:space="preserve"> </w:t>
      </w:r>
      <w:r>
        <w:rPr>
          <w:lang w:val="en-US"/>
        </w:rPr>
        <w:t>ex</w:t>
      </w:r>
      <w:r w:rsidR="0065736D">
        <w:rPr>
          <w:lang w:val="en-US"/>
        </w:rPr>
        <w:t xml:space="preserve">perienced the safety </w:t>
      </w:r>
      <w:r w:rsidR="00A03EE3">
        <w:rPr>
          <w:lang w:val="en-US"/>
        </w:rPr>
        <w:t xml:space="preserve">and hope </w:t>
      </w:r>
      <w:r w:rsidR="0065736D">
        <w:rPr>
          <w:lang w:val="en-US"/>
        </w:rPr>
        <w:t xml:space="preserve">within </w:t>
      </w:r>
      <w:r w:rsidR="00A03EE3" w:rsidRPr="00A03EE3">
        <w:rPr>
          <w:i/>
          <w:lang w:val="en-US"/>
        </w:rPr>
        <w:t>Cultus</w:t>
      </w:r>
      <w:r w:rsidR="0065736D">
        <w:rPr>
          <w:lang w:val="en-US"/>
        </w:rPr>
        <w:t>, the political equality of the displaced and the importance of</w:t>
      </w:r>
      <w:r w:rsidR="00A03EE3">
        <w:rPr>
          <w:lang w:val="en-US"/>
        </w:rPr>
        <w:t xml:space="preserve"> Ciudad Bolívar with</w:t>
      </w:r>
      <w:r w:rsidR="0065736D">
        <w:rPr>
          <w:lang w:val="en-US"/>
        </w:rPr>
        <w:t xml:space="preserve"> the </w:t>
      </w:r>
      <w:r w:rsidR="00A03EE3">
        <w:rPr>
          <w:lang w:val="en-US"/>
        </w:rPr>
        <w:t>other parts of the</w:t>
      </w:r>
      <w:r w:rsidR="0065736D">
        <w:rPr>
          <w:lang w:val="en-US"/>
        </w:rPr>
        <w:t xml:space="preserve"> capital. </w:t>
      </w:r>
    </w:p>
    <w:p w14:paraId="0F72AF8B" w14:textId="4F29C2CC" w:rsidR="00B81DD6" w:rsidRDefault="00B81DD6" w:rsidP="00CA5B3D">
      <w:pPr>
        <w:pStyle w:val="Heading3"/>
        <w:rPr>
          <w:lang w:val="en-US"/>
        </w:rPr>
      </w:pPr>
      <w:r>
        <w:rPr>
          <w:lang w:val="en-US"/>
        </w:rPr>
        <w:t>Comparison</w:t>
      </w:r>
    </w:p>
    <w:p w14:paraId="0DC06C6A" w14:textId="2937B01F" w:rsidR="00A8329E" w:rsidRDefault="00B81DD6" w:rsidP="00B81DD6">
      <w:pPr>
        <w:rPr>
          <w:lang w:val="en-US"/>
        </w:rPr>
      </w:pPr>
      <w:r>
        <w:rPr>
          <w:lang w:val="en-US"/>
        </w:rPr>
        <w:t>Both artworks create</w:t>
      </w:r>
      <w:r w:rsidR="00404F77">
        <w:rPr>
          <w:lang w:val="en-US"/>
        </w:rPr>
        <w:t>d</w:t>
      </w:r>
      <w:r>
        <w:rPr>
          <w:lang w:val="en-US"/>
        </w:rPr>
        <w:t xml:space="preserve"> their own physical space, and </w:t>
      </w:r>
      <w:r w:rsidR="0095140D">
        <w:rPr>
          <w:lang w:val="en-US"/>
        </w:rPr>
        <w:t>suggested alternative norms</w:t>
      </w:r>
      <w:r w:rsidR="003D4FDF">
        <w:rPr>
          <w:lang w:val="en-US"/>
        </w:rPr>
        <w:t xml:space="preserve"> along with it</w:t>
      </w:r>
      <w:r w:rsidR="0095140D">
        <w:rPr>
          <w:lang w:val="en-US"/>
        </w:rPr>
        <w:t>.</w:t>
      </w:r>
      <w:r w:rsidR="000D7869">
        <w:rPr>
          <w:lang w:val="en-US"/>
        </w:rPr>
        <w:t xml:space="preserve"> In Rancière</w:t>
      </w:r>
      <w:r w:rsidR="003B5B1C">
        <w:rPr>
          <w:lang w:val="en-US"/>
        </w:rPr>
        <w:t>’s</w:t>
      </w:r>
      <w:r w:rsidR="000D7869">
        <w:rPr>
          <w:lang w:val="en-US"/>
        </w:rPr>
        <w:t xml:space="preserve"> term they thus “redistributed the sensible”.</w:t>
      </w:r>
      <w:r w:rsidR="00534323">
        <w:rPr>
          <w:lang w:val="en-US"/>
        </w:rPr>
        <w:t xml:space="preserve"> </w:t>
      </w:r>
      <w:r w:rsidRPr="00B81DD6">
        <w:rPr>
          <w:i/>
          <w:lang w:val="en-US"/>
        </w:rPr>
        <w:t>Plegaria Muda</w:t>
      </w:r>
      <w:r w:rsidR="00592731">
        <w:rPr>
          <w:lang w:val="en-US"/>
        </w:rPr>
        <w:t xml:space="preserve"> </w:t>
      </w:r>
      <w:r w:rsidR="00095A56">
        <w:rPr>
          <w:lang w:val="en-US"/>
        </w:rPr>
        <w:t xml:space="preserve">created </w:t>
      </w:r>
      <w:r w:rsidR="00095A56">
        <w:rPr>
          <w:lang w:val="en-US"/>
        </w:rPr>
        <w:lastRenderedPageBreak/>
        <w:t xml:space="preserve">a space in which visitors felt just as mortal as the represented victims. </w:t>
      </w:r>
      <w:r w:rsidR="00A8329E" w:rsidRPr="00B81DD6">
        <w:rPr>
          <w:i/>
          <w:lang w:val="en-US"/>
        </w:rPr>
        <w:t>Cultus</w:t>
      </w:r>
      <w:r w:rsidR="00A8329E">
        <w:rPr>
          <w:lang w:val="en-US"/>
        </w:rPr>
        <w:t xml:space="preserve"> created a </w:t>
      </w:r>
      <w:r w:rsidR="00E31816">
        <w:rPr>
          <w:lang w:val="en-US"/>
        </w:rPr>
        <w:t>zone</w:t>
      </w:r>
      <w:r w:rsidR="00A8329E">
        <w:rPr>
          <w:lang w:val="en-US"/>
        </w:rPr>
        <w:t xml:space="preserve"> in which citizens from Ciudad Bolívar felt secure to trust and interact with each other</w:t>
      </w:r>
      <w:r w:rsidR="00E31816">
        <w:rPr>
          <w:lang w:val="en-US"/>
        </w:rPr>
        <w:t>. In that sense the artworks each translate</w:t>
      </w:r>
      <w:r w:rsidR="0065736D">
        <w:rPr>
          <w:lang w:val="en-US"/>
        </w:rPr>
        <w:t>d</w:t>
      </w:r>
      <w:r w:rsidR="00E31816">
        <w:rPr>
          <w:lang w:val="en-US"/>
        </w:rPr>
        <w:t xml:space="preserve"> a different reality to the audience: </w:t>
      </w:r>
      <w:r w:rsidR="00E31816" w:rsidRPr="00E31816">
        <w:rPr>
          <w:i/>
          <w:lang w:val="en-US"/>
        </w:rPr>
        <w:t>Cultus</w:t>
      </w:r>
      <w:r w:rsidR="00E31816">
        <w:rPr>
          <w:lang w:val="en-US"/>
        </w:rPr>
        <w:t xml:space="preserve"> b</w:t>
      </w:r>
      <w:r w:rsidR="0065736D">
        <w:rPr>
          <w:lang w:val="en-US"/>
        </w:rPr>
        <w:t xml:space="preserve">rought </w:t>
      </w:r>
      <w:r w:rsidR="00E31816">
        <w:rPr>
          <w:lang w:val="en-US"/>
        </w:rPr>
        <w:t xml:space="preserve">a sense of security into a very precarious area, and </w:t>
      </w:r>
      <w:r w:rsidR="00E31816" w:rsidRPr="00E31816">
        <w:rPr>
          <w:i/>
          <w:lang w:val="en-US"/>
        </w:rPr>
        <w:t>Plegaria Muda</w:t>
      </w:r>
      <w:r w:rsidR="0065736D">
        <w:rPr>
          <w:lang w:val="en-US"/>
        </w:rPr>
        <w:t xml:space="preserve"> took</w:t>
      </w:r>
      <w:r w:rsidR="00E31816">
        <w:rPr>
          <w:lang w:val="en-US"/>
        </w:rPr>
        <w:t xml:space="preserve"> a sense of th</w:t>
      </w:r>
      <w:r w:rsidR="001D0176">
        <w:rPr>
          <w:lang w:val="en-US"/>
        </w:rPr>
        <w:t>reat to a part of society that wa</w:t>
      </w:r>
      <w:r w:rsidR="00E31816">
        <w:rPr>
          <w:lang w:val="en-US"/>
        </w:rPr>
        <w:t xml:space="preserve">s not exposed to </w:t>
      </w:r>
      <w:r w:rsidR="001D0176">
        <w:rPr>
          <w:lang w:val="en-US"/>
        </w:rPr>
        <w:t>violence. Both artworks fou</w:t>
      </w:r>
      <w:r w:rsidR="00E31816">
        <w:rPr>
          <w:lang w:val="en-US"/>
        </w:rPr>
        <w:t>nd their limit in the surrounding space. T</w:t>
      </w:r>
      <w:r w:rsidR="001D0176">
        <w:rPr>
          <w:lang w:val="en-US"/>
        </w:rPr>
        <w:t>he secure museum space restricted</w:t>
      </w:r>
      <w:r w:rsidR="00E31816">
        <w:rPr>
          <w:lang w:val="en-US"/>
        </w:rPr>
        <w:t xml:space="preserve"> </w:t>
      </w:r>
      <w:r w:rsidR="00E31816" w:rsidRPr="00E31816">
        <w:rPr>
          <w:i/>
          <w:lang w:val="en-US"/>
        </w:rPr>
        <w:t>Plegaria Muda</w:t>
      </w:r>
      <w:r w:rsidR="00E31816">
        <w:rPr>
          <w:lang w:val="en-US"/>
        </w:rPr>
        <w:t>’s effect of threatening its viewers, and the inst</w:t>
      </w:r>
      <w:r w:rsidR="001D0176">
        <w:rPr>
          <w:lang w:val="en-US"/>
        </w:rPr>
        <w:t>ability in Ciudad Bolívar limited</w:t>
      </w:r>
      <w:r w:rsidR="00E31816">
        <w:rPr>
          <w:lang w:val="en-US"/>
        </w:rPr>
        <w:t xml:space="preserve"> the sense of security and hope </w:t>
      </w:r>
      <w:r w:rsidR="00E31816" w:rsidRPr="00E31816">
        <w:rPr>
          <w:i/>
          <w:lang w:val="en-US"/>
        </w:rPr>
        <w:t>Cultus</w:t>
      </w:r>
      <w:r w:rsidR="001D0176">
        <w:rPr>
          <w:lang w:val="en-US"/>
        </w:rPr>
        <w:t xml:space="preserve"> provided</w:t>
      </w:r>
      <w:r w:rsidR="00E31816">
        <w:rPr>
          <w:lang w:val="en-US"/>
        </w:rPr>
        <w:t xml:space="preserve"> to its participants. </w:t>
      </w:r>
      <w:r w:rsidR="003C48A3">
        <w:rPr>
          <w:lang w:val="en-US"/>
        </w:rPr>
        <w:t>This suggests that different spaces incorporating different norms compete with one another – an aspect that is not explicitly discussed by Rancière.</w:t>
      </w:r>
    </w:p>
    <w:p w14:paraId="0D25F345" w14:textId="123DB099" w:rsidR="00E31816" w:rsidRDefault="00E31816" w:rsidP="00B81DD6">
      <w:pPr>
        <w:rPr>
          <w:lang w:val="en-US"/>
        </w:rPr>
      </w:pPr>
      <w:r>
        <w:rPr>
          <w:lang w:val="en-US"/>
        </w:rPr>
        <w:t>Moreover, both artworks can be read as an expression of the equality of marginal sectors of society</w:t>
      </w:r>
      <w:r w:rsidR="000D7869">
        <w:rPr>
          <w:lang w:val="en-US"/>
        </w:rPr>
        <w:t xml:space="preserve"> as conceptualized by Rancière</w:t>
      </w:r>
      <w:r>
        <w:rPr>
          <w:lang w:val="en-US"/>
        </w:rPr>
        <w:t xml:space="preserve">. With </w:t>
      </w:r>
      <w:r w:rsidRPr="00E31816">
        <w:rPr>
          <w:i/>
          <w:lang w:val="en-US"/>
        </w:rPr>
        <w:t>Plegaria Muda</w:t>
      </w:r>
      <w:r>
        <w:rPr>
          <w:lang w:val="en-US"/>
        </w:rPr>
        <w:t xml:space="preserve"> </w:t>
      </w:r>
      <w:r w:rsidR="00095A56">
        <w:rPr>
          <w:lang w:val="en-US"/>
        </w:rPr>
        <w:t>the</w:t>
      </w:r>
      <w:r w:rsidR="00B81DD6">
        <w:rPr>
          <w:lang w:val="en-US"/>
        </w:rPr>
        <w:t xml:space="preserve"> victims and their families</w:t>
      </w:r>
      <w:r w:rsidR="00B820FD">
        <w:rPr>
          <w:lang w:val="en-US"/>
        </w:rPr>
        <w:t xml:space="preserve"> entered</w:t>
      </w:r>
      <w:r w:rsidR="00B81DD6">
        <w:rPr>
          <w:lang w:val="en-US"/>
        </w:rPr>
        <w:t xml:space="preserve"> a space</w:t>
      </w:r>
      <w:r w:rsidR="00A03EE3">
        <w:rPr>
          <w:lang w:val="en-US"/>
        </w:rPr>
        <w:t xml:space="preserve"> reserved for more privileged groups</w:t>
      </w:r>
      <w:r w:rsidR="003C48A3">
        <w:rPr>
          <w:lang w:val="en-US"/>
        </w:rPr>
        <w:t xml:space="preserve"> which</w:t>
      </w:r>
      <w:r w:rsidR="00B81DD6">
        <w:rPr>
          <w:lang w:val="en-US"/>
        </w:rPr>
        <w:t xml:space="preserve"> they would normally not access</w:t>
      </w:r>
      <w:r w:rsidR="00B820FD">
        <w:rPr>
          <w:lang w:val="en-US"/>
        </w:rPr>
        <w:t xml:space="preserve">. </w:t>
      </w:r>
      <w:r w:rsidRPr="00E31816">
        <w:rPr>
          <w:i/>
          <w:lang w:val="en-US"/>
        </w:rPr>
        <w:t>Cultus</w:t>
      </w:r>
      <w:r w:rsidR="00B820FD">
        <w:rPr>
          <w:lang w:val="en-US"/>
        </w:rPr>
        <w:t xml:space="preserve"> </w:t>
      </w:r>
      <w:r>
        <w:rPr>
          <w:lang w:val="en-US"/>
        </w:rPr>
        <w:t xml:space="preserve">gave </w:t>
      </w:r>
      <w:r w:rsidR="00B820FD">
        <w:rPr>
          <w:lang w:val="en-US"/>
        </w:rPr>
        <w:t xml:space="preserve">victimized citizens </w:t>
      </w:r>
      <w:r>
        <w:rPr>
          <w:lang w:val="en-US"/>
        </w:rPr>
        <w:t xml:space="preserve">an opportunity to act </w:t>
      </w:r>
      <w:r w:rsidR="00B81DD6">
        <w:rPr>
          <w:lang w:val="en-US"/>
        </w:rPr>
        <w:t>as subjects</w:t>
      </w:r>
      <w:r w:rsidR="0095140D">
        <w:rPr>
          <w:lang w:val="en-US"/>
        </w:rPr>
        <w:t xml:space="preserve"> in their own garden. </w:t>
      </w:r>
      <w:r>
        <w:rPr>
          <w:lang w:val="en-US"/>
        </w:rPr>
        <w:t xml:space="preserve">Whereas both artworks aim at giving </w:t>
      </w:r>
      <w:r w:rsidR="001D0176">
        <w:rPr>
          <w:lang w:val="en-US"/>
        </w:rPr>
        <w:t>disadvantaged</w:t>
      </w:r>
      <w:r w:rsidR="000D7869">
        <w:rPr>
          <w:lang w:val="en-US"/>
        </w:rPr>
        <w:t xml:space="preserve"> sectors a place</w:t>
      </w:r>
      <w:r w:rsidR="00120DCD">
        <w:rPr>
          <w:lang w:val="en-US"/>
        </w:rPr>
        <w:t xml:space="preserve"> in the distribution of the sensible</w:t>
      </w:r>
      <w:r w:rsidR="000D7869">
        <w:rPr>
          <w:lang w:val="en-US"/>
        </w:rPr>
        <w:t xml:space="preserve">, </w:t>
      </w:r>
      <w:r w:rsidRPr="000D7869">
        <w:rPr>
          <w:i/>
          <w:lang w:val="en-US"/>
        </w:rPr>
        <w:t>Plegaria Muda</w:t>
      </w:r>
      <w:r w:rsidR="000D7869">
        <w:rPr>
          <w:lang w:val="en-US"/>
        </w:rPr>
        <w:t xml:space="preserve">’s representation of victims contradicts a statement of equality, as the victims are not seen as apt to speak for themselves. </w:t>
      </w:r>
      <w:r w:rsidR="000D7869" w:rsidRPr="000D7869">
        <w:rPr>
          <w:i/>
          <w:lang w:val="en-US"/>
        </w:rPr>
        <w:t>Cultus</w:t>
      </w:r>
      <w:r w:rsidR="000D7869">
        <w:rPr>
          <w:lang w:val="en-US"/>
        </w:rPr>
        <w:t xml:space="preserve"> in contrast avoids such representative logic and brings the marginalized in the form of acting citizens to the center. </w:t>
      </w:r>
    </w:p>
    <w:p w14:paraId="6E68E3D2" w14:textId="08A786FF" w:rsidR="00E31816" w:rsidRDefault="000D7869" w:rsidP="00B81DD6">
      <w:pPr>
        <w:rPr>
          <w:lang w:val="en-US"/>
        </w:rPr>
      </w:pPr>
      <w:r>
        <w:rPr>
          <w:lang w:val="en-US"/>
        </w:rPr>
        <w:t xml:space="preserve">Both artworks can be read as reversing geographic hierarchies. </w:t>
      </w:r>
      <w:r w:rsidRPr="000D7869">
        <w:rPr>
          <w:i/>
          <w:lang w:val="en-US"/>
        </w:rPr>
        <w:t>Cultus</w:t>
      </w:r>
      <w:r w:rsidR="0095140D">
        <w:rPr>
          <w:lang w:val="en-US"/>
        </w:rPr>
        <w:t xml:space="preserve"> attributed Ciudad Bolívar equal importance, as </w:t>
      </w:r>
      <w:r w:rsidR="00B81DD6">
        <w:rPr>
          <w:lang w:val="en-US"/>
        </w:rPr>
        <w:t>the rest of the citiz</w:t>
      </w:r>
      <w:r w:rsidR="007240C8">
        <w:rPr>
          <w:lang w:val="en-US"/>
        </w:rPr>
        <w:t>ens in Bogotá</w:t>
      </w:r>
      <w:r w:rsidR="003D4FDF">
        <w:rPr>
          <w:lang w:val="en-US"/>
        </w:rPr>
        <w:t xml:space="preserve"> with respect to the provision of public services</w:t>
      </w:r>
      <w:r w:rsidR="007240C8">
        <w:rPr>
          <w:lang w:val="en-US"/>
        </w:rPr>
        <w:t>.</w:t>
      </w:r>
      <w:r w:rsidR="003D4FDF">
        <w:rPr>
          <w:lang w:val="en-US"/>
        </w:rPr>
        <w:t xml:space="preserve"> </w:t>
      </w:r>
      <w:r w:rsidRPr="000D7869">
        <w:rPr>
          <w:i/>
          <w:lang w:val="en-US"/>
        </w:rPr>
        <w:t>Plegaria Muda</w:t>
      </w:r>
      <w:r>
        <w:rPr>
          <w:lang w:val="en-US"/>
        </w:rPr>
        <w:t xml:space="preserve"> </w:t>
      </w:r>
      <w:r w:rsidR="00E31816">
        <w:rPr>
          <w:lang w:val="en-US"/>
        </w:rPr>
        <w:t xml:space="preserve">challenged </w:t>
      </w:r>
      <w:r>
        <w:rPr>
          <w:lang w:val="en-US"/>
        </w:rPr>
        <w:t xml:space="preserve">conventional hierarchies in international relations </w:t>
      </w:r>
      <w:r w:rsidR="00120DCD">
        <w:rPr>
          <w:lang w:val="en-US"/>
        </w:rPr>
        <w:t>by positioning</w:t>
      </w:r>
      <w:r>
        <w:rPr>
          <w:lang w:val="en-US"/>
        </w:rPr>
        <w:t xml:space="preserve"> the U.S </w:t>
      </w:r>
      <w:r w:rsidR="00120DCD">
        <w:rPr>
          <w:lang w:val="en-US"/>
        </w:rPr>
        <w:t>and</w:t>
      </w:r>
      <w:r>
        <w:rPr>
          <w:lang w:val="en-US"/>
        </w:rPr>
        <w:t xml:space="preserve"> Colombia</w:t>
      </w:r>
      <w:r w:rsidR="00120DCD">
        <w:rPr>
          <w:lang w:val="en-US"/>
        </w:rPr>
        <w:t xml:space="preserve"> on the same level</w:t>
      </w:r>
      <w:r>
        <w:rPr>
          <w:lang w:val="en-US"/>
        </w:rPr>
        <w:t xml:space="preserve">. </w:t>
      </w:r>
    </w:p>
    <w:p w14:paraId="2CA5AAF3" w14:textId="5B69E86D" w:rsidR="00890EC0" w:rsidRDefault="00185A3B" w:rsidP="00890EC0">
      <w:pPr>
        <w:rPr>
          <w:lang w:val="en-US"/>
        </w:rPr>
      </w:pPr>
      <w:r w:rsidRPr="00890EC0">
        <w:rPr>
          <w:lang w:val="en-US"/>
        </w:rPr>
        <w:lastRenderedPageBreak/>
        <w:t xml:space="preserve">Even though the artworks suggest a change in norms, </w:t>
      </w:r>
      <w:r w:rsidR="00592731" w:rsidRPr="00890EC0">
        <w:rPr>
          <w:lang w:val="en-US"/>
        </w:rPr>
        <w:t xml:space="preserve">it is unclear to what extent the </w:t>
      </w:r>
      <w:r w:rsidRPr="00890EC0">
        <w:rPr>
          <w:lang w:val="en-US"/>
        </w:rPr>
        <w:t>claims raised</w:t>
      </w:r>
      <w:r w:rsidR="00592731" w:rsidRPr="00890EC0">
        <w:rPr>
          <w:lang w:val="en-US"/>
        </w:rPr>
        <w:t xml:space="preserve"> </w:t>
      </w:r>
      <w:r w:rsidRPr="00890EC0">
        <w:rPr>
          <w:lang w:val="en-US"/>
        </w:rPr>
        <w:t xml:space="preserve">are </w:t>
      </w:r>
      <w:r w:rsidR="00592731" w:rsidRPr="00890EC0">
        <w:rPr>
          <w:lang w:val="en-US"/>
        </w:rPr>
        <w:t xml:space="preserve">translated into society, since the </w:t>
      </w:r>
      <w:r w:rsidRPr="00890EC0">
        <w:rPr>
          <w:lang w:val="en-US"/>
        </w:rPr>
        <w:t xml:space="preserve">aesthetic </w:t>
      </w:r>
      <w:r w:rsidR="00592731" w:rsidRPr="00890EC0">
        <w:rPr>
          <w:lang w:val="en-US"/>
        </w:rPr>
        <w:t>experience</w:t>
      </w:r>
      <w:r w:rsidR="003C48A3">
        <w:rPr>
          <w:lang w:val="en-US"/>
        </w:rPr>
        <w:t xml:space="preserve"> of the installations</w:t>
      </w:r>
      <w:r w:rsidR="00592731" w:rsidRPr="00890EC0">
        <w:rPr>
          <w:lang w:val="en-US"/>
        </w:rPr>
        <w:t xml:space="preserve"> remained physically contained. </w:t>
      </w:r>
      <w:r w:rsidR="00E1741F" w:rsidRPr="00890EC0">
        <w:rPr>
          <w:lang w:val="en-US"/>
        </w:rPr>
        <w:t xml:space="preserve">Rancière’s </w:t>
      </w:r>
      <w:r w:rsidR="00120DCD">
        <w:rPr>
          <w:lang w:val="en-US"/>
        </w:rPr>
        <w:t>concept features a disparity between the locally contained physical experiences, and the pervasiveness of shared norms in society</w:t>
      </w:r>
      <w:r w:rsidR="005A2992" w:rsidRPr="00890EC0">
        <w:rPr>
          <w:lang w:val="en-US"/>
        </w:rPr>
        <w:t xml:space="preserve">. </w:t>
      </w:r>
      <w:r w:rsidR="003C48A3">
        <w:rPr>
          <w:lang w:val="en-US"/>
        </w:rPr>
        <w:t>The</w:t>
      </w:r>
      <w:r w:rsidR="005A2992" w:rsidRPr="00890EC0">
        <w:rPr>
          <w:lang w:val="en-US"/>
        </w:rPr>
        <w:t xml:space="preserve"> distribution</w:t>
      </w:r>
      <w:r w:rsidR="003B5B1C">
        <w:rPr>
          <w:lang w:val="en-US"/>
        </w:rPr>
        <w:t xml:space="preserve"> of the</w:t>
      </w:r>
      <w:r w:rsidR="005A2992" w:rsidRPr="00890EC0">
        <w:rPr>
          <w:lang w:val="en-US"/>
        </w:rPr>
        <w:t xml:space="preserve"> sensible </w:t>
      </w:r>
      <w:r w:rsidR="003C48A3">
        <w:rPr>
          <w:lang w:val="en-US"/>
        </w:rPr>
        <w:t>is helpful in</w:t>
      </w:r>
      <w:r w:rsidR="005A2992" w:rsidRPr="00890EC0">
        <w:rPr>
          <w:lang w:val="en-US"/>
        </w:rPr>
        <w:t xml:space="preserve"> order to assess an artworks’ potential to </w:t>
      </w:r>
      <w:r w:rsidR="003D4FDF" w:rsidRPr="00890EC0">
        <w:rPr>
          <w:lang w:val="en-US"/>
        </w:rPr>
        <w:t>introduce a different structure</w:t>
      </w:r>
      <w:r w:rsidR="005A2992" w:rsidRPr="00890EC0">
        <w:rPr>
          <w:lang w:val="en-US"/>
        </w:rPr>
        <w:t>, however, it is less helpful to conceptualize whether</w:t>
      </w:r>
      <w:r w:rsidR="003D4FDF" w:rsidRPr="00890EC0">
        <w:rPr>
          <w:lang w:val="en-US"/>
        </w:rPr>
        <w:t xml:space="preserve"> this proposed change generates an effect in society</w:t>
      </w:r>
      <w:r w:rsidR="005A2992" w:rsidRPr="00890EC0">
        <w:rPr>
          <w:lang w:val="en-US"/>
        </w:rPr>
        <w:t>.</w:t>
      </w:r>
      <w:r w:rsidR="00890EC0" w:rsidRPr="00890EC0">
        <w:rPr>
          <w:lang w:val="en-US"/>
        </w:rPr>
        <w:t xml:space="preserve"> </w:t>
      </w:r>
    </w:p>
    <w:p w14:paraId="42F36A34" w14:textId="78DB1E34" w:rsidR="00775695" w:rsidRDefault="00963C57" w:rsidP="00CA5B3D">
      <w:pPr>
        <w:pStyle w:val="Heading1"/>
        <w:rPr>
          <w:lang w:val="en-US"/>
        </w:rPr>
      </w:pPr>
      <w:r>
        <w:rPr>
          <w:lang w:val="en-US"/>
        </w:rPr>
        <w:t>Conclusion</w:t>
      </w:r>
    </w:p>
    <w:p w14:paraId="7802E77B" w14:textId="01FB816F" w:rsidR="00061622" w:rsidRDefault="00E62CB2" w:rsidP="00F1218F">
      <w:pPr>
        <w:rPr>
          <w:lang w:val="en-US"/>
        </w:rPr>
      </w:pPr>
      <w:r>
        <w:rPr>
          <w:lang w:val="en-US"/>
        </w:rPr>
        <w:t>T</w:t>
      </w:r>
      <w:r w:rsidR="00592731">
        <w:rPr>
          <w:lang w:val="en-US"/>
        </w:rPr>
        <w:t xml:space="preserve">his paper </w:t>
      </w:r>
      <w:r w:rsidR="00F12441">
        <w:rPr>
          <w:lang w:val="en-US"/>
        </w:rPr>
        <w:t>analyzed</w:t>
      </w:r>
      <w:r w:rsidR="00185A3B">
        <w:rPr>
          <w:lang w:val="en-US"/>
        </w:rPr>
        <w:t xml:space="preserve"> the</w:t>
      </w:r>
      <w:r w:rsidR="00061622">
        <w:rPr>
          <w:lang w:val="en-US"/>
        </w:rPr>
        <w:t xml:space="preserve"> potential</w:t>
      </w:r>
      <w:r w:rsidR="00185A3B">
        <w:rPr>
          <w:lang w:val="en-US"/>
        </w:rPr>
        <w:t xml:space="preserve"> of select artworks</w:t>
      </w:r>
      <w:r w:rsidR="00061622">
        <w:rPr>
          <w:lang w:val="en-US"/>
        </w:rPr>
        <w:t xml:space="preserve"> to </w:t>
      </w:r>
      <w:r w:rsidR="008E56E7">
        <w:rPr>
          <w:lang w:val="en-US"/>
        </w:rPr>
        <w:t>generate relations among citizens</w:t>
      </w:r>
      <w:r w:rsidR="00185A3B">
        <w:rPr>
          <w:lang w:val="en-US"/>
        </w:rPr>
        <w:t>,</w:t>
      </w:r>
      <w:r w:rsidR="00061622">
        <w:rPr>
          <w:lang w:val="en-US"/>
        </w:rPr>
        <w:t xml:space="preserve"> </w:t>
      </w:r>
      <w:r w:rsidR="008E56E7">
        <w:rPr>
          <w:lang w:val="en-US"/>
        </w:rPr>
        <w:t xml:space="preserve">to transcend </w:t>
      </w:r>
      <w:r w:rsidR="003B5B1C">
        <w:rPr>
          <w:lang w:val="en-US"/>
        </w:rPr>
        <w:t>their</w:t>
      </w:r>
      <w:r w:rsidR="008E56E7">
        <w:rPr>
          <w:lang w:val="en-US"/>
        </w:rPr>
        <w:t xml:space="preserve"> immediate public</w:t>
      </w:r>
      <w:r w:rsidR="00185A3B">
        <w:rPr>
          <w:lang w:val="en-US"/>
        </w:rPr>
        <w:t xml:space="preserve"> </w:t>
      </w:r>
      <w:r w:rsidR="00061622">
        <w:rPr>
          <w:lang w:val="en-US"/>
        </w:rPr>
        <w:t>as well as their capacity to establish a</w:t>
      </w:r>
      <w:r w:rsidR="008E56E7">
        <w:rPr>
          <w:lang w:val="en-US"/>
        </w:rPr>
        <w:t xml:space="preserve"> </w:t>
      </w:r>
      <w:r w:rsidR="003B5B1C">
        <w:rPr>
          <w:lang w:val="en-US"/>
        </w:rPr>
        <w:t>different</w:t>
      </w:r>
      <w:r w:rsidR="00061622">
        <w:rPr>
          <w:lang w:val="en-US"/>
        </w:rPr>
        <w:t xml:space="preserve"> normative </w:t>
      </w:r>
      <w:r w:rsidR="008E56E7">
        <w:rPr>
          <w:lang w:val="en-US"/>
        </w:rPr>
        <w:t>order</w:t>
      </w:r>
      <w:r w:rsidR="00F12441">
        <w:rPr>
          <w:lang w:val="en-US"/>
        </w:rPr>
        <w:t>.</w:t>
      </w:r>
    </w:p>
    <w:p w14:paraId="4A95EA7B" w14:textId="7CBF1FBE" w:rsidR="006429C9" w:rsidRDefault="00F12441" w:rsidP="006429C9">
      <w:pPr>
        <w:rPr>
          <w:lang w:val="en-US"/>
        </w:rPr>
      </w:pPr>
      <w:r>
        <w:rPr>
          <w:lang w:val="en-US"/>
        </w:rPr>
        <w:t xml:space="preserve">While both artworks </w:t>
      </w:r>
      <w:r w:rsidR="009538B6">
        <w:rPr>
          <w:lang w:val="en-US"/>
        </w:rPr>
        <w:t>created social connections among onlookers</w:t>
      </w:r>
      <w:r>
        <w:rPr>
          <w:lang w:val="en-US"/>
        </w:rPr>
        <w:t>, t</w:t>
      </w:r>
      <w:r w:rsidR="00185A3B" w:rsidRPr="005E3F90">
        <w:rPr>
          <w:lang w:val="en-US"/>
        </w:rPr>
        <w:t xml:space="preserve">he </w:t>
      </w:r>
      <w:r w:rsidR="008E56E7">
        <w:rPr>
          <w:lang w:val="en-US"/>
        </w:rPr>
        <w:t>strength of the relation</w:t>
      </w:r>
      <w:r w:rsidR="003C48A3">
        <w:rPr>
          <w:lang w:val="en-US"/>
        </w:rPr>
        <w:t>s</w:t>
      </w:r>
      <w:r w:rsidR="008E56E7">
        <w:rPr>
          <w:lang w:val="en-US"/>
        </w:rPr>
        <w:t xml:space="preserve"> </w:t>
      </w:r>
      <w:r w:rsidR="00185A3B" w:rsidRPr="005E3F90">
        <w:rPr>
          <w:lang w:val="en-US"/>
        </w:rPr>
        <w:t xml:space="preserve">an artwork </w:t>
      </w:r>
      <w:r w:rsidR="003C48A3">
        <w:rPr>
          <w:lang w:val="en-US"/>
        </w:rPr>
        <w:t>creates</w:t>
      </w:r>
      <w:r w:rsidR="00185A3B" w:rsidRPr="005E3F90">
        <w:rPr>
          <w:lang w:val="en-US"/>
        </w:rPr>
        <w:t xml:space="preserve"> seems to be negati</w:t>
      </w:r>
      <w:r w:rsidR="00950850">
        <w:rPr>
          <w:lang w:val="en-US"/>
        </w:rPr>
        <w:t xml:space="preserve">vely related to its dispersion. </w:t>
      </w:r>
      <w:r w:rsidR="008E56E7">
        <w:rPr>
          <w:lang w:val="en-US"/>
        </w:rPr>
        <w:t xml:space="preserve">The interaction </w:t>
      </w:r>
      <w:r w:rsidR="003C48A3">
        <w:rPr>
          <w:lang w:val="en-US"/>
        </w:rPr>
        <w:t>facilitated</w:t>
      </w:r>
      <w:r w:rsidR="008E56E7">
        <w:rPr>
          <w:lang w:val="en-US"/>
        </w:rPr>
        <w:t xml:space="preserve"> by </w:t>
      </w:r>
      <w:r w:rsidR="008E56E7" w:rsidRPr="005E3F90">
        <w:rPr>
          <w:i/>
          <w:lang w:val="en-US"/>
        </w:rPr>
        <w:t>Plegaria Muda</w:t>
      </w:r>
      <w:r w:rsidR="008E56E7">
        <w:rPr>
          <w:lang w:val="en-US"/>
        </w:rPr>
        <w:t xml:space="preserve"> on the blogs involved more people</w:t>
      </w:r>
      <w:r w:rsidR="008E56E7" w:rsidRPr="005E3F90">
        <w:rPr>
          <w:lang w:val="en-US"/>
        </w:rPr>
        <w:t>, but t</w:t>
      </w:r>
      <w:r w:rsidR="008E56E7">
        <w:rPr>
          <w:lang w:val="en-US"/>
        </w:rPr>
        <w:t>he relations we</w:t>
      </w:r>
      <w:r w:rsidR="008E56E7" w:rsidRPr="005E3F90">
        <w:rPr>
          <w:lang w:val="en-US"/>
        </w:rPr>
        <w:t xml:space="preserve">re probably not as close as among the participants in </w:t>
      </w:r>
      <w:r w:rsidR="008E56E7" w:rsidRPr="005E3F90">
        <w:rPr>
          <w:i/>
          <w:lang w:val="en-US"/>
        </w:rPr>
        <w:t>Cultus</w:t>
      </w:r>
      <w:r w:rsidR="008E56E7">
        <w:rPr>
          <w:lang w:val="en-US"/>
        </w:rPr>
        <w:t xml:space="preserve">. </w:t>
      </w:r>
      <w:r w:rsidR="00185A3B" w:rsidRPr="005E3F90">
        <w:rPr>
          <w:lang w:val="en-US"/>
        </w:rPr>
        <w:t xml:space="preserve">The ties </w:t>
      </w:r>
      <w:r w:rsidR="00185A3B" w:rsidRPr="005E3F90">
        <w:rPr>
          <w:i/>
          <w:lang w:val="en-US"/>
        </w:rPr>
        <w:t>Cultus</w:t>
      </w:r>
      <w:r w:rsidR="00185A3B" w:rsidRPr="005E3F90">
        <w:rPr>
          <w:lang w:val="en-US"/>
        </w:rPr>
        <w:t xml:space="preserve"> </w:t>
      </w:r>
      <w:r w:rsidR="003C48A3">
        <w:rPr>
          <w:lang w:val="en-US"/>
        </w:rPr>
        <w:t>enabled</w:t>
      </w:r>
      <w:r w:rsidR="00185A3B" w:rsidRPr="005E3F90">
        <w:rPr>
          <w:lang w:val="en-US"/>
        </w:rPr>
        <w:t xml:space="preserve"> are difficult to replicate in a wider setting. Scaling up the project is expensive</w:t>
      </w:r>
      <w:r w:rsidR="00185A3B">
        <w:rPr>
          <w:lang w:val="en-US"/>
        </w:rPr>
        <w:t>,</w:t>
      </w:r>
      <w:r w:rsidR="00185A3B" w:rsidRPr="005E3F90">
        <w:rPr>
          <w:lang w:val="en-US"/>
        </w:rPr>
        <w:t xml:space="preserve"> and since the quality of the </w:t>
      </w:r>
      <w:r w:rsidR="008E56E7">
        <w:rPr>
          <w:lang w:val="en-US"/>
        </w:rPr>
        <w:t>relation</w:t>
      </w:r>
      <w:r w:rsidR="00A21CD2">
        <w:rPr>
          <w:lang w:val="en-US"/>
        </w:rPr>
        <w:t>s wa</w:t>
      </w:r>
      <w:r w:rsidR="00185A3B" w:rsidRPr="005E3F90">
        <w:rPr>
          <w:lang w:val="en-US"/>
        </w:rPr>
        <w:t>s also connected to the limited number of participants</w:t>
      </w:r>
      <w:r w:rsidR="00DA195C">
        <w:rPr>
          <w:lang w:val="en-US"/>
        </w:rPr>
        <w:t xml:space="preserve"> knowing each other</w:t>
      </w:r>
      <w:r w:rsidR="003B5B1C">
        <w:rPr>
          <w:lang w:val="en-US"/>
        </w:rPr>
        <w:t>,</w:t>
      </w:r>
      <w:r w:rsidR="00185A3B" w:rsidRPr="005E3F90">
        <w:rPr>
          <w:lang w:val="en-US"/>
        </w:rPr>
        <w:t xml:space="preserve"> it is doubtful that the same ties would emerge among </w:t>
      </w:r>
      <w:r w:rsidR="00185A3B">
        <w:rPr>
          <w:lang w:val="en-US"/>
        </w:rPr>
        <w:t>a larger number of</w:t>
      </w:r>
      <w:r w:rsidR="00185A3B" w:rsidRPr="005E3F90">
        <w:rPr>
          <w:lang w:val="en-US"/>
        </w:rPr>
        <w:t xml:space="preserve"> participants. </w:t>
      </w:r>
      <w:r w:rsidR="00796B7F">
        <w:rPr>
          <w:lang w:val="en-US"/>
        </w:rPr>
        <w:t xml:space="preserve">As social relations within Colombian neighborhoods have been affected by violence, </w:t>
      </w:r>
      <w:r w:rsidR="003C48A3">
        <w:rPr>
          <w:lang w:val="en-US"/>
        </w:rPr>
        <w:t>local</w:t>
      </w:r>
      <w:r w:rsidR="00796B7F">
        <w:rPr>
          <w:lang w:val="en-US"/>
        </w:rPr>
        <w:t xml:space="preserve"> initiatives may nonetheless be very valuable. </w:t>
      </w:r>
      <w:r w:rsidR="00DA195C" w:rsidRPr="00A60C01">
        <w:rPr>
          <w:lang w:val="en-US"/>
        </w:rPr>
        <w:t xml:space="preserve">A further insight is that different publics of the same </w:t>
      </w:r>
      <w:r w:rsidR="00326558">
        <w:rPr>
          <w:lang w:val="en-US"/>
        </w:rPr>
        <w:t>piece of art</w:t>
      </w:r>
      <w:r w:rsidR="00DA195C" w:rsidRPr="00A60C01">
        <w:rPr>
          <w:lang w:val="en-US"/>
        </w:rPr>
        <w:t xml:space="preserve"> may oppose one another, when they </w:t>
      </w:r>
      <w:r w:rsidR="00326558">
        <w:rPr>
          <w:lang w:val="en-US"/>
        </w:rPr>
        <w:t xml:space="preserve">evaluate </w:t>
      </w:r>
      <w:r w:rsidR="00DA195C" w:rsidRPr="00A60C01">
        <w:rPr>
          <w:lang w:val="en-US"/>
        </w:rPr>
        <w:t>an artwork</w:t>
      </w:r>
      <w:r w:rsidR="00326558">
        <w:rPr>
          <w:lang w:val="en-US"/>
        </w:rPr>
        <w:t xml:space="preserve"> distinctly</w:t>
      </w:r>
      <w:r w:rsidR="00DA195C" w:rsidRPr="00A60C01">
        <w:rPr>
          <w:lang w:val="en-US"/>
        </w:rPr>
        <w:t xml:space="preserve">. The opinions on </w:t>
      </w:r>
      <w:r w:rsidR="00DA195C" w:rsidRPr="00A60C01">
        <w:rPr>
          <w:i/>
          <w:lang w:val="en-US"/>
        </w:rPr>
        <w:t>Cultus</w:t>
      </w:r>
      <w:r w:rsidR="00DA195C" w:rsidRPr="00A60C01">
        <w:rPr>
          <w:lang w:val="en-US"/>
        </w:rPr>
        <w:t xml:space="preserve"> </w:t>
      </w:r>
      <w:r w:rsidR="00326558" w:rsidRPr="00A60C01">
        <w:rPr>
          <w:lang w:val="en-US"/>
        </w:rPr>
        <w:t>d</w:t>
      </w:r>
      <w:r w:rsidR="00326558">
        <w:rPr>
          <w:lang w:val="en-US"/>
        </w:rPr>
        <w:t>iverged</w:t>
      </w:r>
      <w:r w:rsidR="00DA195C" w:rsidRPr="00A60C01">
        <w:rPr>
          <w:lang w:val="en-US"/>
        </w:rPr>
        <w:t xml:space="preserve"> to an extent</w:t>
      </w:r>
      <w:r w:rsidR="00352540" w:rsidRPr="00A60C01">
        <w:rPr>
          <w:lang w:val="en-US"/>
        </w:rPr>
        <w:t xml:space="preserve"> that </w:t>
      </w:r>
      <w:r w:rsidR="00352540" w:rsidRPr="00A60C01">
        <w:rPr>
          <w:lang w:val="en-US"/>
        </w:rPr>
        <w:lastRenderedPageBreak/>
        <w:t>the artist was threatened</w:t>
      </w:r>
      <w:r w:rsidR="00DA195C" w:rsidRPr="00A60C01">
        <w:rPr>
          <w:lang w:val="en-US"/>
        </w:rPr>
        <w:t>.</w:t>
      </w:r>
      <w:r w:rsidR="00A21CD2">
        <w:rPr>
          <w:lang w:val="en-US"/>
        </w:rPr>
        <w:t xml:space="preserve"> </w:t>
      </w:r>
      <w:r w:rsidR="00796B7F">
        <w:rPr>
          <w:lang w:val="en-US"/>
        </w:rPr>
        <w:t>As</w:t>
      </w:r>
      <w:r w:rsidR="00950850">
        <w:rPr>
          <w:lang w:val="en-US"/>
        </w:rPr>
        <w:t xml:space="preserve"> Colombian society is fragmented, the creation of different art pu</w:t>
      </w:r>
      <w:r w:rsidR="00326558">
        <w:rPr>
          <w:lang w:val="en-US"/>
        </w:rPr>
        <w:t>blics that oppose one another may be</w:t>
      </w:r>
      <w:r w:rsidR="00950850">
        <w:rPr>
          <w:lang w:val="en-US"/>
        </w:rPr>
        <w:t xml:space="preserve"> problematic. </w:t>
      </w:r>
    </w:p>
    <w:p w14:paraId="06D0F13F" w14:textId="588AB53D" w:rsidR="00120BD9" w:rsidRPr="00486C79" w:rsidRDefault="00F41E83" w:rsidP="00120BD9">
      <w:pPr>
        <w:rPr>
          <w:lang w:val="en-US"/>
        </w:rPr>
      </w:pPr>
      <w:r>
        <w:rPr>
          <w:lang w:val="en-US"/>
        </w:rPr>
        <w:t>Institutions</w:t>
      </w:r>
      <w:r w:rsidR="00352540">
        <w:rPr>
          <w:lang w:val="en-US"/>
        </w:rPr>
        <w:t xml:space="preserve"> and</w:t>
      </w:r>
      <w:r w:rsidR="00A21CD2">
        <w:rPr>
          <w:lang w:val="en-US"/>
        </w:rPr>
        <w:t xml:space="preserve"> the</w:t>
      </w:r>
      <w:r w:rsidR="00352540">
        <w:rPr>
          <w:lang w:val="en-US"/>
        </w:rPr>
        <w:t xml:space="preserve"> media</w:t>
      </w:r>
      <w:r w:rsidR="00A21CD2">
        <w:rPr>
          <w:lang w:val="en-US"/>
        </w:rPr>
        <w:t xml:space="preserve"> play an important role in</w:t>
      </w:r>
      <w:r w:rsidR="007828CB">
        <w:rPr>
          <w:lang w:val="en-US"/>
        </w:rPr>
        <w:t xml:space="preserve"> the ex</w:t>
      </w:r>
      <w:r w:rsidR="00326558">
        <w:rPr>
          <w:lang w:val="en-US"/>
        </w:rPr>
        <w:t>pansion of artworks’</w:t>
      </w:r>
      <w:r w:rsidR="007828CB">
        <w:rPr>
          <w:lang w:val="en-US"/>
        </w:rPr>
        <w:t xml:space="preserve"> publics. </w:t>
      </w:r>
      <w:r w:rsidR="00326558">
        <w:rPr>
          <w:lang w:val="en-US"/>
        </w:rPr>
        <w:t xml:space="preserve">Broad coverage by the media </w:t>
      </w:r>
      <w:r w:rsidR="00432005">
        <w:rPr>
          <w:lang w:val="en-US"/>
        </w:rPr>
        <w:t xml:space="preserve">depends </w:t>
      </w:r>
      <w:r w:rsidR="007828CB">
        <w:rPr>
          <w:lang w:val="en-US"/>
        </w:rPr>
        <w:t xml:space="preserve">on </w:t>
      </w:r>
      <w:r w:rsidR="00EA53D3">
        <w:rPr>
          <w:lang w:val="en-US"/>
        </w:rPr>
        <w:t>success</w:t>
      </w:r>
      <w:r w:rsidR="00C36AEB">
        <w:rPr>
          <w:lang w:val="en-US"/>
        </w:rPr>
        <w:t xml:space="preserve"> on an international level, as a sentiment of national pride, much rather than the artwork itself generates attention.</w:t>
      </w:r>
      <w:r w:rsidR="007828CB">
        <w:rPr>
          <w:lang w:val="en-US"/>
        </w:rPr>
        <w:t xml:space="preserve"> </w:t>
      </w:r>
      <w:r w:rsidR="00EA53D3">
        <w:rPr>
          <w:lang w:val="en-US"/>
        </w:rPr>
        <w:t>The</w:t>
      </w:r>
      <w:r w:rsidR="00C36AEB">
        <w:rPr>
          <w:lang w:val="en-US"/>
        </w:rPr>
        <w:t xml:space="preserve"> wide</w:t>
      </w:r>
      <w:r w:rsidR="00EA53D3">
        <w:rPr>
          <w:lang w:val="en-US"/>
        </w:rPr>
        <w:t xml:space="preserve"> recognition </w:t>
      </w:r>
      <w:r w:rsidR="00C36AEB">
        <w:rPr>
          <w:lang w:val="en-US"/>
        </w:rPr>
        <w:t xml:space="preserve">in the media </w:t>
      </w:r>
      <w:r w:rsidR="00EA53D3">
        <w:rPr>
          <w:lang w:val="en-US"/>
        </w:rPr>
        <w:t xml:space="preserve">of </w:t>
      </w:r>
      <w:r w:rsidR="00EA53D3" w:rsidRPr="00F41E83">
        <w:rPr>
          <w:i/>
          <w:lang w:val="en-US"/>
        </w:rPr>
        <w:t>Plegaria Muda</w:t>
      </w:r>
      <w:r w:rsidR="00EA53D3">
        <w:rPr>
          <w:lang w:val="en-US"/>
        </w:rPr>
        <w:t xml:space="preserve"> </w:t>
      </w:r>
      <w:r w:rsidR="00C36AEB">
        <w:rPr>
          <w:lang w:val="en-US"/>
        </w:rPr>
        <w:t xml:space="preserve">in contrast to </w:t>
      </w:r>
      <w:r w:rsidR="00C36AEB" w:rsidRPr="00C36AEB">
        <w:rPr>
          <w:i/>
          <w:lang w:val="en-US"/>
        </w:rPr>
        <w:t>Cultus</w:t>
      </w:r>
      <w:r w:rsidR="00C36AEB">
        <w:rPr>
          <w:lang w:val="en-US"/>
        </w:rPr>
        <w:t xml:space="preserve"> </w:t>
      </w:r>
      <w:r w:rsidR="00EA53D3">
        <w:rPr>
          <w:lang w:val="en-US"/>
        </w:rPr>
        <w:t xml:space="preserve">was based on the triumph of a Colombian artist on an international level. This indicates that the key </w:t>
      </w:r>
      <w:r w:rsidR="00326558">
        <w:rPr>
          <w:lang w:val="en-US"/>
        </w:rPr>
        <w:t xml:space="preserve">to </w:t>
      </w:r>
      <w:r w:rsidR="00EA53D3">
        <w:rPr>
          <w:lang w:val="en-US"/>
        </w:rPr>
        <w:t>a wide audience in Colombia lies outside national boundaries; as such a comparative logic cannot be generated without relations to foreign institutions, or markets.</w:t>
      </w:r>
      <w:r w:rsidR="00120BD9">
        <w:rPr>
          <w:lang w:val="en-US"/>
        </w:rPr>
        <w:t xml:space="preserve"> </w:t>
      </w:r>
      <w:r w:rsidR="006429C9">
        <w:rPr>
          <w:lang w:val="en-US"/>
        </w:rPr>
        <w:t xml:space="preserve">This makes it much harder for </w:t>
      </w:r>
      <w:r w:rsidR="00326558">
        <w:rPr>
          <w:lang w:val="en-US"/>
        </w:rPr>
        <w:t xml:space="preserve">visual </w:t>
      </w:r>
      <w:r w:rsidR="006429C9">
        <w:rPr>
          <w:lang w:val="en-US"/>
        </w:rPr>
        <w:t xml:space="preserve">propositions from the margins to reach </w:t>
      </w:r>
      <w:r w:rsidR="00C36AEB">
        <w:rPr>
          <w:lang w:val="en-US"/>
        </w:rPr>
        <w:t>out</w:t>
      </w:r>
      <w:r w:rsidR="00F17D61">
        <w:rPr>
          <w:lang w:val="en-US"/>
        </w:rPr>
        <w:t>, as</w:t>
      </w:r>
      <w:r w:rsidR="006429C9">
        <w:rPr>
          <w:lang w:val="en-US"/>
        </w:rPr>
        <w:t xml:space="preserve"> </w:t>
      </w:r>
      <w:r w:rsidR="00F17D61">
        <w:rPr>
          <w:lang w:val="en-US"/>
        </w:rPr>
        <w:t>t</w:t>
      </w:r>
      <w:r w:rsidR="00C7742E">
        <w:rPr>
          <w:lang w:val="en-US"/>
        </w:rPr>
        <w:t xml:space="preserve">he </w:t>
      </w:r>
      <w:r w:rsidR="006429C9">
        <w:rPr>
          <w:lang w:val="en-US"/>
        </w:rPr>
        <w:t xml:space="preserve">artworks discussed in the paper </w:t>
      </w:r>
      <w:r w:rsidR="00C7742E">
        <w:rPr>
          <w:lang w:val="en-US"/>
        </w:rPr>
        <w:t>illustrate</w:t>
      </w:r>
      <w:r w:rsidR="006429C9">
        <w:rPr>
          <w:lang w:val="en-US"/>
        </w:rPr>
        <w:t xml:space="preserve">. </w:t>
      </w:r>
    </w:p>
    <w:p w14:paraId="7713346F" w14:textId="497EE7DA" w:rsidR="00061622" w:rsidRDefault="00061622" w:rsidP="00F1218F">
      <w:pPr>
        <w:rPr>
          <w:lang w:val="en-US"/>
        </w:rPr>
      </w:pPr>
      <w:r w:rsidRPr="0075642C">
        <w:rPr>
          <w:lang w:val="en-US"/>
        </w:rPr>
        <w:t xml:space="preserve">Artworks’ capacity to </w:t>
      </w:r>
      <w:r w:rsidR="00D819FC" w:rsidRPr="0075642C">
        <w:rPr>
          <w:lang w:val="en-US"/>
        </w:rPr>
        <w:t>incorporate</w:t>
      </w:r>
      <w:r w:rsidRPr="0075642C">
        <w:rPr>
          <w:lang w:val="en-US"/>
        </w:rPr>
        <w:t xml:space="preserve"> </w:t>
      </w:r>
      <w:r w:rsidR="004077EF" w:rsidRPr="0075642C">
        <w:rPr>
          <w:lang w:val="en-US"/>
        </w:rPr>
        <w:t>normative</w:t>
      </w:r>
      <w:r w:rsidRPr="0075642C">
        <w:rPr>
          <w:lang w:val="en-US"/>
        </w:rPr>
        <w:t xml:space="preserve"> claims</w:t>
      </w:r>
      <w:r w:rsidR="00D819FC" w:rsidRPr="0075642C">
        <w:rPr>
          <w:lang w:val="en-US"/>
        </w:rPr>
        <w:t xml:space="preserve"> into society</w:t>
      </w:r>
      <w:r w:rsidRPr="0075642C">
        <w:rPr>
          <w:lang w:val="en-US"/>
        </w:rPr>
        <w:t xml:space="preserve"> is difficult to assess </w:t>
      </w:r>
      <w:r w:rsidR="00F17D61">
        <w:rPr>
          <w:lang w:val="en-US"/>
        </w:rPr>
        <w:t>relying on Ranc</w:t>
      </w:r>
      <w:r w:rsidRPr="0075642C">
        <w:rPr>
          <w:lang w:val="en-US"/>
        </w:rPr>
        <w:t>ière’</w:t>
      </w:r>
      <w:r w:rsidR="008E56E7">
        <w:rPr>
          <w:lang w:val="en-US"/>
        </w:rPr>
        <w:t xml:space="preserve">s distribution of the sensible. </w:t>
      </w:r>
      <w:r w:rsidR="00326558">
        <w:rPr>
          <w:lang w:val="en-US"/>
        </w:rPr>
        <w:t>The</w:t>
      </w:r>
      <w:r w:rsidR="008E56E7">
        <w:rPr>
          <w:lang w:val="en-US"/>
        </w:rPr>
        <w:t xml:space="preserve"> transformation of space is always locally restricted, and it is unclear how </w:t>
      </w:r>
      <w:r w:rsidR="0075642C" w:rsidRPr="0075642C">
        <w:rPr>
          <w:lang w:val="en-US"/>
        </w:rPr>
        <w:t xml:space="preserve">a </w:t>
      </w:r>
      <w:r w:rsidRPr="0075642C">
        <w:rPr>
          <w:lang w:val="en-US"/>
        </w:rPr>
        <w:t xml:space="preserve">normative </w:t>
      </w:r>
      <w:r w:rsidR="0075642C" w:rsidRPr="0075642C">
        <w:rPr>
          <w:lang w:val="en-US"/>
        </w:rPr>
        <w:t>claim reaches wider parts of society</w:t>
      </w:r>
      <w:r w:rsidRPr="0075642C">
        <w:rPr>
          <w:lang w:val="en-US"/>
        </w:rPr>
        <w:t xml:space="preserve">. </w:t>
      </w:r>
      <w:r w:rsidR="00326558">
        <w:rPr>
          <w:lang w:val="en-US"/>
        </w:rPr>
        <w:t xml:space="preserve">While both artworks transformed space, they also competed with the surrounding area incorporating different norms. </w:t>
      </w:r>
      <w:r w:rsidR="008E56E7">
        <w:rPr>
          <w:lang w:val="en-US"/>
        </w:rPr>
        <w:t>The conditions of the alteration of space</w:t>
      </w:r>
      <w:r w:rsidR="00D819FC" w:rsidRPr="0075642C">
        <w:rPr>
          <w:lang w:val="en-US"/>
        </w:rPr>
        <w:t xml:space="preserve">, such as </w:t>
      </w:r>
      <w:r w:rsidR="0075642C" w:rsidRPr="0075642C">
        <w:rPr>
          <w:lang w:val="en-US"/>
        </w:rPr>
        <w:t xml:space="preserve">who is when and where </w:t>
      </w:r>
      <w:r w:rsidR="00D819FC">
        <w:rPr>
          <w:lang w:val="en-US"/>
        </w:rPr>
        <w:t xml:space="preserve">confronted with </w:t>
      </w:r>
      <w:r w:rsidR="0075642C">
        <w:rPr>
          <w:lang w:val="en-US"/>
        </w:rPr>
        <w:t>a sensitive experience</w:t>
      </w:r>
      <w:r w:rsidR="00326558">
        <w:rPr>
          <w:lang w:val="en-US"/>
        </w:rPr>
        <w:t>, and also the kind of norms proposed</w:t>
      </w:r>
      <w:r w:rsidR="004A5423">
        <w:rPr>
          <w:lang w:val="en-US"/>
        </w:rPr>
        <w:t>, might play a role.</w:t>
      </w:r>
      <w:r w:rsidR="00D819FC">
        <w:rPr>
          <w:lang w:val="en-US"/>
        </w:rPr>
        <w:t xml:space="preserve"> </w:t>
      </w:r>
    </w:p>
    <w:p w14:paraId="1648E9ED" w14:textId="77777777" w:rsidR="00955BAB" w:rsidRDefault="00955BAB" w:rsidP="00F1218F">
      <w:pPr>
        <w:rPr>
          <w:lang w:val="en-US"/>
        </w:rPr>
      </w:pPr>
    </w:p>
    <w:p w14:paraId="0642F501" w14:textId="77777777" w:rsidR="00955BAB" w:rsidRDefault="00955BAB" w:rsidP="00F1218F">
      <w:pPr>
        <w:rPr>
          <w:lang w:val="en-US"/>
        </w:rPr>
      </w:pPr>
    </w:p>
    <w:p w14:paraId="51BDDAEA" w14:textId="77777777" w:rsidR="00955BAB" w:rsidRDefault="00955BAB" w:rsidP="00F1218F">
      <w:pPr>
        <w:rPr>
          <w:lang w:val="en-US"/>
        </w:rPr>
      </w:pPr>
    </w:p>
    <w:p w14:paraId="7B841BA5" w14:textId="77777777" w:rsidR="00955BAB" w:rsidRDefault="00955BAB" w:rsidP="00F1218F">
      <w:pPr>
        <w:rPr>
          <w:lang w:val="en-US"/>
        </w:rPr>
      </w:pPr>
    </w:p>
    <w:p w14:paraId="7526BEAC" w14:textId="6A6DBEBF" w:rsidR="00955BAB" w:rsidRDefault="00955BAB" w:rsidP="00955BAB">
      <w:pPr>
        <w:pStyle w:val="Heading1"/>
        <w:numPr>
          <w:ilvl w:val="0"/>
          <w:numId w:val="0"/>
        </w:numPr>
        <w:ind w:left="432" w:hanging="432"/>
        <w:rPr>
          <w:noProof/>
          <w:lang w:val="en-US"/>
        </w:rPr>
      </w:pPr>
      <w:r>
        <w:rPr>
          <w:noProof/>
          <w:lang w:val="en-US"/>
        </w:rPr>
        <w:lastRenderedPageBreak/>
        <w:t>Bibliography</w:t>
      </w:r>
    </w:p>
    <w:p w14:paraId="385BCA01" w14:textId="77777777" w:rsidR="00955BAB" w:rsidRPr="005507A9" w:rsidRDefault="00955BAB" w:rsidP="00955BAB">
      <w:pPr>
        <w:pStyle w:val="Bibliography"/>
        <w:ind w:left="720" w:hanging="720"/>
        <w:jc w:val="left"/>
        <w:rPr>
          <w:noProof/>
          <w:lang w:val="es-CO"/>
        </w:rPr>
      </w:pPr>
      <w:r w:rsidRPr="00F06671">
        <w:rPr>
          <w:noProof/>
          <w:lang w:val="en-US"/>
        </w:rPr>
        <w:t xml:space="preserve">Amnesty International. </w:t>
      </w:r>
      <w:r>
        <w:rPr>
          <w:noProof/>
          <w:lang w:val="en-US"/>
        </w:rPr>
        <w:t>“</w:t>
      </w:r>
      <w:r w:rsidRPr="005507A9">
        <w:rPr>
          <w:iCs/>
          <w:noProof/>
          <w:lang w:val="en-US"/>
        </w:rPr>
        <w:t>Enforced disappearances still an appalling reality in the Americas</w:t>
      </w:r>
      <w:r>
        <w:rPr>
          <w:iCs/>
          <w:noProof/>
          <w:lang w:val="en-US"/>
        </w:rPr>
        <w:t>”</w:t>
      </w:r>
      <w:r w:rsidRPr="005507A9">
        <w:rPr>
          <w:noProof/>
          <w:lang w:val="en-US"/>
        </w:rPr>
        <w:t>.</w:t>
      </w:r>
      <w:r>
        <w:rPr>
          <w:noProof/>
          <w:lang w:val="en-US"/>
        </w:rPr>
        <w:t xml:space="preserve"> </w:t>
      </w:r>
      <w:hyperlink r:id="rId10" w:history="1">
        <w:r w:rsidRPr="005507A9">
          <w:rPr>
            <w:rStyle w:val="Hyperlink"/>
            <w:noProof/>
            <w:lang w:val="es-CO"/>
          </w:rPr>
          <w:t>http://www.amnesty.org/en/news/enforced-disappearances-still-appalling-reality-americas</w:t>
        </w:r>
      </w:hyperlink>
      <w:r w:rsidRPr="005507A9">
        <w:rPr>
          <w:noProof/>
          <w:lang w:val="es-CO"/>
        </w:rPr>
        <w:t xml:space="preserve"> </w:t>
      </w:r>
      <w:r>
        <w:rPr>
          <w:noProof/>
          <w:lang w:val="es-CO"/>
        </w:rPr>
        <w:t xml:space="preserve">(Acceso: 10 de agosto de </w:t>
      </w:r>
      <w:r w:rsidRPr="005507A9">
        <w:rPr>
          <w:noProof/>
          <w:lang w:val="es-CO"/>
        </w:rPr>
        <w:t>2015)</w:t>
      </w:r>
    </w:p>
    <w:p w14:paraId="34615098" w14:textId="77777777" w:rsidR="00955BAB" w:rsidRPr="003F04AD" w:rsidRDefault="00955BAB" w:rsidP="00955BAB">
      <w:pPr>
        <w:pStyle w:val="Bibliography"/>
        <w:ind w:left="720" w:hanging="720"/>
        <w:rPr>
          <w:noProof/>
          <w:lang w:val="en-US"/>
        </w:rPr>
      </w:pPr>
      <w:r w:rsidRPr="00DA0B23">
        <w:rPr>
          <w:noProof/>
          <w:lang w:val="es-CO"/>
        </w:rPr>
        <w:t xml:space="preserve">Anderson, Benedict. </w:t>
      </w:r>
      <w:r w:rsidRPr="00DE6927">
        <w:rPr>
          <w:i/>
          <w:noProof/>
          <w:lang w:val="en-US"/>
        </w:rPr>
        <w:t>Imagined communities: Reflections on the Origin and Spread of Nationalism.</w:t>
      </w:r>
      <w:r w:rsidRPr="003F04AD">
        <w:rPr>
          <w:noProof/>
          <w:lang w:val="en-US"/>
        </w:rPr>
        <w:t xml:space="preserve"> London: Verso, 1991.</w:t>
      </w:r>
    </w:p>
    <w:p w14:paraId="145DB4F5" w14:textId="77777777" w:rsidR="00955BAB" w:rsidRPr="003F04AD" w:rsidRDefault="00955BAB" w:rsidP="00955BAB">
      <w:pPr>
        <w:pStyle w:val="Bibliography"/>
        <w:ind w:left="720" w:hanging="720"/>
        <w:rPr>
          <w:noProof/>
          <w:lang w:val="en-US"/>
        </w:rPr>
      </w:pPr>
      <w:r w:rsidRPr="003F04AD">
        <w:rPr>
          <w:noProof/>
          <w:lang w:val="en-US"/>
        </w:rPr>
        <w:t xml:space="preserve">Arendt, Hannah. </w:t>
      </w:r>
      <w:r w:rsidRPr="003F04AD">
        <w:rPr>
          <w:i/>
          <w:iCs/>
          <w:noProof/>
          <w:lang w:val="en-US"/>
        </w:rPr>
        <w:t>Lectures on Kant's Political Philosophy</w:t>
      </w:r>
      <w:r w:rsidRPr="003F04AD">
        <w:rPr>
          <w:noProof/>
          <w:lang w:val="en-US"/>
        </w:rPr>
        <w:t>. Brighton: The Harvester Press, 1982.</w:t>
      </w:r>
    </w:p>
    <w:p w14:paraId="69F3D765" w14:textId="77777777" w:rsidR="00955BAB" w:rsidRPr="00DA0B23" w:rsidRDefault="00955BAB" w:rsidP="00955BAB">
      <w:pPr>
        <w:pStyle w:val="Bibliography"/>
        <w:ind w:left="720" w:hanging="720"/>
        <w:jc w:val="left"/>
        <w:rPr>
          <w:noProof/>
          <w:lang w:val="en-US"/>
        </w:rPr>
      </w:pPr>
      <w:r w:rsidRPr="00DA0B23">
        <w:rPr>
          <w:noProof/>
          <w:lang w:val="en-US"/>
        </w:rPr>
        <w:t xml:space="preserve">ArtNexus. </w:t>
      </w:r>
      <w:r w:rsidRPr="00DA0B23">
        <w:rPr>
          <w:iCs/>
          <w:noProof/>
          <w:lang w:val="en-US"/>
        </w:rPr>
        <w:t>“Dorid Salcedo: Mute Prayer”</w:t>
      </w:r>
      <w:r w:rsidRPr="00DA0B23">
        <w:rPr>
          <w:noProof/>
          <w:lang w:val="en-US"/>
        </w:rPr>
        <w:t xml:space="preserve">. </w:t>
      </w:r>
      <w:r w:rsidRPr="00DA0B23">
        <w:rPr>
          <w:noProof/>
          <w:lang w:val="en-US"/>
        </w:rPr>
        <w:br/>
      </w:r>
      <w:hyperlink r:id="rId11" w:history="1">
        <w:r w:rsidRPr="00DA0B23">
          <w:rPr>
            <w:rStyle w:val="Hyperlink"/>
            <w:noProof/>
            <w:lang w:val="en-US"/>
          </w:rPr>
          <w:t>http://www.artnexus.com/Notice_View.aspx?DocumentID=27057</w:t>
        </w:r>
      </w:hyperlink>
      <w:r w:rsidRPr="00DA0B23">
        <w:rPr>
          <w:noProof/>
          <w:lang w:val="en-US"/>
        </w:rPr>
        <w:t xml:space="preserve"> (Acceso: 10 de agosto de 2015)</w:t>
      </w:r>
    </w:p>
    <w:p w14:paraId="4A9B26F7" w14:textId="77777777" w:rsidR="00955BAB" w:rsidRPr="00955BAB" w:rsidRDefault="00955BAB" w:rsidP="00955BAB">
      <w:pPr>
        <w:pStyle w:val="Bibliography"/>
        <w:ind w:left="720" w:hanging="720"/>
        <w:rPr>
          <w:noProof/>
          <w:lang w:val="en-US"/>
        </w:rPr>
      </w:pPr>
      <w:r w:rsidRPr="005507A9">
        <w:rPr>
          <w:noProof/>
          <w:lang w:val="en-US"/>
        </w:rPr>
        <w:t xml:space="preserve">Beiner, Ronald. "Interpretive Essay." </w:t>
      </w:r>
      <w:r>
        <w:rPr>
          <w:noProof/>
          <w:lang w:val="en-US"/>
        </w:rPr>
        <w:t>En</w:t>
      </w:r>
      <w:r w:rsidRPr="003F04AD">
        <w:rPr>
          <w:noProof/>
          <w:lang w:val="en-US"/>
        </w:rPr>
        <w:t xml:space="preserve"> </w:t>
      </w:r>
      <w:r w:rsidRPr="003F04AD">
        <w:rPr>
          <w:i/>
          <w:iCs/>
          <w:noProof/>
          <w:lang w:val="en-US"/>
        </w:rPr>
        <w:t>Lectures on Kant's Political Philosophy</w:t>
      </w:r>
      <w:r w:rsidRPr="003F04AD">
        <w:rPr>
          <w:noProof/>
          <w:lang w:val="en-US"/>
        </w:rPr>
        <w:t xml:space="preserve">. </w:t>
      </w:r>
      <w:r w:rsidRPr="00955BAB">
        <w:rPr>
          <w:noProof/>
          <w:lang w:val="en-US"/>
        </w:rPr>
        <w:t>Brighton, Sussex: The Harvester Press, 1982. 89-157.</w:t>
      </w:r>
    </w:p>
    <w:p w14:paraId="3D32B370" w14:textId="77777777" w:rsidR="00955BAB" w:rsidRPr="00DA0B23" w:rsidRDefault="00955BAB" w:rsidP="00955BAB">
      <w:pPr>
        <w:pStyle w:val="Bibliography"/>
        <w:ind w:left="720" w:hanging="720"/>
        <w:rPr>
          <w:noProof/>
          <w:lang w:val="en-US"/>
        </w:rPr>
      </w:pPr>
      <w:r w:rsidRPr="003F04AD">
        <w:rPr>
          <w:noProof/>
          <w:lang w:val="en-US"/>
        </w:rPr>
        <w:t xml:space="preserve">Bishop, Claire. "Antagonism and Relational Aesthetics." </w:t>
      </w:r>
      <w:r w:rsidRPr="00DA0B23">
        <w:rPr>
          <w:i/>
          <w:iCs/>
          <w:noProof/>
          <w:lang w:val="en-US"/>
        </w:rPr>
        <w:t>October</w:t>
      </w:r>
      <w:r w:rsidRPr="00DA0B23">
        <w:rPr>
          <w:noProof/>
          <w:lang w:val="en-US"/>
        </w:rPr>
        <w:t xml:space="preserve"> 110 (2004): 51-79.</w:t>
      </w:r>
    </w:p>
    <w:p w14:paraId="5D1AA421" w14:textId="77777777" w:rsidR="00955BAB" w:rsidRPr="003F04AD" w:rsidRDefault="00955BAB" w:rsidP="00955BAB">
      <w:pPr>
        <w:pStyle w:val="Bibliography"/>
        <w:ind w:left="720" w:hanging="720"/>
        <w:rPr>
          <w:noProof/>
          <w:lang w:val="en-US"/>
        </w:rPr>
      </w:pPr>
      <w:r w:rsidRPr="00DA0B23">
        <w:rPr>
          <w:noProof/>
          <w:lang w:val="en-US"/>
        </w:rPr>
        <w:t xml:space="preserve">Blanco, Luisa and Isabel Ruiz. </w:t>
      </w:r>
      <w:r w:rsidRPr="003F04AD">
        <w:rPr>
          <w:noProof/>
          <w:lang w:val="en-US"/>
        </w:rPr>
        <w:t xml:space="preserve">"The Impact of Crime and Insecurity on Trust in Democracy and Institutions." </w:t>
      </w:r>
      <w:r w:rsidRPr="003F04AD">
        <w:rPr>
          <w:i/>
          <w:iCs/>
          <w:noProof/>
          <w:lang w:val="en-US"/>
        </w:rPr>
        <w:t>American Economic Review: Papers &amp; Proceedings</w:t>
      </w:r>
      <w:r w:rsidRPr="003F04AD">
        <w:rPr>
          <w:noProof/>
          <w:lang w:val="en-US"/>
        </w:rPr>
        <w:t xml:space="preserve"> 103.3 (2013): 284-288.</w:t>
      </w:r>
    </w:p>
    <w:p w14:paraId="62177B06" w14:textId="77777777" w:rsidR="00955BAB" w:rsidRPr="00955BAB" w:rsidRDefault="00955BAB" w:rsidP="00955BAB">
      <w:pPr>
        <w:pStyle w:val="Bibliography"/>
        <w:ind w:left="720" w:hanging="720"/>
        <w:rPr>
          <w:noProof/>
          <w:lang w:val="en-US"/>
        </w:rPr>
      </w:pPr>
      <w:r w:rsidRPr="003F04AD">
        <w:rPr>
          <w:noProof/>
          <w:lang w:val="en-US"/>
        </w:rPr>
        <w:t xml:space="preserve">Bourdieu, Pierre. </w:t>
      </w:r>
      <w:r w:rsidRPr="00955BAB">
        <w:rPr>
          <w:i/>
          <w:iCs/>
          <w:noProof/>
          <w:lang w:val="en-US"/>
        </w:rPr>
        <w:t>Der Markt der symbolischen Güter</w:t>
      </w:r>
      <w:r w:rsidRPr="00955BAB">
        <w:rPr>
          <w:noProof/>
          <w:lang w:val="en-US"/>
        </w:rPr>
        <w:t>, eds. Franz Schultheis and Stephan Egger. Konstanz: UVK, 2011.</w:t>
      </w:r>
    </w:p>
    <w:p w14:paraId="39D78ABE" w14:textId="77777777" w:rsidR="00955BAB" w:rsidRPr="00955BAB" w:rsidRDefault="00955BAB" w:rsidP="00955BAB">
      <w:pPr>
        <w:pStyle w:val="Bibliography"/>
        <w:ind w:left="720" w:hanging="720"/>
        <w:rPr>
          <w:noProof/>
        </w:rPr>
      </w:pPr>
      <w:r>
        <w:rPr>
          <w:noProof/>
        </w:rPr>
        <w:t xml:space="preserve">Bourdieu, Pierre. </w:t>
      </w:r>
      <w:r>
        <w:rPr>
          <w:i/>
          <w:iCs/>
          <w:noProof/>
        </w:rPr>
        <w:t>Kunst und Kultur. Kultur und kulturelle Praxis</w:t>
      </w:r>
      <w:r>
        <w:rPr>
          <w:noProof/>
        </w:rPr>
        <w:t xml:space="preserve">, eds. </w:t>
      </w:r>
      <w:r w:rsidRPr="00955BAB">
        <w:rPr>
          <w:noProof/>
        </w:rPr>
        <w:t>Franz Schultheis and Stephan Egger. Trad. Bernd Schwibs. T. 4. Berlin: Suhrkamp, 2013.</w:t>
      </w:r>
    </w:p>
    <w:p w14:paraId="1CF274A4" w14:textId="77777777" w:rsidR="00955BAB" w:rsidRPr="00DA0B23" w:rsidRDefault="00955BAB" w:rsidP="00955BAB">
      <w:pPr>
        <w:pStyle w:val="Bibliography"/>
        <w:ind w:left="720" w:hanging="720"/>
        <w:rPr>
          <w:noProof/>
        </w:rPr>
      </w:pPr>
      <w:r w:rsidRPr="00DA0B23">
        <w:rPr>
          <w:noProof/>
        </w:rPr>
        <w:lastRenderedPageBreak/>
        <w:t xml:space="preserve">Bourriaud, Nicolas. </w:t>
      </w:r>
      <w:r w:rsidRPr="00DA0B23">
        <w:rPr>
          <w:i/>
          <w:iCs/>
          <w:noProof/>
        </w:rPr>
        <w:t>Relational Aesthetics</w:t>
      </w:r>
      <w:r w:rsidRPr="00DA0B23">
        <w:rPr>
          <w:noProof/>
        </w:rPr>
        <w:t>. Paris: Les presses du réel, 2002.</w:t>
      </w:r>
    </w:p>
    <w:p w14:paraId="1C717459" w14:textId="77777777" w:rsidR="00955BAB" w:rsidRPr="00DA0B23" w:rsidRDefault="00955BAB" w:rsidP="00955BAB">
      <w:pPr>
        <w:pStyle w:val="Bibliography"/>
        <w:ind w:left="720" w:hanging="720"/>
        <w:rPr>
          <w:noProof/>
        </w:rPr>
      </w:pPr>
      <w:r w:rsidRPr="00DA0B23">
        <w:rPr>
          <w:noProof/>
        </w:rPr>
        <w:t xml:space="preserve">Brinson, Katherine. "Museos icónicos muestran retrospectivas de Doris Salcedo." </w:t>
      </w:r>
      <w:r w:rsidRPr="00DA0B23">
        <w:rPr>
          <w:i/>
          <w:iCs/>
          <w:noProof/>
        </w:rPr>
        <w:t xml:space="preserve">Arteria, </w:t>
      </w:r>
      <w:r w:rsidRPr="00DA0B23">
        <w:rPr>
          <w:iCs/>
          <w:noProof/>
        </w:rPr>
        <w:t>Bogotá</w:t>
      </w:r>
      <w:r w:rsidRPr="00DA0B23">
        <w:rPr>
          <w:noProof/>
        </w:rPr>
        <w:t>, February-March 2015.</w:t>
      </w:r>
    </w:p>
    <w:p w14:paraId="478939B9" w14:textId="77777777" w:rsidR="00955BAB" w:rsidRPr="003F04AD" w:rsidRDefault="00955BAB" w:rsidP="00955BAB">
      <w:pPr>
        <w:pStyle w:val="Bibliography"/>
        <w:ind w:left="720" w:hanging="720"/>
        <w:rPr>
          <w:noProof/>
          <w:lang w:val="es-CO"/>
        </w:rPr>
      </w:pPr>
      <w:r w:rsidRPr="003F04AD">
        <w:rPr>
          <w:noProof/>
          <w:lang w:val="es-CO"/>
        </w:rPr>
        <w:t xml:space="preserve">Burbano, Andrea Milena. "La investigación sobre el espacio público en Colombia: su importancia para la gestión urbana." </w:t>
      </w:r>
      <w:r w:rsidRPr="003F04AD">
        <w:rPr>
          <w:i/>
          <w:iCs/>
          <w:noProof/>
          <w:lang w:val="es-CO"/>
        </w:rPr>
        <w:t>Territorios</w:t>
      </w:r>
      <w:r w:rsidRPr="003F04AD">
        <w:rPr>
          <w:noProof/>
          <w:lang w:val="es-CO"/>
        </w:rPr>
        <w:t xml:space="preserve"> 31 (2014): 185-205.</w:t>
      </w:r>
    </w:p>
    <w:p w14:paraId="76783B4E" w14:textId="77777777" w:rsidR="00955BAB" w:rsidRPr="003F04AD" w:rsidRDefault="00955BAB" w:rsidP="00955BAB">
      <w:pPr>
        <w:pStyle w:val="Bibliography"/>
        <w:ind w:left="720" w:hanging="720"/>
        <w:rPr>
          <w:noProof/>
          <w:lang w:val="es-CO"/>
        </w:rPr>
      </w:pPr>
      <w:r w:rsidRPr="003F04AD">
        <w:rPr>
          <w:noProof/>
          <w:lang w:val="es-CO"/>
        </w:rPr>
        <w:t xml:space="preserve">Celli, Josefina Bruni and Manuela Plaza Angeli. "Medellín: del Terror a la convivencia." </w:t>
      </w:r>
      <w:r w:rsidRPr="003F04AD">
        <w:rPr>
          <w:i/>
          <w:iCs/>
          <w:noProof/>
          <w:lang w:val="es-CO"/>
        </w:rPr>
        <w:t>Debates IESA</w:t>
      </w:r>
      <w:r w:rsidRPr="003F04AD">
        <w:rPr>
          <w:noProof/>
          <w:lang w:val="es-CO"/>
        </w:rPr>
        <w:t xml:space="preserve"> XVI.3 (2011).</w:t>
      </w:r>
    </w:p>
    <w:p w14:paraId="7D881C03" w14:textId="77777777" w:rsidR="00955BAB" w:rsidRPr="00DA0B23" w:rsidRDefault="00955BAB" w:rsidP="00955BAB">
      <w:pPr>
        <w:pStyle w:val="Bibliography"/>
        <w:ind w:left="720" w:hanging="720"/>
        <w:rPr>
          <w:noProof/>
          <w:lang w:val="pt-BR"/>
        </w:rPr>
      </w:pPr>
      <w:r w:rsidRPr="003F04AD">
        <w:rPr>
          <w:noProof/>
          <w:lang w:val="es-CO"/>
        </w:rPr>
        <w:t xml:space="preserve">Contreras, William. "Plegaria Muda en Flora." 24 </w:t>
      </w:r>
      <w:r>
        <w:rPr>
          <w:noProof/>
          <w:lang w:val="es-CO"/>
        </w:rPr>
        <w:t>de febrero</w:t>
      </w:r>
      <w:r w:rsidRPr="003F04AD">
        <w:rPr>
          <w:noProof/>
          <w:lang w:val="es-CO"/>
        </w:rPr>
        <w:t xml:space="preserve"> 2014. </w:t>
      </w:r>
      <w:r>
        <w:rPr>
          <w:noProof/>
          <w:lang w:val="es-CO"/>
        </w:rPr>
        <w:t xml:space="preserve">En blog </w:t>
      </w:r>
      <w:r w:rsidRPr="003F04AD">
        <w:rPr>
          <w:i/>
          <w:iCs/>
          <w:noProof/>
          <w:lang w:val="es-CO"/>
        </w:rPr>
        <w:t>esferapública.</w:t>
      </w:r>
      <w:r w:rsidRPr="003F04AD">
        <w:rPr>
          <w:noProof/>
          <w:lang w:val="es-CO"/>
        </w:rPr>
        <w:t xml:space="preserve"> </w:t>
      </w:r>
      <w:hyperlink r:id="rId12" w:history="1">
        <w:r w:rsidRPr="00DA0B23">
          <w:rPr>
            <w:rStyle w:val="Hyperlink"/>
            <w:noProof/>
            <w:lang w:val="pt-BR"/>
          </w:rPr>
          <w:t>http://esferapublica.org/nfblog/plegaria-muda-en-flora/</w:t>
        </w:r>
      </w:hyperlink>
      <w:r w:rsidRPr="00DA0B23">
        <w:rPr>
          <w:noProof/>
          <w:lang w:val="pt-BR"/>
        </w:rPr>
        <w:t xml:space="preserve"> (Accesso: 10 de agosto de 2015)</w:t>
      </w:r>
    </w:p>
    <w:p w14:paraId="69A7A8E1" w14:textId="77777777" w:rsidR="00955BAB" w:rsidRPr="003F04AD" w:rsidRDefault="00955BAB" w:rsidP="00955BAB">
      <w:pPr>
        <w:pStyle w:val="Bibliography"/>
        <w:ind w:left="720" w:hanging="720"/>
        <w:rPr>
          <w:noProof/>
          <w:lang w:val="en-US"/>
        </w:rPr>
      </w:pPr>
      <w:r w:rsidRPr="00955BAB">
        <w:rPr>
          <w:noProof/>
          <w:lang w:val="en-US"/>
        </w:rPr>
        <w:t xml:space="preserve">Corcoran, Paul. </w:t>
      </w:r>
      <w:r w:rsidRPr="003F04AD">
        <w:rPr>
          <w:noProof/>
          <w:lang w:val="en-US"/>
        </w:rPr>
        <w:t xml:space="preserve">"Political Recognition and Aesthetic Judgement." </w:t>
      </w:r>
      <w:r w:rsidRPr="003F04AD">
        <w:rPr>
          <w:i/>
          <w:iCs/>
          <w:noProof/>
          <w:lang w:val="en-US"/>
        </w:rPr>
        <w:t>Theoria</w:t>
      </w:r>
      <w:r w:rsidRPr="003F04AD">
        <w:rPr>
          <w:noProof/>
          <w:lang w:val="en-US"/>
        </w:rPr>
        <w:t xml:space="preserve"> (2008): 64-90.</w:t>
      </w:r>
    </w:p>
    <w:p w14:paraId="6006C170" w14:textId="77777777" w:rsidR="00955BAB" w:rsidRPr="00DA0B23" w:rsidRDefault="00955BAB" w:rsidP="00955BAB">
      <w:pPr>
        <w:pStyle w:val="Bibliography"/>
        <w:ind w:left="720" w:hanging="720"/>
        <w:rPr>
          <w:noProof/>
          <w:lang w:val="en-US"/>
        </w:rPr>
      </w:pPr>
      <w:r w:rsidRPr="003F04AD">
        <w:rPr>
          <w:noProof/>
          <w:lang w:val="en-US"/>
        </w:rPr>
        <w:t xml:space="preserve">Council on Foreign Relations. </w:t>
      </w:r>
      <w:r w:rsidRPr="00955BAB">
        <w:rPr>
          <w:noProof/>
          <w:lang w:val="en-US"/>
        </w:rPr>
        <w:t>“</w:t>
      </w:r>
      <w:r w:rsidRPr="00955BAB">
        <w:rPr>
          <w:iCs/>
          <w:noProof/>
          <w:lang w:val="en-US"/>
        </w:rPr>
        <w:t>Plan Colombia”</w:t>
      </w:r>
      <w:r w:rsidRPr="00955BAB">
        <w:rPr>
          <w:noProof/>
          <w:lang w:val="en-US"/>
        </w:rPr>
        <w:t xml:space="preserve">. </w:t>
      </w:r>
      <w:hyperlink r:id="rId13" w:history="1">
        <w:r w:rsidRPr="00DA0B23">
          <w:rPr>
            <w:rStyle w:val="Hyperlink"/>
            <w:noProof/>
            <w:lang w:val="en-US"/>
          </w:rPr>
          <w:t>http://www.cfr.org/colombia/plan-colombia/p28004</w:t>
        </w:r>
      </w:hyperlink>
      <w:r w:rsidRPr="00DA0B23">
        <w:rPr>
          <w:noProof/>
          <w:lang w:val="en-US"/>
        </w:rPr>
        <w:t xml:space="preserve"> (Acceso: 10 de agosto de 2015)</w:t>
      </w:r>
    </w:p>
    <w:p w14:paraId="7E37CFA2" w14:textId="77777777" w:rsidR="00955BAB" w:rsidRPr="00DA0B23" w:rsidRDefault="00955BAB" w:rsidP="00955BAB">
      <w:pPr>
        <w:pStyle w:val="Bibliography"/>
        <w:ind w:left="720" w:hanging="720"/>
        <w:rPr>
          <w:noProof/>
          <w:lang w:val="en-US"/>
        </w:rPr>
      </w:pPr>
      <w:r w:rsidRPr="00DA0B23">
        <w:rPr>
          <w:noProof/>
          <w:lang w:val="en-US"/>
        </w:rPr>
        <w:t xml:space="preserve">Dahlberg, Isabell. "Doris Salcedo: Plegaria Muda." </w:t>
      </w:r>
      <w:r w:rsidRPr="00DA0B23">
        <w:rPr>
          <w:i/>
          <w:iCs/>
          <w:noProof/>
          <w:lang w:val="en-US"/>
        </w:rPr>
        <w:t xml:space="preserve">Flash Art, </w:t>
      </w:r>
      <w:r w:rsidRPr="00DA0B23">
        <w:rPr>
          <w:iCs/>
          <w:noProof/>
          <w:lang w:val="en-US"/>
        </w:rPr>
        <w:t>(</w:t>
      </w:r>
      <w:r w:rsidRPr="00DA0B23">
        <w:rPr>
          <w:noProof/>
          <w:lang w:val="en-US"/>
        </w:rPr>
        <w:t>julio-septiembre 2011): 103.</w:t>
      </w:r>
    </w:p>
    <w:p w14:paraId="3E2573E9" w14:textId="77777777" w:rsidR="00955BAB" w:rsidRPr="00955BAB" w:rsidRDefault="00955BAB" w:rsidP="00955BAB">
      <w:pPr>
        <w:pStyle w:val="Bibliography"/>
        <w:ind w:left="720" w:hanging="720"/>
        <w:rPr>
          <w:noProof/>
          <w:lang w:val="en-US"/>
        </w:rPr>
      </w:pPr>
      <w:r w:rsidRPr="00DA0B23">
        <w:rPr>
          <w:noProof/>
          <w:lang w:val="en-US"/>
        </w:rPr>
        <w:t xml:space="preserve">Departamento Administrativo Nacional de Estadística DANE. </w:t>
      </w:r>
      <w:r w:rsidRPr="00DA0B23">
        <w:rPr>
          <w:i/>
          <w:iCs/>
          <w:noProof/>
          <w:lang w:val="en-US"/>
        </w:rPr>
        <w:t>Encuesta de Convivencia y Seguridad</w:t>
      </w:r>
      <w:r w:rsidRPr="00DA0B23">
        <w:rPr>
          <w:noProof/>
          <w:lang w:val="en-US"/>
        </w:rPr>
        <w:t xml:space="preserve">. </w:t>
      </w:r>
      <w:r w:rsidRPr="00955BAB">
        <w:rPr>
          <w:noProof/>
          <w:lang w:val="en-US"/>
        </w:rPr>
        <w:t>Bogotá: Departamento Administrativo Nacional de Estadística DANE , 2014.</w:t>
      </w:r>
    </w:p>
    <w:p w14:paraId="3DDC8770" w14:textId="77777777" w:rsidR="00955BAB" w:rsidRPr="00DA0B23" w:rsidRDefault="00955BAB" w:rsidP="00955BAB">
      <w:pPr>
        <w:pStyle w:val="Bibliography"/>
        <w:ind w:left="720" w:hanging="720"/>
        <w:rPr>
          <w:noProof/>
          <w:lang w:val="es-CO"/>
        </w:rPr>
      </w:pPr>
      <w:r w:rsidRPr="00955BAB">
        <w:rPr>
          <w:noProof/>
          <w:lang w:val="en-US"/>
        </w:rPr>
        <w:t xml:space="preserve">Ferguson, Kennan. </w:t>
      </w:r>
      <w:r w:rsidRPr="003F04AD">
        <w:rPr>
          <w:i/>
          <w:iCs/>
          <w:noProof/>
          <w:lang w:val="en-US"/>
        </w:rPr>
        <w:t>The Politics of Judgment: Aesthetics, Identity and Political Theory</w:t>
      </w:r>
      <w:r w:rsidRPr="003F04AD">
        <w:rPr>
          <w:noProof/>
          <w:lang w:val="en-US"/>
        </w:rPr>
        <w:t xml:space="preserve">. </w:t>
      </w:r>
      <w:r w:rsidRPr="00DA0B23">
        <w:rPr>
          <w:noProof/>
          <w:lang w:val="es-CO"/>
        </w:rPr>
        <w:t>Lanham: Lexington Books, 1999.</w:t>
      </w:r>
    </w:p>
    <w:p w14:paraId="5044ACB4" w14:textId="77777777" w:rsidR="00955BAB" w:rsidRPr="003F04AD" w:rsidRDefault="00955BAB" w:rsidP="00955BAB">
      <w:pPr>
        <w:pStyle w:val="Bibliography"/>
        <w:ind w:left="720" w:hanging="720"/>
        <w:rPr>
          <w:noProof/>
          <w:lang w:val="es-CO"/>
        </w:rPr>
      </w:pPr>
      <w:r w:rsidRPr="003F04AD">
        <w:rPr>
          <w:noProof/>
          <w:lang w:val="es-CO"/>
        </w:rPr>
        <w:lastRenderedPageBreak/>
        <w:t xml:space="preserve">Ferrari, Ludmila. </w:t>
      </w:r>
      <w:r w:rsidRPr="003F04AD">
        <w:rPr>
          <w:i/>
          <w:iCs/>
          <w:noProof/>
          <w:lang w:val="es-CO"/>
        </w:rPr>
        <w:t>En la grieta: práctica artística en comunidad</w:t>
      </w:r>
      <w:r w:rsidRPr="003F04AD">
        <w:rPr>
          <w:noProof/>
          <w:lang w:val="es-CO"/>
        </w:rPr>
        <w:t>. Bogotá: Editorial Pontifica Universidad Javeriana, 2014.</w:t>
      </w:r>
    </w:p>
    <w:p w14:paraId="75A24722" w14:textId="77777777" w:rsidR="00955BAB" w:rsidRPr="00955BAB" w:rsidRDefault="00955BAB" w:rsidP="00955BAB">
      <w:pPr>
        <w:pStyle w:val="Bibliography"/>
        <w:ind w:left="720" w:hanging="720"/>
        <w:rPr>
          <w:noProof/>
        </w:rPr>
      </w:pPr>
      <w:r w:rsidRPr="003F04AD">
        <w:rPr>
          <w:noProof/>
          <w:lang w:val="es-CO"/>
        </w:rPr>
        <w:t xml:space="preserve">Flores, Pamela. "Identidades sin espacios de memoria. El Caso del área metropolitana de Barranquilla (Colombia)." </w:t>
      </w:r>
      <w:r w:rsidRPr="00955BAB">
        <w:rPr>
          <w:i/>
          <w:iCs/>
          <w:noProof/>
        </w:rPr>
        <w:t>Investigación y Desarrollo</w:t>
      </w:r>
      <w:r w:rsidRPr="00955BAB">
        <w:rPr>
          <w:noProof/>
        </w:rPr>
        <w:t xml:space="preserve"> 14 (2006): 352-371.</w:t>
      </w:r>
    </w:p>
    <w:p w14:paraId="6D8FEA12" w14:textId="77777777" w:rsidR="00955BAB" w:rsidRDefault="00955BAB" w:rsidP="00955BAB">
      <w:pPr>
        <w:pStyle w:val="Bibliography"/>
        <w:ind w:left="720" w:hanging="720"/>
        <w:rPr>
          <w:noProof/>
        </w:rPr>
      </w:pPr>
      <w:r w:rsidRPr="00955BAB">
        <w:rPr>
          <w:noProof/>
        </w:rPr>
        <w:t>Habermas, Jürgen</w:t>
      </w:r>
      <w:r>
        <w:rPr>
          <w:noProof/>
        </w:rPr>
        <w:t xml:space="preserve">. </w:t>
      </w:r>
      <w:r>
        <w:rPr>
          <w:i/>
          <w:iCs/>
          <w:noProof/>
        </w:rPr>
        <w:t>Strukturwandel der Öffentlichkeit</w:t>
      </w:r>
      <w:r>
        <w:rPr>
          <w:noProof/>
        </w:rPr>
        <w:t>. Frankfurt am Main: Suhrkamp, 1990.</w:t>
      </w:r>
    </w:p>
    <w:p w14:paraId="4513A502" w14:textId="77777777" w:rsidR="00955BAB" w:rsidRPr="00DA0B23" w:rsidRDefault="00955BAB" w:rsidP="00955BAB">
      <w:pPr>
        <w:pStyle w:val="Bibliography"/>
        <w:ind w:left="720" w:hanging="720"/>
        <w:rPr>
          <w:noProof/>
          <w:lang w:val="pt-BR"/>
        </w:rPr>
      </w:pPr>
      <w:r w:rsidRPr="00DA0B23">
        <w:rPr>
          <w:noProof/>
          <w:lang w:val="pt-BR"/>
        </w:rPr>
        <w:t>Hiroshima-Moca. “</w:t>
      </w:r>
      <w:r w:rsidRPr="00DA0B23">
        <w:rPr>
          <w:iCs/>
          <w:noProof/>
          <w:lang w:val="pt-BR"/>
        </w:rPr>
        <w:t>Hiroshima Art Prize”</w:t>
      </w:r>
      <w:r w:rsidRPr="00DA0B23">
        <w:rPr>
          <w:noProof/>
          <w:lang w:val="pt-BR"/>
        </w:rPr>
        <w:t xml:space="preserve">. </w:t>
      </w:r>
      <w:hyperlink r:id="rId14" w:history="1">
        <w:r w:rsidRPr="00DA0B23">
          <w:rPr>
            <w:rStyle w:val="Hyperlink"/>
            <w:noProof/>
            <w:lang w:val="pt-BR"/>
          </w:rPr>
          <w:t>http://www.hiroshima-moca.jp/main_e/hiroshima_art_prize.html</w:t>
        </w:r>
      </w:hyperlink>
      <w:r w:rsidRPr="00DA0B23">
        <w:rPr>
          <w:noProof/>
          <w:lang w:val="pt-BR"/>
        </w:rPr>
        <w:t xml:space="preserve"> (Accesso: 20 de agosto 2015)</w:t>
      </w:r>
    </w:p>
    <w:p w14:paraId="1DAE09EE" w14:textId="77777777" w:rsidR="00955BAB" w:rsidRPr="003F04AD" w:rsidRDefault="00955BAB" w:rsidP="00955BAB">
      <w:pPr>
        <w:pStyle w:val="Bibliography"/>
        <w:ind w:left="720" w:hanging="720"/>
        <w:rPr>
          <w:noProof/>
          <w:lang w:val="en-US"/>
        </w:rPr>
      </w:pPr>
      <w:r w:rsidRPr="003F04AD">
        <w:rPr>
          <w:noProof/>
          <w:lang w:val="en-US"/>
        </w:rPr>
        <w:t xml:space="preserve">Hopfensitz, Astrid and Josepa Miquel-Florensa. </w:t>
      </w:r>
      <w:r>
        <w:rPr>
          <w:noProof/>
          <w:lang w:val="en-US"/>
        </w:rPr>
        <w:t>“</w:t>
      </w:r>
      <w:r w:rsidRPr="00290559">
        <w:rPr>
          <w:iCs/>
          <w:noProof/>
          <w:lang w:val="en-US"/>
        </w:rPr>
        <w:t>Investigating social capital in Colombia: Conflict and public good contributions</w:t>
      </w:r>
      <w:r>
        <w:rPr>
          <w:noProof/>
          <w:lang w:val="en-US"/>
        </w:rPr>
        <w:t>”.</w:t>
      </w:r>
      <w:r w:rsidRPr="003F04AD">
        <w:rPr>
          <w:noProof/>
          <w:lang w:val="en-US"/>
        </w:rPr>
        <w:t xml:space="preserve"> </w:t>
      </w:r>
      <w:r w:rsidRPr="00290559">
        <w:rPr>
          <w:i/>
          <w:noProof/>
          <w:lang w:val="en-US"/>
        </w:rPr>
        <w:t>Working Papers</w:t>
      </w:r>
      <w:r w:rsidRPr="003F04AD">
        <w:rPr>
          <w:noProof/>
          <w:lang w:val="en-US"/>
        </w:rPr>
        <w:t>. Toulouse: Toulouse School of Economics, 2014.</w:t>
      </w:r>
    </w:p>
    <w:p w14:paraId="38BFBEE3" w14:textId="77777777" w:rsidR="00955BAB" w:rsidRPr="00DA0B23" w:rsidRDefault="00955BAB" w:rsidP="00955BAB">
      <w:pPr>
        <w:pStyle w:val="Bibliography"/>
        <w:ind w:left="720" w:hanging="720"/>
        <w:rPr>
          <w:noProof/>
          <w:lang w:val="pt-BR"/>
        </w:rPr>
      </w:pPr>
      <w:r w:rsidRPr="003F04AD">
        <w:rPr>
          <w:noProof/>
          <w:lang w:val="en-US"/>
        </w:rPr>
        <w:t xml:space="preserve">Human Rights Watch. </w:t>
      </w:r>
      <w:r w:rsidRPr="00DA0B23">
        <w:rPr>
          <w:noProof/>
          <w:lang w:val="pt-BR"/>
        </w:rPr>
        <w:t>“</w:t>
      </w:r>
      <w:r w:rsidRPr="00DA0B23">
        <w:rPr>
          <w:iCs/>
          <w:noProof/>
          <w:lang w:val="pt-BR"/>
        </w:rPr>
        <w:t>Report</w:t>
      </w:r>
      <w:r w:rsidRPr="00DA0B23">
        <w:rPr>
          <w:noProof/>
          <w:lang w:val="pt-BR"/>
        </w:rPr>
        <w:t xml:space="preserve">”. </w:t>
      </w:r>
      <w:hyperlink r:id="rId15" w:anchor="46f3ea" w:history="1">
        <w:r w:rsidRPr="00DA0B23">
          <w:rPr>
            <w:rStyle w:val="Hyperlink"/>
            <w:noProof/>
            <w:lang w:val="pt-BR"/>
          </w:rPr>
          <w:t>http://www.hrw.org/report/2015/06/23/their-watch/evidence-senior-army-officers-responsibility-false-positive-killings#46f3ea</w:t>
        </w:r>
      </w:hyperlink>
      <w:r w:rsidRPr="00DA0B23">
        <w:rPr>
          <w:noProof/>
          <w:lang w:val="pt-BR"/>
        </w:rPr>
        <w:t xml:space="preserve"> (Accesso: 20 de agosto de 2015) </w:t>
      </w:r>
    </w:p>
    <w:p w14:paraId="2F0AD29F" w14:textId="77777777" w:rsidR="00955BAB" w:rsidRPr="00DA0B23" w:rsidRDefault="00955BAB" w:rsidP="00955BAB">
      <w:pPr>
        <w:pStyle w:val="Bibliography"/>
        <w:ind w:left="720" w:hanging="720"/>
        <w:rPr>
          <w:noProof/>
          <w:lang w:val="pt-BR"/>
        </w:rPr>
      </w:pPr>
      <w:r w:rsidRPr="003F04AD">
        <w:rPr>
          <w:noProof/>
          <w:lang w:val="es-CO"/>
        </w:rPr>
        <w:t xml:space="preserve">La Semana. "El año de Doris." </w:t>
      </w:r>
      <w:hyperlink r:id="rId16" w:history="1">
        <w:r w:rsidRPr="00DA0B23">
          <w:rPr>
            <w:rStyle w:val="Hyperlink"/>
            <w:noProof/>
            <w:lang w:val="pt-BR"/>
          </w:rPr>
          <w:t>http://www.semana.com/cultura/articulo/el-ano-de-doris/417114-3</w:t>
        </w:r>
      </w:hyperlink>
      <w:r w:rsidRPr="00DA0B23">
        <w:rPr>
          <w:noProof/>
          <w:lang w:val="pt-BR"/>
        </w:rPr>
        <w:t xml:space="preserve"> (Accesso: 20 de agosto de 2015)</w:t>
      </w:r>
    </w:p>
    <w:p w14:paraId="4D3EF487" w14:textId="77777777" w:rsidR="00955BAB" w:rsidRPr="00DA0B23" w:rsidRDefault="00955BAB" w:rsidP="00955BAB">
      <w:pPr>
        <w:pStyle w:val="Bibliography"/>
        <w:ind w:left="720" w:hanging="720"/>
        <w:jc w:val="left"/>
        <w:rPr>
          <w:noProof/>
          <w:lang w:val="pt-BR"/>
        </w:rPr>
      </w:pPr>
      <w:r w:rsidRPr="00DA0B23">
        <w:rPr>
          <w:noProof/>
          <w:lang w:val="pt-BR"/>
        </w:rPr>
        <w:t>Los Angeles Police Department. “</w:t>
      </w:r>
      <w:r w:rsidRPr="00DA0B23">
        <w:rPr>
          <w:iCs/>
          <w:noProof/>
          <w:lang w:val="pt-BR"/>
        </w:rPr>
        <w:t>Gangs</w:t>
      </w:r>
      <w:r w:rsidRPr="00DA0B23">
        <w:rPr>
          <w:noProof/>
          <w:lang w:val="pt-BR"/>
        </w:rPr>
        <w:t xml:space="preserve">”. </w:t>
      </w:r>
      <w:hyperlink r:id="rId17" w:history="1">
        <w:r w:rsidRPr="00DA0B23">
          <w:rPr>
            <w:rStyle w:val="Hyperlink"/>
            <w:noProof/>
            <w:lang w:val="pt-BR"/>
          </w:rPr>
          <w:t>http://www.lapdonline.org/get_informed/content_basic_view/1396</w:t>
        </w:r>
      </w:hyperlink>
      <w:r w:rsidRPr="00DA0B23">
        <w:rPr>
          <w:noProof/>
          <w:lang w:val="pt-BR"/>
        </w:rPr>
        <w:t xml:space="preserve"> (Accesso: 20 de agosto de 2015)</w:t>
      </w:r>
    </w:p>
    <w:p w14:paraId="0337C5EC" w14:textId="77777777" w:rsidR="00955BAB" w:rsidRPr="003F04AD" w:rsidRDefault="00955BAB" w:rsidP="00955BAB">
      <w:pPr>
        <w:pStyle w:val="Bibliography"/>
        <w:ind w:left="720" w:hanging="720"/>
        <w:rPr>
          <w:noProof/>
          <w:lang w:val="es-CO"/>
        </w:rPr>
      </w:pPr>
      <w:r w:rsidRPr="00DA0B23">
        <w:rPr>
          <w:noProof/>
          <w:lang w:val="pt-BR"/>
        </w:rPr>
        <w:t xml:space="preserve">Malagón-Kurka, María Margarita. </w:t>
      </w:r>
      <w:r w:rsidRPr="003F04AD">
        <w:rPr>
          <w:noProof/>
          <w:lang w:val="es-CO"/>
        </w:rPr>
        <w:t xml:space="preserve">"Dos lenguajes contrastantes en el arte colombiano." </w:t>
      </w:r>
      <w:r w:rsidRPr="003F04AD">
        <w:rPr>
          <w:i/>
          <w:iCs/>
          <w:noProof/>
          <w:lang w:val="es-CO"/>
        </w:rPr>
        <w:t>Revista de Estudios Sociales</w:t>
      </w:r>
      <w:r w:rsidRPr="003F04AD">
        <w:rPr>
          <w:noProof/>
          <w:lang w:val="es-CO"/>
        </w:rPr>
        <w:t xml:space="preserve"> 31 (2008): 16-33.</w:t>
      </w:r>
    </w:p>
    <w:p w14:paraId="0DB0B146" w14:textId="77777777" w:rsidR="00955BAB" w:rsidRPr="00955BAB" w:rsidRDefault="00955BAB" w:rsidP="00955BAB">
      <w:pPr>
        <w:pStyle w:val="Bibliography"/>
        <w:ind w:left="720" w:hanging="720"/>
        <w:rPr>
          <w:noProof/>
          <w:lang w:val="en-US"/>
        </w:rPr>
      </w:pPr>
      <w:r w:rsidRPr="003F04AD">
        <w:rPr>
          <w:noProof/>
          <w:lang w:val="es-CO"/>
        </w:rPr>
        <w:lastRenderedPageBreak/>
        <w:t xml:space="preserve">Martín-Barbero, Jésus. "Colombia: ausencia de relato y desubicaciones de lo nacional." Rincón, Omar. </w:t>
      </w:r>
      <w:r w:rsidRPr="003F04AD">
        <w:rPr>
          <w:i/>
          <w:iCs/>
          <w:noProof/>
          <w:lang w:val="es-CO"/>
        </w:rPr>
        <w:t xml:space="preserve">Imaginarios de Nación. </w:t>
      </w:r>
      <w:r>
        <w:rPr>
          <w:i/>
          <w:iCs/>
          <w:noProof/>
          <w:lang w:val="es-CO"/>
        </w:rPr>
        <w:t xml:space="preserve">Pensar en Medio de la Tormenta. </w:t>
      </w:r>
      <w:r w:rsidRPr="00955BAB">
        <w:rPr>
          <w:noProof/>
          <w:lang w:val="en-US"/>
        </w:rPr>
        <w:t>Bogotá: Ministerio de Cultura, 2001. 17-31.</w:t>
      </w:r>
    </w:p>
    <w:p w14:paraId="4E8D894C" w14:textId="77777777" w:rsidR="00955BAB" w:rsidRPr="003F04AD" w:rsidRDefault="00955BAB" w:rsidP="00955BAB">
      <w:pPr>
        <w:pStyle w:val="Bibliography"/>
        <w:ind w:left="720" w:hanging="720"/>
        <w:rPr>
          <w:noProof/>
          <w:lang w:val="en-US"/>
        </w:rPr>
      </w:pPr>
      <w:r w:rsidRPr="003F04AD">
        <w:rPr>
          <w:noProof/>
          <w:lang w:val="en-US"/>
        </w:rPr>
        <w:t xml:space="preserve">Museum of Contemporary Art Chicago. </w:t>
      </w:r>
      <w:r w:rsidRPr="003F04AD">
        <w:rPr>
          <w:i/>
          <w:iCs/>
          <w:noProof/>
          <w:lang w:val="en-US"/>
        </w:rPr>
        <w:t>Doris Salcedo Exhibition Guide</w:t>
      </w:r>
      <w:r w:rsidRPr="003F04AD">
        <w:rPr>
          <w:noProof/>
          <w:lang w:val="en-US"/>
        </w:rPr>
        <w:t>. Chicago: Museum of Contemporary Art Chicago, 2015.</w:t>
      </w:r>
    </w:p>
    <w:p w14:paraId="26D9024D" w14:textId="77777777" w:rsidR="00955BAB" w:rsidRPr="003F04AD" w:rsidRDefault="00955BAB" w:rsidP="00955BAB">
      <w:pPr>
        <w:pStyle w:val="Bibliography"/>
        <w:ind w:left="720" w:hanging="720"/>
        <w:rPr>
          <w:noProof/>
          <w:lang w:val="es-CO"/>
        </w:rPr>
      </w:pPr>
      <w:r w:rsidRPr="003F04AD">
        <w:rPr>
          <w:noProof/>
          <w:lang w:val="en-US"/>
        </w:rPr>
        <w:t xml:space="preserve">Norval, Aleta J. ""Writing a Name in the Sky": Rancière, Cavell, and the possibility of egalitarian inscription." </w:t>
      </w:r>
      <w:r>
        <w:rPr>
          <w:noProof/>
          <w:lang w:val="en-US"/>
        </w:rPr>
        <w:t xml:space="preserve">En </w:t>
      </w:r>
      <w:r w:rsidRPr="002D2532">
        <w:rPr>
          <w:i/>
          <w:iCs/>
          <w:noProof/>
          <w:lang w:val="en-US"/>
        </w:rPr>
        <w:t>The Aesthetic Turn in Political Thought</w:t>
      </w:r>
      <w:r>
        <w:rPr>
          <w:i/>
          <w:iCs/>
          <w:noProof/>
          <w:lang w:val="en-US"/>
        </w:rPr>
        <w:t xml:space="preserve">, </w:t>
      </w:r>
      <w:r w:rsidRPr="002D2532">
        <w:rPr>
          <w:iCs/>
          <w:noProof/>
          <w:lang w:val="en-US"/>
        </w:rPr>
        <w:t>ed. Nikolas</w:t>
      </w:r>
      <w:r>
        <w:rPr>
          <w:i/>
          <w:iCs/>
          <w:noProof/>
          <w:lang w:val="en-US"/>
        </w:rPr>
        <w:t xml:space="preserve"> </w:t>
      </w:r>
      <w:r w:rsidRPr="002D2532">
        <w:rPr>
          <w:noProof/>
          <w:lang w:val="en-US"/>
        </w:rPr>
        <w:t xml:space="preserve">Kompridis. </w:t>
      </w:r>
      <w:r w:rsidRPr="00290559">
        <w:rPr>
          <w:noProof/>
          <w:lang w:val="es-CO"/>
        </w:rPr>
        <w:t xml:space="preserve">New York: Bloomsbury, 2014. </w:t>
      </w:r>
      <w:r w:rsidRPr="003F04AD">
        <w:rPr>
          <w:noProof/>
          <w:lang w:val="es-CO"/>
        </w:rPr>
        <w:t>189-227.</w:t>
      </w:r>
    </w:p>
    <w:p w14:paraId="6E3A07B5" w14:textId="77777777" w:rsidR="00955BAB" w:rsidRPr="003F04AD" w:rsidRDefault="00955BAB" w:rsidP="00955BAB">
      <w:pPr>
        <w:pStyle w:val="Bibliography"/>
        <w:ind w:left="720" w:hanging="720"/>
        <w:rPr>
          <w:noProof/>
          <w:lang w:val="es-CO"/>
        </w:rPr>
      </w:pPr>
      <w:r w:rsidRPr="003F04AD">
        <w:rPr>
          <w:noProof/>
          <w:lang w:val="es-CO"/>
        </w:rPr>
        <w:t xml:space="preserve">Observatorio de derechos humanos y derecho humanitario. </w:t>
      </w:r>
      <w:r w:rsidRPr="003F04AD">
        <w:rPr>
          <w:i/>
          <w:iCs/>
          <w:noProof/>
          <w:lang w:val="es-CO"/>
        </w:rPr>
        <w:t>Ejecuciones extrajudiciales en Colombia 2002-2010</w:t>
      </w:r>
      <w:r w:rsidRPr="003F04AD">
        <w:rPr>
          <w:noProof/>
          <w:lang w:val="es-CO"/>
        </w:rPr>
        <w:t>. Bogotá: Coordinación Colombia Europa Estados Unidos, 2013.</w:t>
      </w:r>
    </w:p>
    <w:p w14:paraId="43468C63" w14:textId="77777777" w:rsidR="00955BAB" w:rsidRPr="00955BAB" w:rsidRDefault="00955BAB" w:rsidP="00955BAB">
      <w:pPr>
        <w:pStyle w:val="Bibliography"/>
        <w:ind w:left="720" w:hanging="720"/>
        <w:rPr>
          <w:noProof/>
          <w:lang w:val="es-CO"/>
        </w:rPr>
      </w:pPr>
      <w:r w:rsidRPr="003F04AD">
        <w:rPr>
          <w:noProof/>
          <w:lang w:val="es-CO"/>
        </w:rPr>
        <w:t xml:space="preserve">Pécaut, David. </w:t>
      </w:r>
      <w:r w:rsidRPr="003F04AD">
        <w:rPr>
          <w:i/>
          <w:iCs/>
          <w:noProof/>
          <w:lang w:val="es-CO"/>
        </w:rPr>
        <w:t>Guerra contra la sociedad</w:t>
      </w:r>
      <w:r w:rsidRPr="003F04AD">
        <w:rPr>
          <w:noProof/>
          <w:lang w:val="es-CO"/>
        </w:rPr>
        <w:t xml:space="preserve">. </w:t>
      </w:r>
      <w:r w:rsidRPr="00955BAB">
        <w:rPr>
          <w:noProof/>
          <w:lang w:val="es-CO"/>
        </w:rPr>
        <w:t>Bogotá: Espasa, 2001.</w:t>
      </w:r>
    </w:p>
    <w:p w14:paraId="04847F85" w14:textId="77777777" w:rsidR="00955BAB" w:rsidRPr="003F04AD" w:rsidRDefault="00955BAB" w:rsidP="00955BAB">
      <w:pPr>
        <w:pStyle w:val="Bibliography"/>
        <w:ind w:left="720" w:hanging="720"/>
        <w:rPr>
          <w:noProof/>
          <w:lang w:val="en-US"/>
        </w:rPr>
      </w:pPr>
      <w:r w:rsidRPr="003F04AD">
        <w:rPr>
          <w:noProof/>
          <w:lang w:val="es-CO"/>
        </w:rPr>
        <w:t xml:space="preserve">Quintero, Luis Fernande Aguado and Luis Palma Martos. </w:t>
      </w:r>
      <w:r w:rsidRPr="00DA0B23">
        <w:rPr>
          <w:noProof/>
          <w:lang w:val="es-CO"/>
        </w:rPr>
        <w:t xml:space="preserve">"Determinants of Performing Arts Participation in Colombia." </w:t>
      </w:r>
      <w:r w:rsidRPr="003F04AD">
        <w:rPr>
          <w:i/>
          <w:iCs/>
          <w:noProof/>
          <w:lang w:val="en-US"/>
        </w:rPr>
        <w:t>17th International Conference on Cultural Economics by the ACEI</w:t>
      </w:r>
      <w:r w:rsidRPr="003F04AD">
        <w:rPr>
          <w:noProof/>
          <w:lang w:val="en-US"/>
        </w:rPr>
        <w:t>. Kyoto, Japan: ACEI, 2012. 1-19.</w:t>
      </w:r>
    </w:p>
    <w:p w14:paraId="6A1CC4B7" w14:textId="77777777" w:rsidR="00955BAB" w:rsidRPr="003F04AD" w:rsidRDefault="00955BAB" w:rsidP="00955BAB">
      <w:pPr>
        <w:pStyle w:val="Bibliography"/>
        <w:ind w:left="720" w:hanging="720"/>
        <w:rPr>
          <w:noProof/>
          <w:lang w:val="en-US"/>
        </w:rPr>
      </w:pPr>
      <w:r w:rsidRPr="003F04AD">
        <w:rPr>
          <w:noProof/>
          <w:lang w:val="en-US"/>
        </w:rPr>
        <w:t xml:space="preserve">Rancière, Jacques. </w:t>
      </w:r>
      <w:r w:rsidRPr="003F04AD">
        <w:rPr>
          <w:i/>
          <w:iCs/>
          <w:noProof/>
          <w:lang w:val="en-US"/>
        </w:rPr>
        <w:t>Aesthetics and Its Discontents</w:t>
      </w:r>
      <w:r w:rsidRPr="003F04AD">
        <w:rPr>
          <w:noProof/>
          <w:lang w:val="en-US"/>
        </w:rPr>
        <w:t>. Malden, US: Polity Press, 2009.</w:t>
      </w:r>
    </w:p>
    <w:p w14:paraId="6CB3918B" w14:textId="77777777" w:rsidR="00955BAB" w:rsidRPr="00955BAB" w:rsidRDefault="00955BAB" w:rsidP="00955BAB">
      <w:pPr>
        <w:pStyle w:val="Bibliography"/>
        <w:ind w:left="720" w:hanging="720"/>
        <w:rPr>
          <w:noProof/>
          <w:lang w:val="en-US"/>
        </w:rPr>
      </w:pPr>
      <w:r w:rsidRPr="002D2532">
        <w:rPr>
          <w:noProof/>
        </w:rPr>
        <w:t>Rancière, Jacques</w:t>
      </w:r>
      <w:r>
        <w:rPr>
          <w:noProof/>
        </w:rPr>
        <w:t xml:space="preserve">. </w:t>
      </w:r>
      <w:r>
        <w:rPr>
          <w:i/>
          <w:iCs/>
          <w:noProof/>
        </w:rPr>
        <w:t>Das Unvernehmen: Politik und Philosophie</w:t>
      </w:r>
      <w:r>
        <w:rPr>
          <w:noProof/>
        </w:rPr>
        <w:t xml:space="preserve">, trad. </w:t>
      </w:r>
      <w:r w:rsidRPr="00955BAB">
        <w:rPr>
          <w:noProof/>
          <w:lang w:val="en-US"/>
        </w:rPr>
        <w:t>Richard Steurer. Suhrkamp: Frankfurt am Main, 1995/2003.</w:t>
      </w:r>
    </w:p>
    <w:p w14:paraId="3FE3855F" w14:textId="77777777" w:rsidR="00955BAB" w:rsidRPr="003F04AD" w:rsidRDefault="00955BAB" w:rsidP="00955BAB">
      <w:pPr>
        <w:pStyle w:val="Bibliography"/>
        <w:ind w:left="720" w:hanging="720"/>
        <w:rPr>
          <w:noProof/>
          <w:lang w:val="en-US"/>
        </w:rPr>
      </w:pPr>
      <w:r w:rsidRPr="003F04AD">
        <w:rPr>
          <w:noProof/>
          <w:lang w:val="en-US"/>
        </w:rPr>
        <w:t>Rancière, Jacques. "The aesthetic dimension."</w:t>
      </w:r>
      <w:r>
        <w:rPr>
          <w:noProof/>
          <w:lang w:val="en-US"/>
        </w:rPr>
        <w:t xml:space="preserve"> En</w:t>
      </w:r>
      <w:r w:rsidRPr="003F04AD">
        <w:rPr>
          <w:noProof/>
          <w:lang w:val="en-US"/>
        </w:rPr>
        <w:t xml:space="preserve"> </w:t>
      </w:r>
      <w:r w:rsidRPr="003F04AD">
        <w:rPr>
          <w:i/>
          <w:iCs/>
          <w:noProof/>
          <w:lang w:val="en-US"/>
        </w:rPr>
        <w:t>The Aesthetic Turn in Political Thought</w:t>
      </w:r>
      <w:r>
        <w:rPr>
          <w:noProof/>
          <w:lang w:val="en-US"/>
        </w:rPr>
        <w:t xml:space="preserve">, ed. Nikolas </w:t>
      </w:r>
      <w:r w:rsidRPr="003F04AD">
        <w:rPr>
          <w:noProof/>
          <w:lang w:val="en-US"/>
        </w:rPr>
        <w:t>Kompridis</w:t>
      </w:r>
      <w:r>
        <w:rPr>
          <w:noProof/>
          <w:lang w:val="en-US"/>
        </w:rPr>
        <w:t xml:space="preserve">. </w:t>
      </w:r>
      <w:r w:rsidRPr="003F04AD">
        <w:rPr>
          <w:noProof/>
          <w:lang w:val="en-US"/>
        </w:rPr>
        <w:t xml:space="preserve"> New York: Bloomsbury, 2014. 260-281.</w:t>
      </w:r>
    </w:p>
    <w:p w14:paraId="16805B5D" w14:textId="77777777" w:rsidR="00955BAB" w:rsidRPr="003F04AD" w:rsidRDefault="00955BAB" w:rsidP="00955BAB">
      <w:pPr>
        <w:pStyle w:val="Bibliography"/>
        <w:ind w:left="720" w:hanging="720"/>
        <w:rPr>
          <w:noProof/>
          <w:lang w:val="en-US"/>
        </w:rPr>
      </w:pPr>
      <w:r w:rsidRPr="003F04AD">
        <w:rPr>
          <w:noProof/>
          <w:lang w:val="en-US"/>
        </w:rPr>
        <w:lastRenderedPageBreak/>
        <w:t xml:space="preserve">Rancière, Jacques. </w:t>
      </w:r>
      <w:r w:rsidRPr="003F04AD">
        <w:rPr>
          <w:i/>
          <w:iCs/>
          <w:noProof/>
          <w:lang w:val="en-US"/>
        </w:rPr>
        <w:t>The Politics of Aesthetics</w:t>
      </w:r>
      <w:r>
        <w:rPr>
          <w:noProof/>
          <w:lang w:val="en-US"/>
        </w:rPr>
        <w:t>, trad</w:t>
      </w:r>
      <w:r w:rsidRPr="003F04AD">
        <w:rPr>
          <w:noProof/>
          <w:lang w:val="en-US"/>
        </w:rPr>
        <w:t>. Gabriel Rockhill. London: Continuum, 2004.</w:t>
      </w:r>
    </w:p>
    <w:p w14:paraId="553DCE0F" w14:textId="77777777" w:rsidR="00955BAB" w:rsidRPr="00DA0B23" w:rsidRDefault="00955BAB" w:rsidP="00955BAB">
      <w:pPr>
        <w:pStyle w:val="Bibliography"/>
        <w:ind w:left="720" w:hanging="720"/>
        <w:rPr>
          <w:noProof/>
          <w:lang w:val="en-US"/>
        </w:rPr>
      </w:pPr>
      <w:r w:rsidRPr="00DA0B23">
        <w:rPr>
          <w:noProof/>
          <w:lang w:val="en-US"/>
        </w:rPr>
        <w:t xml:space="preserve">Salcedo, Doris. "Plegaria Muda de Doris Salcedo en Flora." </w:t>
      </w:r>
      <w:r w:rsidRPr="00DA0B23">
        <w:rPr>
          <w:i/>
          <w:iCs/>
          <w:noProof/>
          <w:lang w:val="en-US"/>
        </w:rPr>
        <w:t>EsferaPública.</w:t>
      </w:r>
      <w:r w:rsidRPr="00DA0B23">
        <w:rPr>
          <w:noProof/>
          <w:lang w:val="en-US"/>
        </w:rPr>
        <w:t xml:space="preserve"> </w:t>
      </w:r>
      <w:hyperlink r:id="rId18" w:history="1">
        <w:r w:rsidRPr="00DA0B23">
          <w:rPr>
            <w:rStyle w:val="Hyperlink"/>
            <w:noProof/>
            <w:lang w:val="en-US"/>
          </w:rPr>
          <w:t>https://esferapublica.org/nfblog/plegaria-muda-de-doris-salcedo-en-flora/</w:t>
        </w:r>
      </w:hyperlink>
      <w:r w:rsidRPr="00DA0B23">
        <w:rPr>
          <w:noProof/>
          <w:lang w:val="en-US"/>
        </w:rPr>
        <w:t xml:space="preserve"> (Accesso: 20 de agosto de 2015)</w:t>
      </w:r>
    </w:p>
    <w:p w14:paraId="3F16F608" w14:textId="77777777" w:rsidR="00955BAB" w:rsidRPr="00955BAB" w:rsidRDefault="00955BAB" w:rsidP="00955BAB">
      <w:pPr>
        <w:pStyle w:val="Bibliography"/>
        <w:ind w:left="720" w:hanging="720"/>
        <w:rPr>
          <w:noProof/>
          <w:lang w:val="es-CO"/>
        </w:rPr>
      </w:pPr>
      <w:r>
        <w:rPr>
          <w:noProof/>
          <w:lang w:val="es-CO"/>
        </w:rPr>
        <w:t xml:space="preserve">Suárez, Juana. </w:t>
      </w:r>
      <w:r>
        <w:rPr>
          <w:i/>
          <w:iCs/>
          <w:noProof/>
          <w:lang w:val="es-CO"/>
        </w:rPr>
        <w:t>Sitios de Contienda: Producción Cultural Colombiana y el Discurs de la Violencia</w:t>
      </w:r>
      <w:r>
        <w:rPr>
          <w:noProof/>
          <w:lang w:val="es-CO"/>
        </w:rPr>
        <w:t xml:space="preserve">. </w:t>
      </w:r>
      <w:r w:rsidRPr="00955BAB">
        <w:rPr>
          <w:noProof/>
          <w:lang w:val="es-CO"/>
        </w:rPr>
        <w:t>Iberoamericana, 2010.</w:t>
      </w:r>
    </w:p>
    <w:p w14:paraId="6EE96FEA" w14:textId="77777777" w:rsidR="00955BAB" w:rsidRPr="00290559" w:rsidRDefault="00955BAB" w:rsidP="00955BAB">
      <w:pPr>
        <w:pStyle w:val="Bibliography"/>
        <w:ind w:left="720" w:hanging="720"/>
        <w:rPr>
          <w:noProof/>
          <w:lang w:val="es-CO"/>
        </w:rPr>
      </w:pPr>
      <w:r w:rsidRPr="00955BAB">
        <w:rPr>
          <w:noProof/>
          <w:lang w:val="es-CO"/>
        </w:rPr>
        <w:t>Tate. “</w:t>
      </w:r>
      <w:r w:rsidRPr="00955BAB">
        <w:rPr>
          <w:rStyle w:val="field-content"/>
          <w:lang w:val="es-CO"/>
        </w:rPr>
        <w:t xml:space="preserve">The Unilever Series: Doris Salcedo: Shibboleth”. </w:t>
      </w:r>
      <w:hyperlink r:id="rId19" w:history="1">
        <w:r w:rsidRPr="00290559">
          <w:rPr>
            <w:rStyle w:val="Hyperlink"/>
            <w:noProof/>
            <w:lang w:val="es-CO"/>
          </w:rPr>
          <w:t>http://www.tate.org.uk/whats-on/tate-modern/exhibition/unilever-series-doris-salcedo-shibboleth</w:t>
        </w:r>
      </w:hyperlink>
      <w:r w:rsidRPr="00290559">
        <w:rPr>
          <w:noProof/>
          <w:lang w:val="es-CO"/>
        </w:rPr>
        <w:t xml:space="preserve"> (Accesso: 20 de agosto de 2015)</w:t>
      </w:r>
    </w:p>
    <w:p w14:paraId="0C774A23" w14:textId="77777777" w:rsidR="00955BAB" w:rsidRPr="003F04AD" w:rsidRDefault="00955BAB" w:rsidP="00955BAB">
      <w:pPr>
        <w:pStyle w:val="Bibliography"/>
        <w:ind w:left="720" w:hanging="720"/>
        <w:rPr>
          <w:noProof/>
          <w:lang w:val="en-US"/>
        </w:rPr>
      </w:pPr>
      <w:r w:rsidRPr="003F04AD">
        <w:rPr>
          <w:noProof/>
          <w:lang w:val="en-US"/>
        </w:rPr>
        <w:t xml:space="preserve">Tuft, Eva Irene. "Democracy and Violence: The Colombian Paradox." 1997. </w:t>
      </w:r>
      <w:r w:rsidRPr="008A28DC">
        <w:rPr>
          <w:iCs/>
          <w:noProof/>
          <w:lang w:val="en-US"/>
        </w:rPr>
        <w:t>BORA-Bergen Open Research Archive.</w:t>
      </w:r>
      <w:r>
        <w:rPr>
          <w:noProof/>
          <w:lang w:val="en-US"/>
        </w:rPr>
        <w:t xml:space="preserve"> </w:t>
      </w:r>
      <w:hyperlink r:id="rId20" w:history="1">
        <w:r w:rsidRPr="00D24E45">
          <w:rPr>
            <w:rStyle w:val="Hyperlink"/>
            <w:noProof/>
            <w:lang w:val="en-US"/>
          </w:rPr>
          <w:t>http://hdl.handle.net/10202/307</w:t>
        </w:r>
      </w:hyperlink>
      <w:r>
        <w:rPr>
          <w:noProof/>
          <w:lang w:val="en-US"/>
        </w:rPr>
        <w:t xml:space="preserve"> (</w:t>
      </w:r>
      <w:r w:rsidRPr="00955BAB">
        <w:rPr>
          <w:noProof/>
          <w:lang w:val="en-US"/>
        </w:rPr>
        <w:t>Accesso: 20 de agosto de 2015)</w:t>
      </w:r>
    </w:p>
    <w:p w14:paraId="5763EA5E" w14:textId="77777777" w:rsidR="00955BAB" w:rsidRPr="00955BAB" w:rsidRDefault="00955BAB" w:rsidP="00955BAB">
      <w:pPr>
        <w:pStyle w:val="Bibliography"/>
        <w:ind w:left="720" w:hanging="720"/>
        <w:jc w:val="left"/>
        <w:rPr>
          <w:noProof/>
          <w:lang w:val="en-US"/>
        </w:rPr>
      </w:pPr>
      <w:r w:rsidRPr="003F04AD">
        <w:rPr>
          <w:noProof/>
          <w:lang w:val="en-US"/>
        </w:rPr>
        <w:t xml:space="preserve">U.S. Departement of State. </w:t>
      </w:r>
      <w:r w:rsidRPr="003F04AD">
        <w:rPr>
          <w:i/>
          <w:iCs/>
          <w:noProof/>
          <w:lang w:val="en-US"/>
        </w:rPr>
        <w:t>Andean Counterdrug Initiative</w:t>
      </w:r>
      <w:r w:rsidRPr="003F04AD">
        <w:rPr>
          <w:noProof/>
          <w:lang w:val="en-US"/>
        </w:rPr>
        <w:t xml:space="preserve">. </w:t>
      </w:r>
      <w:hyperlink r:id="rId21" w:history="1">
        <w:r w:rsidRPr="00955BAB">
          <w:rPr>
            <w:rStyle w:val="Hyperlink"/>
            <w:noProof/>
            <w:lang w:val="en-US"/>
          </w:rPr>
          <w:t>http://www.state.gov/j/inl/rls/rpt/cbj/fy2004/21881.htm</w:t>
        </w:r>
      </w:hyperlink>
      <w:r w:rsidRPr="00955BAB">
        <w:rPr>
          <w:noProof/>
          <w:lang w:val="en-US"/>
        </w:rPr>
        <w:t xml:space="preserve"> (Accesso: 20 de agosto de 2015)</w:t>
      </w:r>
    </w:p>
    <w:p w14:paraId="2F230732" w14:textId="77777777" w:rsidR="00955BAB" w:rsidRPr="003F04AD" w:rsidRDefault="00955BAB" w:rsidP="00955BAB">
      <w:pPr>
        <w:pStyle w:val="Bibliography"/>
        <w:ind w:left="720" w:hanging="720"/>
        <w:rPr>
          <w:noProof/>
          <w:lang w:val="en-US"/>
        </w:rPr>
      </w:pPr>
      <w:r w:rsidRPr="00955BAB">
        <w:rPr>
          <w:noProof/>
          <w:lang w:val="en-US"/>
        </w:rPr>
        <w:t xml:space="preserve">Yepes, Rubén Darío Muñoz. </w:t>
      </w:r>
      <w:r w:rsidRPr="003F04AD">
        <w:rPr>
          <w:i/>
          <w:iCs/>
          <w:noProof/>
          <w:lang w:val="es-CO"/>
        </w:rPr>
        <w:t>Lo Político del Arte: Cuatro Casos de Arte Contemporaneo en Colombia</w:t>
      </w:r>
      <w:r w:rsidRPr="003F04AD">
        <w:rPr>
          <w:noProof/>
          <w:lang w:val="es-CO"/>
        </w:rPr>
        <w:t xml:space="preserve">. </w:t>
      </w:r>
      <w:r w:rsidRPr="003F04AD">
        <w:rPr>
          <w:noProof/>
          <w:lang w:val="en-US"/>
        </w:rPr>
        <w:t>Bogotá: Universidad Javeriana, 2010.</w:t>
      </w:r>
    </w:p>
    <w:p w14:paraId="6DD7C3FB" w14:textId="77777777" w:rsidR="00955BAB" w:rsidRPr="003F04AD" w:rsidRDefault="00955BAB" w:rsidP="00955BAB">
      <w:pPr>
        <w:pStyle w:val="Bibliography"/>
        <w:ind w:left="720" w:hanging="720"/>
        <w:rPr>
          <w:noProof/>
          <w:lang w:val="en-US"/>
        </w:rPr>
      </w:pPr>
      <w:r w:rsidRPr="003F04AD">
        <w:rPr>
          <w:noProof/>
          <w:lang w:val="en-US"/>
        </w:rPr>
        <w:t xml:space="preserve">Zerilli, Linda M.G. ""We Feel Our Freedom": Imagination and judgment in the thought of Hannah Arendt." </w:t>
      </w:r>
      <w:r>
        <w:rPr>
          <w:noProof/>
          <w:lang w:val="en-US"/>
        </w:rPr>
        <w:t>En</w:t>
      </w:r>
      <w:r w:rsidRPr="003F04AD">
        <w:rPr>
          <w:noProof/>
          <w:lang w:val="en-US"/>
        </w:rPr>
        <w:t xml:space="preserve"> </w:t>
      </w:r>
      <w:r w:rsidRPr="003F04AD">
        <w:rPr>
          <w:i/>
          <w:iCs/>
          <w:noProof/>
          <w:lang w:val="en-US"/>
        </w:rPr>
        <w:t>The Aesthetic Turn in Political Thought</w:t>
      </w:r>
      <w:r>
        <w:rPr>
          <w:noProof/>
          <w:lang w:val="en-US"/>
        </w:rPr>
        <w:t xml:space="preserve">, ed. Nikolas Kompridis. </w:t>
      </w:r>
      <w:r w:rsidRPr="003F04AD">
        <w:rPr>
          <w:noProof/>
          <w:lang w:val="en-US"/>
        </w:rPr>
        <w:t>New York: Bloomsbury, 2014. 29-61.</w:t>
      </w:r>
    </w:p>
    <w:p w14:paraId="09866494" w14:textId="77777777" w:rsidR="00955BAB" w:rsidRPr="003F04AD" w:rsidRDefault="00955BAB" w:rsidP="00955BAB">
      <w:pPr>
        <w:pStyle w:val="Bibliography"/>
        <w:ind w:left="720" w:hanging="720"/>
        <w:rPr>
          <w:noProof/>
          <w:lang w:val="en-US"/>
        </w:rPr>
      </w:pPr>
      <w:r w:rsidRPr="003F04AD">
        <w:rPr>
          <w:noProof/>
          <w:lang w:val="en-US"/>
        </w:rPr>
        <w:lastRenderedPageBreak/>
        <w:t xml:space="preserve">Zilberg, Elana. "Fools Banished from the Kingdom: Remapping Geographies of Gang Violence between the Americas (Los Angeles and San Salvador)." </w:t>
      </w:r>
      <w:r w:rsidRPr="003F04AD">
        <w:rPr>
          <w:i/>
          <w:iCs/>
          <w:noProof/>
          <w:lang w:val="en-US"/>
        </w:rPr>
        <w:t>American Quarterly</w:t>
      </w:r>
      <w:r w:rsidRPr="003F04AD">
        <w:rPr>
          <w:noProof/>
          <w:lang w:val="en-US"/>
        </w:rPr>
        <w:t xml:space="preserve"> 56.3 (2004): 759-779.</w:t>
      </w:r>
    </w:p>
    <w:p w14:paraId="03CD46EE" w14:textId="77777777" w:rsidR="00955BAB" w:rsidRDefault="00955BAB" w:rsidP="00955BAB">
      <w:pPr>
        <w:pStyle w:val="Bibliography"/>
        <w:ind w:left="720" w:hanging="720"/>
        <w:rPr>
          <w:noProof/>
        </w:rPr>
      </w:pPr>
      <w:r w:rsidRPr="003F04AD">
        <w:rPr>
          <w:noProof/>
          <w:lang w:val="en-US"/>
        </w:rPr>
        <w:t xml:space="preserve">Zuidervaart, Lambert. </w:t>
      </w:r>
      <w:r w:rsidRPr="003F04AD">
        <w:rPr>
          <w:i/>
          <w:iCs/>
          <w:noProof/>
          <w:lang w:val="en-US"/>
        </w:rPr>
        <w:t>Art in Public. Politics, Economics, and a Democratic Culture</w:t>
      </w:r>
      <w:r w:rsidRPr="003F04AD">
        <w:rPr>
          <w:noProof/>
          <w:lang w:val="en-US"/>
        </w:rPr>
        <w:t xml:space="preserve">. </w:t>
      </w:r>
      <w:r>
        <w:rPr>
          <w:noProof/>
        </w:rPr>
        <w:t>New York: Cambridge University Press, 2011.</w:t>
      </w:r>
    </w:p>
    <w:p w14:paraId="16258493" w14:textId="77777777" w:rsidR="00955BAB" w:rsidRDefault="00955BAB" w:rsidP="00F1218F">
      <w:pPr>
        <w:rPr>
          <w:lang w:val="en-US"/>
        </w:rPr>
      </w:pPr>
    </w:p>
    <w:p w14:paraId="7A9C7F87" w14:textId="52233A20" w:rsidR="00775695" w:rsidRPr="002E69AD" w:rsidRDefault="00775695" w:rsidP="00EB2389">
      <w:pPr>
        <w:spacing w:line="240" w:lineRule="auto"/>
        <w:rPr>
          <w:lang w:val="en-US"/>
        </w:rPr>
      </w:pPr>
    </w:p>
    <w:sectPr w:rsidR="00775695" w:rsidRPr="002E69AD" w:rsidSect="001421C9">
      <w:footerReference w:type="default" r:id="rId22"/>
      <w:pgSz w:w="11906" w:h="16838" w:code="9"/>
      <w:pgMar w:top="1701" w:right="1701" w:bottom="1701" w:left="1701" w:header="706" w:footer="706"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F3C805" w15:done="0"/>
  <w15:commentEx w15:paraId="7A2B09F5" w15:done="0"/>
  <w15:commentEx w15:paraId="082D9576" w15:done="0"/>
  <w15:commentEx w15:paraId="4EDE6243" w15:done="0"/>
  <w15:commentEx w15:paraId="152F75F9" w15:done="0"/>
  <w15:commentEx w15:paraId="29107745" w15:done="0"/>
  <w15:commentEx w15:paraId="19CC3BDA" w15:done="0"/>
  <w15:commentEx w15:paraId="3C9AA714" w15:done="0"/>
  <w15:commentEx w15:paraId="4A851D2E" w15:done="0"/>
  <w15:commentEx w15:paraId="19EE1FE6" w15:done="0"/>
  <w15:commentEx w15:paraId="534F443B" w15:done="0"/>
  <w15:commentEx w15:paraId="548262F6" w15:done="0"/>
  <w15:commentEx w15:paraId="6FBD1FC4" w15:done="0"/>
  <w15:commentEx w15:paraId="4FDBBC1E" w15:done="0"/>
  <w15:commentEx w15:paraId="1D5C6214" w15:done="0"/>
  <w15:commentEx w15:paraId="2DEF6C74" w15:done="0"/>
  <w15:commentEx w15:paraId="7CF3635F" w15:done="0"/>
  <w15:commentEx w15:paraId="0BF01877" w15:done="0"/>
  <w15:commentEx w15:paraId="42B93E66" w15:done="0"/>
  <w15:commentEx w15:paraId="5325B2C6" w15:done="0"/>
  <w15:commentEx w15:paraId="50549EC8" w15:done="0"/>
  <w15:commentEx w15:paraId="69CC0617" w15:done="0"/>
  <w15:commentEx w15:paraId="568EA940" w15:done="0"/>
  <w15:commentEx w15:paraId="35E2DB88" w15:done="0"/>
  <w15:commentEx w15:paraId="30BD674E" w15:done="0"/>
  <w15:commentEx w15:paraId="3C0C7744" w15:done="0"/>
  <w15:commentEx w15:paraId="44C15089" w15:done="0"/>
  <w15:commentEx w15:paraId="44C7B051" w15:done="0"/>
  <w15:commentEx w15:paraId="4F2B0EC3" w15:done="0"/>
  <w15:commentEx w15:paraId="7B7DA6CB" w15:done="0"/>
  <w15:commentEx w15:paraId="76C0F5B5" w15:done="0"/>
  <w15:commentEx w15:paraId="1428F7A2" w15:done="0"/>
  <w15:commentEx w15:paraId="1B90402B" w15:done="0"/>
  <w15:commentEx w15:paraId="3FBA63BE" w15:done="0"/>
  <w15:commentEx w15:paraId="0F833CB0" w15:done="0"/>
  <w15:commentEx w15:paraId="0770271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73422D" w14:textId="77777777" w:rsidR="000F5530" w:rsidRDefault="000F5530" w:rsidP="00656101">
      <w:pPr>
        <w:spacing w:after="0" w:line="240" w:lineRule="auto"/>
      </w:pPr>
      <w:r>
        <w:separator/>
      </w:r>
    </w:p>
  </w:endnote>
  <w:endnote w:type="continuationSeparator" w:id="0">
    <w:p w14:paraId="13FE4401" w14:textId="77777777" w:rsidR="000F5530" w:rsidRDefault="000F5530" w:rsidP="00656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060047"/>
      <w:docPartObj>
        <w:docPartGallery w:val="Page Numbers (Bottom of Page)"/>
        <w:docPartUnique/>
      </w:docPartObj>
    </w:sdtPr>
    <w:sdtEndPr>
      <w:rPr>
        <w:noProof/>
      </w:rPr>
    </w:sdtEndPr>
    <w:sdtContent>
      <w:p w14:paraId="63949761" w14:textId="77777777" w:rsidR="00D84625" w:rsidRDefault="00D84625">
        <w:pPr>
          <w:pStyle w:val="Footer"/>
          <w:jc w:val="right"/>
        </w:pPr>
        <w:r>
          <w:fldChar w:fldCharType="begin"/>
        </w:r>
        <w:r>
          <w:instrText xml:space="preserve"> PAGE   \* MERGEFORMAT </w:instrText>
        </w:r>
        <w:r>
          <w:fldChar w:fldCharType="separate"/>
        </w:r>
        <w:r w:rsidR="002F52F3">
          <w:rPr>
            <w:noProof/>
          </w:rPr>
          <w:t>3</w:t>
        </w:r>
        <w:r>
          <w:rPr>
            <w:noProof/>
          </w:rPr>
          <w:fldChar w:fldCharType="end"/>
        </w:r>
      </w:p>
    </w:sdtContent>
  </w:sdt>
  <w:p w14:paraId="568051DB" w14:textId="77777777" w:rsidR="00D84625" w:rsidRDefault="00D846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68419E" w14:textId="77777777" w:rsidR="000F5530" w:rsidRDefault="000F5530" w:rsidP="00656101">
      <w:pPr>
        <w:spacing w:after="0" w:line="240" w:lineRule="auto"/>
      </w:pPr>
      <w:r>
        <w:separator/>
      </w:r>
    </w:p>
  </w:footnote>
  <w:footnote w:type="continuationSeparator" w:id="0">
    <w:p w14:paraId="6C6A853B" w14:textId="77777777" w:rsidR="000F5530" w:rsidRDefault="000F5530" w:rsidP="00656101">
      <w:pPr>
        <w:spacing w:after="0" w:line="240" w:lineRule="auto"/>
      </w:pPr>
      <w:r>
        <w:continuationSeparator/>
      </w:r>
    </w:p>
  </w:footnote>
  <w:footnote w:id="1">
    <w:p w14:paraId="1AF0B5F2" w14:textId="1F6530AD" w:rsidR="00D84625" w:rsidRPr="00CF2015" w:rsidRDefault="00D84625" w:rsidP="00CE124F">
      <w:pPr>
        <w:pStyle w:val="FootnoteText"/>
      </w:pPr>
      <w:r w:rsidRPr="00112016">
        <w:rPr>
          <w:rStyle w:val="FootnoteReference"/>
        </w:rPr>
        <w:footnoteRef/>
      </w:r>
      <w:r w:rsidRPr="00112016">
        <w:t xml:space="preserve"> </w:t>
      </w:r>
      <w:r w:rsidRPr="00112016">
        <w:rPr>
          <w:sz w:val="18"/>
          <w:szCs w:val="18"/>
          <w:lang w:val="fr-CH"/>
        </w:rPr>
        <w:t xml:space="preserve">For an overview </w:t>
      </w:r>
      <w:r>
        <w:rPr>
          <w:sz w:val="18"/>
          <w:szCs w:val="18"/>
          <w:lang w:val="fr-CH"/>
        </w:rPr>
        <w:t>on</w:t>
      </w:r>
      <w:r w:rsidRPr="00112016">
        <w:rPr>
          <w:sz w:val="18"/>
          <w:szCs w:val="18"/>
          <w:lang w:val="fr-CH"/>
        </w:rPr>
        <w:t xml:space="preserve"> the representation of violence in different kinds of artistic genres</w:t>
      </w:r>
      <w:r>
        <w:rPr>
          <w:sz w:val="18"/>
          <w:szCs w:val="18"/>
          <w:lang w:val="fr-CH"/>
        </w:rPr>
        <w:t>,</w:t>
      </w:r>
      <w:r w:rsidRPr="00112016">
        <w:rPr>
          <w:sz w:val="18"/>
          <w:szCs w:val="18"/>
          <w:lang w:val="fr-CH"/>
        </w:rPr>
        <w:t xml:space="preserve"> see</w:t>
      </w:r>
      <w:r>
        <w:rPr>
          <w:sz w:val="18"/>
          <w:szCs w:val="18"/>
          <w:lang w:val="fr-CH"/>
        </w:rPr>
        <w:t xml:space="preserve"> Suárez </w:t>
      </w:r>
      <w:r>
        <w:rPr>
          <w:sz w:val="18"/>
          <w:szCs w:val="18"/>
          <w:lang w:val="fr-CH"/>
        </w:rPr>
        <w:fldChar w:fldCharType="begin"/>
      </w:r>
      <w:r>
        <w:rPr>
          <w:sz w:val="18"/>
          <w:szCs w:val="18"/>
          <w:lang w:val="fr-CH"/>
        </w:rPr>
        <w:instrText xml:space="preserve"> QUOTE "(2010)" </w:instrText>
      </w:r>
      <w:r>
        <w:rPr>
          <w:sz w:val="18"/>
          <w:szCs w:val="18"/>
          <w:lang w:val="fr-CH"/>
        </w:rPr>
        <w:fldChar w:fldCharType="separate"/>
      </w:r>
      <w:r>
        <w:rPr>
          <w:sz w:val="18"/>
          <w:szCs w:val="18"/>
          <w:lang w:val="fr-CH"/>
        </w:rPr>
        <w:t>(2010)</w:t>
      </w:r>
      <w:r>
        <w:rPr>
          <w:sz w:val="18"/>
          <w:szCs w:val="18"/>
          <w:lang w:val="fr-CH"/>
        </w:rPr>
        <w:fldChar w:fldCharType="end"/>
      </w:r>
      <w:r w:rsidRPr="00112016">
        <w:rPr>
          <w:noProof/>
          <w:sz w:val="18"/>
          <w:szCs w:val="18"/>
          <w:lang w:val="fr-CH"/>
        </w:rPr>
        <w:t>.</w:t>
      </w:r>
    </w:p>
  </w:footnote>
  <w:footnote w:id="2">
    <w:p w14:paraId="74C7EA46" w14:textId="782E32F1" w:rsidR="00D84625" w:rsidRPr="00827554" w:rsidRDefault="00D84625" w:rsidP="00CE124F">
      <w:pPr>
        <w:pStyle w:val="FootnoteText"/>
      </w:pPr>
      <w:r>
        <w:rPr>
          <w:rStyle w:val="FootnoteReference"/>
        </w:rPr>
        <w:footnoteRef/>
      </w:r>
      <w:r>
        <w:t xml:space="preserve"> </w:t>
      </w:r>
      <w:r w:rsidRPr="00827554">
        <w:rPr>
          <w:rStyle w:val="FootnotesChar"/>
        </w:rPr>
        <w:t xml:space="preserve">Malagón-Kurka </w:t>
      </w:r>
      <w:r>
        <w:rPr>
          <w:rStyle w:val="FootnotesChar"/>
        </w:rPr>
        <w:t xml:space="preserve">i.e. </w:t>
      </w:r>
      <w:r w:rsidRPr="00827554">
        <w:rPr>
          <w:rStyle w:val="FootnotesChar"/>
        </w:rPr>
        <w:t xml:space="preserve">distinguishes different </w:t>
      </w:r>
      <w:r>
        <w:rPr>
          <w:rStyle w:val="FootnotesChar"/>
        </w:rPr>
        <w:t>styles of representation of violence in Colombian art</w:t>
      </w:r>
      <w:r w:rsidRPr="00827554">
        <w:rPr>
          <w:rStyle w:val="FootnotesChar"/>
        </w:rPr>
        <w:t>:</w:t>
      </w:r>
      <w:r>
        <w:t xml:space="preserve"> </w:t>
      </w:r>
      <w:r w:rsidRPr="00827554">
        <w:rPr>
          <w:rStyle w:val="FootnotesChar"/>
        </w:rPr>
        <w:t>During the 60s in a reaction to the bipartisan violence, artists represented violence literally, painting distorted human bodies. In the 80s, artists referred to violence related to drug trade, and represented violence in a conceptual way, i.e. using damaged furniture to represent human bodies</w:t>
      </w:r>
      <w:r>
        <w:rPr>
          <w:rStyle w:val="FootnotesChar"/>
        </w:rPr>
        <w:t xml:space="preserve"> (2008)</w:t>
      </w:r>
      <w:r>
        <w:t>.</w:t>
      </w:r>
    </w:p>
  </w:footnote>
  <w:footnote w:id="3">
    <w:p w14:paraId="4A33BD79" w14:textId="77777777" w:rsidR="00D84625" w:rsidRPr="00D14AA5" w:rsidRDefault="00D84625" w:rsidP="009E094A">
      <w:pPr>
        <w:pStyle w:val="Footnotes"/>
      </w:pPr>
      <w:r>
        <w:rPr>
          <w:rStyle w:val="FootnoteReference"/>
        </w:rPr>
        <w:footnoteRef/>
      </w:r>
      <w:r>
        <w:t xml:space="preserve"> The description refers to the installation as it was curated in Chicago. In its installation in </w:t>
      </w:r>
      <w:r w:rsidRPr="005774F1">
        <w:rPr>
          <w:i/>
        </w:rPr>
        <w:t>Ars+Flora</w:t>
      </w:r>
      <w:r>
        <w:t xml:space="preserve"> (Bogotá) this experience was likely to be different, since only eight table pairs were exposed </w:t>
      </w:r>
      <w:sdt>
        <w:sdtPr>
          <w:id w:val="656193420"/>
          <w:citation/>
        </w:sdtPr>
        <w:sdtEndPr/>
        <w:sdtContent>
          <w:r>
            <w:fldChar w:fldCharType="begin"/>
          </w:r>
          <w:r w:rsidRPr="00D14AA5">
            <w:instrText xml:space="preserve"> CITATION Wil14 \l 2055 </w:instrText>
          </w:r>
          <w:r>
            <w:fldChar w:fldCharType="separate"/>
          </w:r>
          <w:r>
            <w:rPr>
              <w:noProof/>
            </w:rPr>
            <w:t>(Contreras, 2014)</w:t>
          </w:r>
          <w:r>
            <w:fldChar w:fldCharType="end"/>
          </w:r>
        </w:sdtContent>
      </w:sdt>
      <w:r>
        <w:t xml:space="preserve">. </w:t>
      </w:r>
    </w:p>
  </w:footnote>
  <w:footnote w:id="4">
    <w:p w14:paraId="543E0356" w14:textId="18BC6909" w:rsidR="00D84625" w:rsidRPr="002B7D66" w:rsidRDefault="00D84625" w:rsidP="002B7D66">
      <w:pPr>
        <w:pStyle w:val="Footnotes"/>
      </w:pPr>
      <w:r>
        <w:rPr>
          <w:rStyle w:val="FootnoteReference"/>
        </w:rPr>
        <w:footnoteRef/>
      </w:r>
      <w:r>
        <w:t xml:space="preserve"> Even so, some authors find that ties and reciprocity increase locally in Colombian communities that are directly affected by violence. Experiments show grater contributions to an abstract common good in municipalities with a high outflow of citizens due to violence. </w:t>
      </w:r>
      <w:sdt>
        <w:sdtPr>
          <w:id w:val="-1597548139"/>
          <w:citation/>
        </w:sdtPr>
        <w:sdtEndPr/>
        <w:sdtContent>
          <w:r>
            <w:fldChar w:fldCharType="begin"/>
          </w:r>
          <w:r w:rsidRPr="00C4063B">
            <w:instrText xml:space="preserve">CITATION Hop14 \p 12 \l 2055 </w:instrText>
          </w:r>
          <w:r>
            <w:fldChar w:fldCharType="separate"/>
          </w:r>
          <w:r>
            <w:rPr>
              <w:noProof/>
            </w:rPr>
            <w:t>(Hopfensitz &amp; Miquel-Florensa, 2014, p. 12)</w:t>
          </w:r>
          <w:r>
            <w:fldChar w:fldCharType="end"/>
          </w:r>
        </w:sdtContent>
      </w:sdt>
      <w:r>
        <w:t>.</w:t>
      </w:r>
    </w:p>
  </w:footnote>
  <w:footnote w:id="5">
    <w:p w14:paraId="77618958" w14:textId="2B239DA8" w:rsidR="00D84625" w:rsidRPr="00CE58D9" w:rsidRDefault="00D84625" w:rsidP="009C1DB3">
      <w:pPr>
        <w:pStyle w:val="Footnotes"/>
      </w:pPr>
      <w:r w:rsidRPr="006C0804">
        <w:rPr>
          <w:rStyle w:val="FootnoteReference"/>
        </w:rPr>
        <w:footnoteRef/>
      </w:r>
      <w:r w:rsidRPr="00CE58D9">
        <w:t xml:space="preserve"> Whereas Kant is careful to distinguish the aesthetic from the political, Arendt does not draw such a line </w:t>
      </w:r>
      <w:sdt>
        <w:sdtPr>
          <w:id w:val="-1232534596"/>
          <w:citation/>
        </w:sdtPr>
        <w:sdtEndPr/>
        <w:sdtContent>
          <w:r>
            <w:fldChar w:fldCharType="begin"/>
          </w:r>
          <w:r w:rsidRPr="00CE58D9">
            <w:instrText xml:space="preserve">CITATION Are82 \p 105 \l 2055 </w:instrText>
          </w:r>
          <w:r>
            <w:fldChar w:fldCharType="separate"/>
          </w:r>
          <w:r>
            <w:rPr>
              <w:noProof/>
            </w:rPr>
            <w:t>(Arendt, 1982, p. 105)</w:t>
          </w:r>
          <w:r>
            <w:fldChar w:fldCharType="end"/>
          </w:r>
        </w:sdtContent>
      </w:sdt>
      <w:r w:rsidRPr="00CE58D9">
        <w:t xml:space="preserve"> </w:t>
      </w:r>
      <w:sdt>
        <w:sdtPr>
          <w:id w:val="-1757044012"/>
          <w:citation/>
        </w:sdtPr>
        <w:sdtEndPr/>
        <w:sdtContent>
          <w:r>
            <w:fldChar w:fldCharType="begin"/>
          </w:r>
          <w:r w:rsidRPr="00CE58D9">
            <w:instrText xml:space="preserve">CITATION Placeholder18 \p 105 \l 2055 </w:instrText>
          </w:r>
          <w:r>
            <w:fldChar w:fldCharType="separate"/>
          </w:r>
          <w:r>
            <w:rPr>
              <w:noProof/>
            </w:rPr>
            <w:t>(Beiner, 1982, p. 105)</w:t>
          </w:r>
          <w:r>
            <w:fldChar w:fldCharType="end"/>
          </w:r>
        </w:sdtContent>
      </w:sdt>
      <w:r>
        <w:rPr>
          <w:noProof/>
        </w:rPr>
        <w:t xml:space="preserve">. </w:t>
      </w:r>
    </w:p>
  </w:footnote>
  <w:footnote w:id="6">
    <w:p w14:paraId="3F3711C0" w14:textId="410D224E" w:rsidR="00D84625" w:rsidRPr="00984E30" w:rsidRDefault="00D84625" w:rsidP="004F019D">
      <w:pPr>
        <w:pStyle w:val="Footnotes"/>
        <w:rPr>
          <w:rStyle w:val="FootnotesChar"/>
        </w:rPr>
      </w:pPr>
      <w:r w:rsidRPr="00D2443C">
        <w:rPr>
          <w:rStyle w:val="FootnotesChar"/>
          <w:vertAlign w:val="superscript"/>
        </w:rPr>
        <w:footnoteRef/>
      </w:r>
      <w:r w:rsidRPr="00D2443C">
        <w:rPr>
          <w:rStyle w:val="FootnotesChar"/>
        </w:rPr>
        <w:t xml:space="preserve"> </w:t>
      </w:r>
      <w:r>
        <w:rPr>
          <w:rStyle w:val="FootnotesChar"/>
        </w:rPr>
        <w:t xml:space="preserve">A similar observation holds for the represented artworks. </w:t>
      </w:r>
      <w:r w:rsidRPr="00D2443C">
        <w:rPr>
          <w:rStyle w:val="FootnotesChar"/>
        </w:rPr>
        <w:t>Zuidervaart observes that it requires cultural organizations so as to disclose conce</w:t>
      </w:r>
      <w:r>
        <w:rPr>
          <w:rStyle w:val="FootnotesChar"/>
        </w:rPr>
        <w:t>rns that merit public attention</w:t>
      </w:r>
      <w:r w:rsidRPr="00D2443C">
        <w:rPr>
          <w:rStyle w:val="FootnotesChar"/>
        </w:rPr>
        <w:t xml:space="preserve"> </w:t>
      </w:r>
      <w:sdt>
        <w:sdtPr>
          <w:rPr>
            <w:rStyle w:val="FootnotesChar"/>
          </w:rPr>
          <w:id w:val="190276940"/>
          <w:citation/>
        </w:sdtPr>
        <w:sdtEndPr>
          <w:rPr>
            <w:rStyle w:val="FootnotesChar"/>
          </w:rPr>
        </w:sdtEndPr>
        <w:sdtContent>
          <w:r w:rsidRPr="00D2443C">
            <w:rPr>
              <w:rStyle w:val="FootnotesChar"/>
            </w:rPr>
            <w:fldChar w:fldCharType="begin"/>
          </w:r>
          <w:r>
            <w:rPr>
              <w:rStyle w:val="FootnotesChar"/>
            </w:rPr>
            <w:instrText xml:space="preserve">CITATION Lam11 \p 126 \n  \t  \l 2055 </w:instrText>
          </w:r>
          <w:r w:rsidRPr="00D2443C">
            <w:rPr>
              <w:rStyle w:val="FootnotesChar"/>
            </w:rPr>
            <w:fldChar w:fldCharType="separate"/>
          </w:r>
          <w:r>
            <w:rPr>
              <w:noProof/>
            </w:rPr>
            <w:t>(2011, p. 126)</w:t>
          </w:r>
          <w:r w:rsidRPr="00D2443C">
            <w:rPr>
              <w:rStyle w:val="FootnotesChar"/>
            </w:rPr>
            <w:fldChar w:fldCharType="end"/>
          </w:r>
        </w:sdtContent>
      </w:sdt>
      <w:r>
        <w:rPr>
          <w:rStyle w:val="FootnotesChar"/>
        </w:rPr>
        <w:t xml:space="preserve">. </w:t>
      </w:r>
      <w:r w:rsidRPr="00D2443C">
        <w:rPr>
          <w:rStyle w:val="FootnotesChar"/>
        </w:rPr>
        <w:t xml:space="preserve">However, a formalization and consecration of a selection of art </w:t>
      </w:r>
      <w:r>
        <w:rPr>
          <w:rStyle w:val="FootnotesChar"/>
        </w:rPr>
        <w:t>is</w:t>
      </w:r>
      <w:r w:rsidRPr="00D2443C">
        <w:rPr>
          <w:rStyle w:val="FootnotesChar"/>
        </w:rPr>
        <w:t xml:space="preserve"> problematic, since art may take many different forms, and s</w:t>
      </w:r>
      <w:r>
        <w:rPr>
          <w:rStyle w:val="FootnotesChar"/>
        </w:rPr>
        <w:t>elections are always contingent</w:t>
      </w:r>
      <w:r w:rsidRPr="00D2443C">
        <w:rPr>
          <w:rStyle w:val="FootnotesChar"/>
        </w:rPr>
        <w:t xml:space="preserve">. Ferguson describes that there is a tension between </w:t>
      </w:r>
      <w:r>
        <w:rPr>
          <w:rStyle w:val="FootnotesChar"/>
        </w:rPr>
        <w:t>the permanence of a selection and the contingency of an aesthetic judgment</w:t>
      </w:r>
      <w:r w:rsidRPr="00D2443C">
        <w:rPr>
          <w:rStyle w:val="FootnotesChar"/>
        </w:rPr>
        <w:t xml:space="preserve"> </w:t>
      </w:r>
      <w:sdt>
        <w:sdtPr>
          <w:rPr>
            <w:rStyle w:val="FootnotesChar"/>
          </w:rPr>
          <w:id w:val="-1909057908"/>
          <w:citation/>
        </w:sdtPr>
        <w:sdtEndPr>
          <w:rPr>
            <w:rStyle w:val="FootnotesChar"/>
          </w:rPr>
        </w:sdtEndPr>
        <w:sdtContent>
          <w:r w:rsidRPr="00D2443C">
            <w:rPr>
              <w:rStyle w:val="FootnotesChar"/>
            </w:rPr>
            <w:fldChar w:fldCharType="begin"/>
          </w:r>
          <w:r>
            <w:rPr>
              <w:rStyle w:val="FootnotesChar"/>
            </w:rPr>
            <w:instrText xml:space="preserve">CITATION Ken99 \p 44 \n  \t  \l 2055 </w:instrText>
          </w:r>
          <w:r w:rsidRPr="00D2443C">
            <w:rPr>
              <w:rStyle w:val="FootnotesChar"/>
            </w:rPr>
            <w:fldChar w:fldCharType="separate"/>
          </w:r>
          <w:r>
            <w:rPr>
              <w:noProof/>
            </w:rPr>
            <w:t>(1999, p. 44)</w:t>
          </w:r>
          <w:r w:rsidRPr="00D2443C">
            <w:rPr>
              <w:rStyle w:val="FootnotesChar"/>
            </w:rPr>
            <w:fldChar w:fldCharType="end"/>
          </w:r>
        </w:sdtContent>
      </w:sdt>
      <w:r>
        <w:rPr>
          <w:rStyle w:val="FootnotesChar"/>
        </w:rPr>
        <w:t xml:space="preserve">. </w:t>
      </w:r>
      <w:r w:rsidRPr="00D2443C">
        <w:rPr>
          <w:rStyle w:val="FootnotesChar"/>
        </w:rPr>
        <w:t>With the internationalization of art markets, such selections in exhibitions may also misrepresent another culture entirely. Ramirez describes how certain forms of Latin American art</w:t>
      </w:r>
      <w:r>
        <w:rPr>
          <w:rStyle w:val="FootnotesChar"/>
        </w:rPr>
        <w:t>, such as video,</w:t>
      </w:r>
      <w:r w:rsidRPr="00D2443C">
        <w:rPr>
          <w:rStyle w:val="FootnotesChar"/>
        </w:rPr>
        <w:t xml:space="preserve"> were systematically excluded from exhibitions of “Latin American” art </w:t>
      </w:r>
      <w:r>
        <w:rPr>
          <w:rStyle w:val="FootnotesChar"/>
        </w:rPr>
        <w:t xml:space="preserve">in the U.S. </w:t>
      </w:r>
      <w:r w:rsidRPr="00D2443C">
        <w:rPr>
          <w:rStyle w:val="FootnotesChar"/>
        </w:rPr>
        <w:t>during the 1990s</w:t>
      </w:r>
      <w:r>
        <w:rPr>
          <w:rStyle w:val="FootnotesChar"/>
        </w:rPr>
        <w:t xml:space="preserve"> in order to present Latin American art mainly to build contrast to Western art</w:t>
      </w:r>
      <w:r w:rsidRPr="00D2443C">
        <w:rPr>
          <w:rStyle w:val="FootnotesChar"/>
        </w:rPr>
        <w:t xml:space="preserve"> </w:t>
      </w:r>
      <w:sdt>
        <w:sdtPr>
          <w:rPr>
            <w:rStyle w:val="FootnotesChar"/>
          </w:rPr>
          <w:id w:val="-659608975"/>
          <w:citation/>
        </w:sdtPr>
        <w:sdtEndPr>
          <w:rPr>
            <w:rStyle w:val="FootnotesChar"/>
          </w:rPr>
        </w:sdtEndPr>
        <w:sdtContent>
          <w:r w:rsidRPr="00BE1FE5">
            <w:rPr>
              <w:rStyle w:val="FootnotesChar"/>
            </w:rPr>
            <w:fldChar w:fldCharType="begin"/>
          </w:r>
          <w:r>
            <w:rPr>
              <w:rStyle w:val="FootnotesChar"/>
            </w:rPr>
            <w:instrText xml:space="preserve">CITATION Ram92 \p 64 \n  \t  \l 2055 </w:instrText>
          </w:r>
          <w:r w:rsidRPr="00BE1FE5">
            <w:rPr>
              <w:rStyle w:val="FootnotesChar"/>
            </w:rPr>
            <w:fldChar w:fldCharType="separate"/>
          </w:r>
          <w:r>
            <w:rPr>
              <w:noProof/>
            </w:rPr>
            <w:t>(1992, p. 64)</w:t>
          </w:r>
          <w:r w:rsidRPr="00BE1FE5">
            <w:rPr>
              <w:rStyle w:val="FootnotesChar"/>
            </w:rPr>
            <w:fldChar w:fldCharType="end"/>
          </w:r>
        </w:sdtContent>
      </w:sdt>
      <w:r>
        <w:rPr>
          <w:rStyle w:val="FootnotesChar"/>
        </w:rPr>
        <w:t>.</w:t>
      </w:r>
    </w:p>
  </w:footnote>
  <w:footnote w:id="7">
    <w:p w14:paraId="1B2E2A47" w14:textId="77777777" w:rsidR="00D84625" w:rsidRPr="006C05EB" w:rsidRDefault="00D84625" w:rsidP="00984E30">
      <w:pPr>
        <w:pStyle w:val="Footnotes"/>
        <w:rPr>
          <w:lang w:val="es-CO"/>
        </w:rPr>
      </w:pPr>
      <w:r>
        <w:rPr>
          <w:rStyle w:val="FootnoteReference"/>
        </w:rPr>
        <w:footnoteRef/>
      </w:r>
      <w:r w:rsidRPr="00984E30">
        <w:rPr>
          <w:lang w:val="es-CO"/>
        </w:rPr>
        <w:t xml:space="preserve"> My translation. </w:t>
      </w:r>
      <w:r w:rsidRPr="006C05EB">
        <w:rPr>
          <w:lang w:val="es-CO"/>
        </w:rPr>
        <w:t xml:space="preserve">Original: </w:t>
      </w:r>
      <w:r w:rsidRPr="006C05EB">
        <w:rPr>
          <w:i/>
          <w:lang w:val="es-CO"/>
        </w:rPr>
        <w:t>“El 21 de febrero el Museo de Arte Contemporáneo de Chicago ina</w:t>
      </w:r>
      <w:r>
        <w:rPr>
          <w:i/>
          <w:lang w:val="es-CO"/>
        </w:rPr>
        <w:t xml:space="preserve">ugurará la retrospectiva de la </w:t>
      </w:r>
      <w:r w:rsidRPr="006C05EB">
        <w:rPr>
          <w:i/>
          <w:lang w:val="es-CO"/>
        </w:rPr>
        <w:t>artista con sus más emblemáticas creaciones; a partir del 26 de junio la exposición pasará al Guggenheim de Nueva York y el 6 de mayo de 2016 estará en el Museo Pérez de Miami. Pocos artistas latinoamericanos han gozado de semejante reconocimiento.”</w:t>
      </w:r>
    </w:p>
  </w:footnote>
  <w:footnote w:id="8">
    <w:p w14:paraId="16674DF1" w14:textId="60CC813B" w:rsidR="00D84625" w:rsidRPr="00017E5B" w:rsidRDefault="00D84625" w:rsidP="00545ED9">
      <w:pPr>
        <w:pStyle w:val="Footnotes"/>
        <w:rPr>
          <w:lang w:val="es-CO"/>
        </w:rPr>
      </w:pPr>
      <w:r>
        <w:rPr>
          <w:rStyle w:val="FootnoteReference"/>
        </w:rPr>
        <w:footnoteRef/>
      </w:r>
      <w:r w:rsidRPr="00017E5B">
        <w:rPr>
          <w:lang w:val="es-CO"/>
        </w:rPr>
        <w:t xml:space="preserve"> The two publications are one by the artist </w:t>
      </w:r>
      <w:r>
        <w:rPr>
          <w:lang w:val="es-CO"/>
        </w:rPr>
        <w:t xml:space="preserve">Ludmila </w:t>
      </w:r>
      <w:r w:rsidRPr="00017E5B">
        <w:rPr>
          <w:lang w:val="es-CO"/>
        </w:rPr>
        <w:t xml:space="preserve">Ferrari, titled </w:t>
      </w:r>
      <w:r w:rsidRPr="00017E5B">
        <w:rPr>
          <w:i/>
          <w:iCs/>
          <w:noProof/>
          <w:lang w:val="es-CO"/>
        </w:rPr>
        <w:t>En la grieta: práctica artística en comunidad</w:t>
      </w:r>
      <w:sdt>
        <w:sdtPr>
          <w:rPr>
            <w:i/>
            <w:iCs/>
            <w:noProof/>
            <w:lang w:val="es-CO"/>
          </w:rPr>
          <w:id w:val="7029395"/>
          <w:citation/>
        </w:sdtPr>
        <w:sdtEndPr/>
        <w:sdtContent>
          <w:r>
            <w:rPr>
              <w:i/>
              <w:iCs/>
              <w:noProof/>
              <w:lang w:val="es-CO"/>
            </w:rPr>
            <w:fldChar w:fldCharType="begin"/>
          </w:r>
          <w:r>
            <w:rPr>
              <w:i/>
              <w:iCs/>
              <w:noProof/>
              <w:lang w:val="es-CO"/>
            </w:rPr>
            <w:instrText xml:space="preserve">CITATION Fer14 \n  \t  \l 2055 </w:instrText>
          </w:r>
          <w:r>
            <w:rPr>
              <w:i/>
              <w:iCs/>
              <w:noProof/>
              <w:lang w:val="es-CO"/>
            </w:rPr>
            <w:fldChar w:fldCharType="separate"/>
          </w:r>
          <w:r>
            <w:rPr>
              <w:i/>
              <w:iCs/>
              <w:noProof/>
              <w:lang w:val="es-CO"/>
            </w:rPr>
            <w:t xml:space="preserve"> </w:t>
          </w:r>
          <w:r w:rsidRPr="00767160">
            <w:rPr>
              <w:noProof/>
              <w:lang w:val="es-CO"/>
            </w:rPr>
            <w:t>(2014)</w:t>
          </w:r>
          <w:r>
            <w:rPr>
              <w:i/>
              <w:iCs/>
              <w:noProof/>
              <w:lang w:val="es-CO"/>
            </w:rPr>
            <w:fldChar w:fldCharType="end"/>
          </w:r>
        </w:sdtContent>
      </w:sdt>
      <w:r w:rsidRPr="00017E5B">
        <w:rPr>
          <w:lang w:val="es-CO"/>
        </w:rPr>
        <w:t xml:space="preserve">; and one by </w:t>
      </w:r>
      <w:r>
        <w:rPr>
          <w:lang w:val="es-CO"/>
        </w:rPr>
        <w:t xml:space="preserve">Ruben </w:t>
      </w:r>
      <w:r w:rsidRPr="00017E5B">
        <w:rPr>
          <w:noProof/>
          <w:lang w:val="es-CO"/>
        </w:rPr>
        <w:t>Yepes</w:t>
      </w:r>
      <w:r>
        <w:rPr>
          <w:noProof/>
          <w:lang w:val="es-CO"/>
        </w:rPr>
        <w:t xml:space="preserve"> titled</w:t>
      </w:r>
      <w:r w:rsidRPr="00017E5B">
        <w:rPr>
          <w:noProof/>
          <w:lang w:val="es-CO"/>
        </w:rPr>
        <w:t>,</w:t>
      </w:r>
      <w:r w:rsidRPr="00017E5B">
        <w:rPr>
          <w:i/>
          <w:iCs/>
          <w:noProof/>
          <w:lang w:val="es-CO"/>
        </w:rPr>
        <w:t xml:space="preserve"> </w:t>
      </w:r>
      <w:r w:rsidRPr="00C4063B">
        <w:rPr>
          <w:i/>
          <w:iCs/>
          <w:noProof/>
          <w:lang w:val="es-CO"/>
        </w:rPr>
        <w:t>Lo Político del Arte: Cuatro Casos de Arte Contemporaneo en Colombia</w:t>
      </w:r>
      <w:r w:rsidRPr="00017E5B">
        <w:rPr>
          <w:noProof/>
          <w:lang w:val="es-CO"/>
        </w:rPr>
        <w:t xml:space="preserve"> </w:t>
      </w:r>
      <w:sdt>
        <w:sdtPr>
          <w:rPr>
            <w:noProof/>
            <w:lang w:val="es-CO"/>
          </w:rPr>
          <w:id w:val="330414212"/>
          <w:citation/>
        </w:sdtPr>
        <w:sdtEndPr/>
        <w:sdtContent>
          <w:r>
            <w:rPr>
              <w:noProof/>
              <w:lang w:val="es-CO"/>
            </w:rPr>
            <w:fldChar w:fldCharType="begin"/>
          </w:r>
          <w:r>
            <w:rPr>
              <w:noProof/>
              <w:lang w:val="es-CO"/>
            </w:rPr>
            <w:instrText xml:space="preserve">CITATION Rub10 \n  \t  \l 2055 </w:instrText>
          </w:r>
          <w:r>
            <w:rPr>
              <w:noProof/>
              <w:lang w:val="es-CO"/>
            </w:rPr>
            <w:fldChar w:fldCharType="separate"/>
          </w:r>
          <w:r w:rsidRPr="00767160">
            <w:rPr>
              <w:noProof/>
              <w:lang w:val="es-CO"/>
            </w:rPr>
            <w:t>(2010)</w:t>
          </w:r>
          <w:r>
            <w:rPr>
              <w:noProof/>
              <w:lang w:val="es-CO"/>
            </w:rPr>
            <w:fldChar w:fldCharType="end"/>
          </w:r>
        </w:sdtContent>
      </w:sdt>
      <w:r w:rsidRPr="00017E5B">
        <w:rPr>
          <w:noProof/>
          <w:lang w:val="es-CO"/>
        </w:rPr>
        <w:t xml:space="preserve">. </w:t>
      </w:r>
    </w:p>
  </w:footnote>
  <w:footnote w:id="9">
    <w:p w14:paraId="6143DB3D" w14:textId="0774A03E" w:rsidR="00D84625" w:rsidRPr="00363201" w:rsidRDefault="00D84625" w:rsidP="00F14653">
      <w:pPr>
        <w:pStyle w:val="FootnoteText"/>
      </w:pPr>
      <w:r>
        <w:rPr>
          <w:rStyle w:val="FootnoteReference"/>
        </w:rPr>
        <w:footnoteRef/>
      </w:r>
      <w:r>
        <w:t xml:space="preserve"> </w:t>
      </w:r>
      <w:r w:rsidRPr="00592ACC">
        <w:rPr>
          <w:rStyle w:val="FootnotesChar"/>
        </w:rPr>
        <w:t>Rancière defines the distribution of the sensible</w:t>
      </w:r>
      <w:r>
        <w:rPr>
          <w:rStyle w:val="FootnotesChar"/>
        </w:rPr>
        <w:t xml:space="preserve"> as the form of physical things</w:t>
      </w:r>
      <w:sdt>
        <w:sdtPr>
          <w:rPr>
            <w:rStyle w:val="FootnotesChar"/>
          </w:rPr>
          <w:id w:val="-743259767"/>
          <w:citation/>
        </w:sdtPr>
        <w:sdtEndPr>
          <w:rPr>
            <w:rStyle w:val="FootnotesChar"/>
          </w:rPr>
        </w:sdtEndPr>
        <w:sdtContent>
          <w:r w:rsidRPr="00592ACC">
            <w:rPr>
              <w:rStyle w:val="FootnotesChar"/>
            </w:rPr>
            <w:fldChar w:fldCharType="begin"/>
          </w:r>
          <w:r>
            <w:rPr>
              <w:rStyle w:val="FootnotesChar"/>
            </w:rPr>
            <w:instrText xml:space="preserve">CITATION Jac14 \p 263 \n  \l 2055 </w:instrText>
          </w:r>
          <w:r w:rsidRPr="00592ACC">
            <w:rPr>
              <w:rStyle w:val="FootnotesChar"/>
            </w:rPr>
            <w:fldChar w:fldCharType="separate"/>
          </w:r>
          <w:r>
            <w:rPr>
              <w:rStyle w:val="FootnotesChar"/>
              <w:noProof/>
            </w:rPr>
            <w:t xml:space="preserve"> </w:t>
          </w:r>
          <w:r w:rsidRPr="00767160">
            <w:rPr>
              <w:noProof/>
              <w:sz w:val="18"/>
              <w:szCs w:val="18"/>
            </w:rPr>
            <w:t>(The aesthetic dimension, 2014, p. 263)</w:t>
          </w:r>
          <w:r w:rsidRPr="00592ACC">
            <w:rPr>
              <w:rStyle w:val="FootnotesChar"/>
            </w:rPr>
            <w:fldChar w:fldCharType="end"/>
          </w:r>
        </w:sdtContent>
      </w:sdt>
      <w:r w:rsidRPr="00592ACC">
        <w:rPr>
          <w:rStyle w:val="FootnotesChar"/>
        </w:rPr>
        <w:t>, and defines the et</w:t>
      </w:r>
      <w:r>
        <w:rPr>
          <w:rStyle w:val="FootnotesChar"/>
        </w:rPr>
        <w:t xml:space="preserve">hical order as an aesthetic one </w:t>
      </w:r>
      <w:sdt>
        <w:sdtPr>
          <w:rPr>
            <w:rStyle w:val="FootnotesChar"/>
          </w:rPr>
          <w:id w:val="-1825495197"/>
          <w:citation/>
        </w:sdtPr>
        <w:sdtEndPr>
          <w:rPr>
            <w:rStyle w:val="FootnotesChar"/>
          </w:rPr>
        </w:sdtEndPr>
        <w:sdtContent>
          <w:r w:rsidRPr="00592ACC">
            <w:rPr>
              <w:rStyle w:val="FootnotesChar"/>
            </w:rPr>
            <w:fldChar w:fldCharType="begin"/>
          </w:r>
          <w:r>
            <w:rPr>
              <w:rStyle w:val="FootnotesChar"/>
            </w:rPr>
            <w:instrText xml:space="preserve">CITATION Jac14 \p 269f \n  \l 2055 </w:instrText>
          </w:r>
          <w:r w:rsidRPr="00592ACC">
            <w:rPr>
              <w:rStyle w:val="FootnotesChar"/>
            </w:rPr>
            <w:fldChar w:fldCharType="separate"/>
          </w:r>
          <w:r w:rsidRPr="00767160">
            <w:rPr>
              <w:noProof/>
              <w:sz w:val="18"/>
              <w:szCs w:val="18"/>
            </w:rPr>
            <w:t>(The aesthetic dimension, 2014, p. 269f)</w:t>
          </w:r>
          <w:r w:rsidRPr="00592ACC">
            <w:rPr>
              <w:rStyle w:val="FootnotesChar"/>
            </w:rPr>
            <w:fldChar w:fldCharType="end"/>
          </w:r>
        </w:sdtContent>
      </w:sdt>
      <w:r w:rsidRPr="00592ACC">
        <w:rPr>
          <w:rStyle w:val="FootnotesChar"/>
        </w:rPr>
        <w:t xml:space="preserve">. </w:t>
      </w:r>
    </w:p>
  </w:footnote>
  <w:footnote w:id="10">
    <w:p w14:paraId="086FD2B2" w14:textId="77777777" w:rsidR="00D84625" w:rsidRPr="006C0804" w:rsidRDefault="00D84625" w:rsidP="00EA53D3">
      <w:pPr>
        <w:pStyle w:val="Footnotes"/>
      </w:pPr>
      <w:r w:rsidRPr="006C0804">
        <w:rPr>
          <w:rStyle w:val="FootnoteReference"/>
        </w:rPr>
        <w:footnoteRef/>
      </w:r>
      <w:r>
        <w:rPr>
          <w:noProof/>
        </w:rPr>
        <w:t xml:space="preserve"> Similarly, </w:t>
      </w:r>
      <w:r w:rsidRPr="006C0804">
        <w:t xml:space="preserve">Corcoran finds important parallels between visual perception and political recognition. The question </w:t>
      </w:r>
      <w:r>
        <w:t>of</w:t>
      </w:r>
      <w:r w:rsidRPr="006C0804">
        <w:t xml:space="preserve"> what looks “good, beautiful, right” is not only a question about our personal taste, but has normative implications that also shape our thinking in the political realm </w:t>
      </w:r>
      <w:sdt>
        <w:sdtPr>
          <w:id w:val="1700202412"/>
          <w:citation/>
        </w:sdtPr>
        <w:sdtEndPr/>
        <w:sdtContent>
          <w:r>
            <w:fldChar w:fldCharType="begin"/>
          </w:r>
          <w:r>
            <w:instrText xml:space="preserve">CITATION Placeholder14 \p 75 \n  \t  \l 2055 </w:instrText>
          </w:r>
          <w:r>
            <w:fldChar w:fldCharType="separate"/>
          </w:r>
          <w:r>
            <w:rPr>
              <w:noProof/>
            </w:rPr>
            <w:t>(2008, p. 75)</w:t>
          </w:r>
          <w:r>
            <w:fldChar w:fldCharType="end"/>
          </w:r>
        </w:sdtContent>
      </w:sdt>
      <w:r>
        <w:t>.</w:t>
      </w:r>
    </w:p>
  </w:footnote>
  <w:footnote w:id="11">
    <w:p w14:paraId="16BFBAD6" w14:textId="30D9401A" w:rsidR="00D84625" w:rsidRPr="004F2BF2" w:rsidRDefault="00D84625" w:rsidP="008F0FE1">
      <w:pPr>
        <w:pStyle w:val="FootnoteText"/>
        <w:rPr>
          <w:sz w:val="18"/>
          <w:szCs w:val="18"/>
        </w:rPr>
      </w:pPr>
      <w:r w:rsidRPr="00165957">
        <w:rPr>
          <w:rStyle w:val="FootnoteReference"/>
          <w:sz w:val="18"/>
          <w:szCs w:val="18"/>
        </w:rPr>
        <w:footnoteRef/>
      </w:r>
      <w:r w:rsidRPr="004F2BF2">
        <w:rPr>
          <w:sz w:val="18"/>
          <w:szCs w:val="18"/>
        </w:rPr>
        <w:t xml:space="preserve"> </w:t>
      </w:r>
      <w:r>
        <w:rPr>
          <w:sz w:val="18"/>
          <w:szCs w:val="18"/>
        </w:rPr>
        <w:t>Norval is concerned with a similar issue and asks under what conditions a new demand is actually incorporated into the “distribution of the sensible”. She suggests certain normative criteria for a distribution of the sensible to be more open to new demands</w:t>
      </w:r>
      <w:r w:rsidRPr="00E4302A">
        <w:rPr>
          <w:rStyle w:val="FootnotesChar"/>
        </w:rPr>
        <w:t xml:space="preserve"> </w:t>
      </w:r>
      <w:sdt>
        <w:sdtPr>
          <w:rPr>
            <w:sz w:val="18"/>
            <w:szCs w:val="18"/>
          </w:rPr>
          <w:id w:val="1245148658"/>
          <w:citation/>
        </w:sdtPr>
        <w:sdtEndPr/>
        <w:sdtContent>
          <w:r w:rsidRPr="00165957">
            <w:rPr>
              <w:sz w:val="18"/>
              <w:szCs w:val="18"/>
            </w:rPr>
            <w:fldChar w:fldCharType="begin"/>
          </w:r>
          <w:r>
            <w:rPr>
              <w:sz w:val="18"/>
              <w:szCs w:val="18"/>
            </w:rPr>
            <w:instrText xml:space="preserve">CITATION Ale14 \p 194 \n  \t  \l 2055 </w:instrText>
          </w:r>
          <w:r w:rsidRPr="00165957">
            <w:rPr>
              <w:sz w:val="18"/>
              <w:szCs w:val="18"/>
            </w:rPr>
            <w:fldChar w:fldCharType="separate"/>
          </w:r>
          <w:r w:rsidRPr="00767160">
            <w:rPr>
              <w:noProof/>
              <w:sz w:val="18"/>
              <w:szCs w:val="18"/>
            </w:rPr>
            <w:t>(2014, p. 194)</w:t>
          </w:r>
          <w:r w:rsidRPr="00165957">
            <w:rPr>
              <w:sz w:val="18"/>
              <w:szCs w:val="18"/>
            </w:rPr>
            <w:fldChar w:fldCharType="end"/>
          </w:r>
        </w:sdtContent>
      </w:sdt>
      <w:r>
        <w:rPr>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17AB9"/>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183A191C"/>
    <w:multiLevelType w:val="hybridMultilevel"/>
    <w:tmpl w:val="0FD6D57E"/>
    <w:lvl w:ilvl="0" w:tplc="95C411E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CE406B"/>
    <w:multiLevelType w:val="hybridMultilevel"/>
    <w:tmpl w:val="E710F5F6"/>
    <w:lvl w:ilvl="0" w:tplc="84CE479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EB1C47"/>
    <w:multiLevelType w:val="hybridMultilevel"/>
    <w:tmpl w:val="C6F427D4"/>
    <w:lvl w:ilvl="0" w:tplc="A718D8F0">
      <w:start w:val="12"/>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9C0E2F"/>
    <w:multiLevelType w:val="hybridMultilevel"/>
    <w:tmpl w:val="5274A532"/>
    <w:lvl w:ilvl="0" w:tplc="188C18C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E41EC8"/>
    <w:multiLevelType w:val="hybridMultilevel"/>
    <w:tmpl w:val="7180BF42"/>
    <w:lvl w:ilvl="0" w:tplc="FC804A7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DC04F3"/>
    <w:multiLevelType w:val="hybridMultilevel"/>
    <w:tmpl w:val="D4EA9A24"/>
    <w:lvl w:ilvl="0" w:tplc="F6A499E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F43716D"/>
    <w:multiLevelType w:val="hybridMultilevel"/>
    <w:tmpl w:val="1B784D64"/>
    <w:lvl w:ilvl="0" w:tplc="326822D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1D10C4"/>
    <w:multiLevelType w:val="hybridMultilevel"/>
    <w:tmpl w:val="B3821CB6"/>
    <w:lvl w:ilvl="0" w:tplc="6606763C">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EEB0364"/>
    <w:multiLevelType w:val="hybridMultilevel"/>
    <w:tmpl w:val="346A25F6"/>
    <w:lvl w:ilvl="0" w:tplc="6606763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9F6ABA"/>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0"/>
  </w:num>
  <w:num w:numId="3">
    <w:abstractNumId w:val="2"/>
  </w:num>
  <w:num w:numId="4">
    <w:abstractNumId w:val="7"/>
  </w:num>
  <w:num w:numId="5">
    <w:abstractNumId w:val="8"/>
  </w:num>
  <w:num w:numId="6">
    <w:abstractNumId w:val="5"/>
  </w:num>
  <w:num w:numId="7">
    <w:abstractNumId w:val="4"/>
  </w:num>
  <w:num w:numId="8">
    <w:abstractNumId w:val="6"/>
  </w:num>
  <w:num w:numId="9">
    <w:abstractNumId w:val="1"/>
  </w:num>
  <w:num w:numId="10">
    <w:abstractNumId w:val="3"/>
  </w:num>
  <w:num w:numId="11">
    <w:abstractNumId w:val="9"/>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audia Bruehwiler">
    <w15:presenceInfo w15:providerId="Windows Live" w15:userId="93c5d89cbaaf0a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Layout" w:val="&lt;ENLayout&gt;&lt;Style&gt;MLA (No-Print)&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4940A8"/>
    <w:rsid w:val="00001C08"/>
    <w:rsid w:val="00003E24"/>
    <w:rsid w:val="00005DFA"/>
    <w:rsid w:val="00006C75"/>
    <w:rsid w:val="00007406"/>
    <w:rsid w:val="00007CF6"/>
    <w:rsid w:val="000109AF"/>
    <w:rsid w:val="00012631"/>
    <w:rsid w:val="0001298D"/>
    <w:rsid w:val="00017E5B"/>
    <w:rsid w:val="000202AF"/>
    <w:rsid w:val="000247B8"/>
    <w:rsid w:val="000255AC"/>
    <w:rsid w:val="00031974"/>
    <w:rsid w:val="00034C0B"/>
    <w:rsid w:val="000352F8"/>
    <w:rsid w:val="00040190"/>
    <w:rsid w:val="00045B5B"/>
    <w:rsid w:val="000470AA"/>
    <w:rsid w:val="00054F9F"/>
    <w:rsid w:val="00057A64"/>
    <w:rsid w:val="00061622"/>
    <w:rsid w:val="000627EE"/>
    <w:rsid w:val="00063C97"/>
    <w:rsid w:val="00065534"/>
    <w:rsid w:val="000664C2"/>
    <w:rsid w:val="00067101"/>
    <w:rsid w:val="000718BA"/>
    <w:rsid w:val="00075C19"/>
    <w:rsid w:val="00075F6B"/>
    <w:rsid w:val="00077757"/>
    <w:rsid w:val="000778D0"/>
    <w:rsid w:val="00077FF2"/>
    <w:rsid w:val="00080D28"/>
    <w:rsid w:val="00081587"/>
    <w:rsid w:val="00081CA5"/>
    <w:rsid w:val="00087A9E"/>
    <w:rsid w:val="00087F29"/>
    <w:rsid w:val="0009213E"/>
    <w:rsid w:val="00095A56"/>
    <w:rsid w:val="00097152"/>
    <w:rsid w:val="000971B1"/>
    <w:rsid w:val="000A34B5"/>
    <w:rsid w:val="000A61F3"/>
    <w:rsid w:val="000A78D5"/>
    <w:rsid w:val="000B2238"/>
    <w:rsid w:val="000B3B0D"/>
    <w:rsid w:val="000B4500"/>
    <w:rsid w:val="000B45B7"/>
    <w:rsid w:val="000B7F8C"/>
    <w:rsid w:val="000C2591"/>
    <w:rsid w:val="000C38C3"/>
    <w:rsid w:val="000D7869"/>
    <w:rsid w:val="000D7F4D"/>
    <w:rsid w:val="000E157C"/>
    <w:rsid w:val="000E1A35"/>
    <w:rsid w:val="000E1C1A"/>
    <w:rsid w:val="000E309D"/>
    <w:rsid w:val="000E3978"/>
    <w:rsid w:val="000E4B8F"/>
    <w:rsid w:val="000E5AAB"/>
    <w:rsid w:val="000E5F5C"/>
    <w:rsid w:val="000E6D88"/>
    <w:rsid w:val="000F00E6"/>
    <w:rsid w:val="000F0F8F"/>
    <w:rsid w:val="000F1CF4"/>
    <w:rsid w:val="000F4237"/>
    <w:rsid w:val="000F46B2"/>
    <w:rsid w:val="000F5530"/>
    <w:rsid w:val="000F6976"/>
    <w:rsid w:val="000F6B9D"/>
    <w:rsid w:val="001006C2"/>
    <w:rsid w:val="0010234A"/>
    <w:rsid w:val="0010315E"/>
    <w:rsid w:val="00104B6D"/>
    <w:rsid w:val="001063E6"/>
    <w:rsid w:val="00106DF4"/>
    <w:rsid w:val="00112016"/>
    <w:rsid w:val="00112BCC"/>
    <w:rsid w:val="0011633E"/>
    <w:rsid w:val="00120BD9"/>
    <w:rsid w:val="00120DCD"/>
    <w:rsid w:val="001260F7"/>
    <w:rsid w:val="0013071E"/>
    <w:rsid w:val="0013417F"/>
    <w:rsid w:val="00134970"/>
    <w:rsid w:val="00135B0B"/>
    <w:rsid w:val="0013664B"/>
    <w:rsid w:val="00137FB1"/>
    <w:rsid w:val="001421C9"/>
    <w:rsid w:val="00142439"/>
    <w:rsid w:val="00143663"/>
    <w:rsid w:val="001438BF"/>
    <w:rsid w:val="0014502C"/>
    <w:rsid w:val="001453DD"/>
    <w:rsid w:val="001467E1"/>
    <w:rsid w:val="00146D8D"/>
    <w:rsid w:val="00152717"/>
    <w:rsid w:val="00153B65"/>
    <w:rsid w:val="00154D2D"/>
    <w:rsid w:val="00154D9E"/>
    <w:rsid w:val="00156912"/>
    <w:rsid w:val="00160663"/>
    <w:rsid w:val="00162159"/>
    <w:rsid w:val="00162A31"/>
    <w:rsid w:val="00165957"/>
    <w:rsid w:val="0016794F"/>
    <w:rsid w:val="0017270A"/>
    <w:rsid w:val="00172B73"/>
    <w:rsid w:val="001738B2"/>
    <w:rsid w:val="001750D5"/>
    <w:rsid w:val="0017578A"/>
    <w:rsid w:val="00175DDF"/>
    <w:rsid w:val="001765FA"/>
    <w:rsid w:val="00180820"/>
    <w:rsid w:val="00181648"/>
    <w:rsid w:val="00183D74"/>
    <w:rsid w:val="00185A3B"/>
    <w:rsid w:val="0019176E"/>
    <w:rsid w:val="00193043"/>
    <w:rsid w:val="00195206"/>
    <w:rsid w:val="001A0104"/>
    <w:rsid w:val="001A28D7"/>
    <w:rsid w:val="001A62F4"/>
    <w:rsid w:val="001B3D29"/>
    <w:rsid w:val="001B6036"/>
    <w:rsid w:val="001B7772"/>
    <w:rsid w:val="001C16EB"/>
    <w:rsid w:val="001C31A5"/>
    <w:rsid w:val="001C52D9"/>
    <w:rsid w:val="001C70A4"/>
    <w:rsid w:val="001D0176"/>
    <w:rsid w:val="001D2062"/>
    <w:rsid w:val="001D35E3"/>
    <w:rsid w:val="001D687C"/>
    <w:rsid w:val="001D7E55"/>
    <w:rsid w:val="001E39A3"/>
    <w:rsid w:val="001E60B4"/>
    <w:rsid w:val="001E74D5"/>
    <w:rsid w:val="001E7905"/>
    <w:rsid w:val="001F26F1"/>
    <w:rsid w:val="001F4098"/>
    <w:rsid w:val="001F4C02"/>
    <w:rsid w:val="00200B0A"/>
    <w:rsid w:val="00201CCB"/>
    <w:rsid w:val="0020233A"/>
    <w:rsid w:val="00203797"/>
    <w:rsid w:val="00203920"/>
    <w:rsid w:val="002056A6"/>
    <w:rsid w:val="00211672"/>
    <w:rsid w:val="00211B9B"/>
    <w:rsid w:val="0021319D"/>
    <w:rsid w:val="00213DD6"/>
    <w:rsid w:val="00213F14"/>
    <w:rsid w:val="002168A8"/>
    <w:rsid w:val="00222395"/>
    <w:rsid w:val="00226BA5"/>
    <w:rsid w:val="00227F01"/>
    <w:rsid w:val="00231792"/>
    <w:rsid w:val="00233734"/>
    <w:rsid w:val="00233827"/>
    <w:rsid w:val="00233B7B"/>
    <w:rsid w:val="0023400A"/>
    <w:rsid w:val="002407B1"/>
    <w:rsid w:val="00241261"/>
    <w:rsid w:val="002477F1"/>
    <w:rsid w:val="00250A0F"/>
    <w:rsid w:val="00251626"/>
    <w:rsid w:val="002574B0"/>
    <w:rsid w:val="00257A07"/>
    <w:rsid w:val="00261CD0"/>
    <w:rsid w:val="00264AEA"/>
    <w:rsid w:val="00271358"/>
    <w:rsid w:val="00272840"/>
    <w:rsid w:val="002732D8"/>
    <w:rsid w:val="002736A7"/>
    <w:rsid w:val="0027501F"/>
    <w:rsid w:val="00276FA6"/>
    <w:rsid w:val="0027728C"/>
    <w:rsid w:val="002813F3"/>
    <w:rsid w:val="0028356A"/>
    <w:rsid w:val="0028404D"/>
    <w:rsid w:val="00284FCA"/>
    <w:rsid w:val="002941E2"/>
    <w:rsid w:val="002942C7"/>
    <w:rsid w:val="00294EB7"/>
    <w:rsid w:val="002A07F7"/>
    <w:rsid w:val="002B054C"/>
    <w:rsid w:val="002B591F"/>
    <w:rsid w:val="002B6890"/>
    <w:rsid w:val="002B7D66"/>
    <w:rsid w:val="002C2A27"/>
    <w:rsid w:val="002C4A1C"/>
    <w:rsid w:val="002C539B"/>
    <w:rsid w:val="002C69B2"/>
    <w:rsid w:val="002C6BE0"/>
    <w:rsid w:val="002D1DFC"/>
    <w:rsid w:val="002D27A5"/>
    <w:rsid w:val="002D4207"/>
    <w:rsid w:val="002D6DA8"/>
    <w:rsid w:val="002E19DA"/>
    <w:rsid w:val="002E3F0A"/>
    <w:rsid w:val="002E66E3"/>
    <w:rsid w:val="002E69AD"/>
    <w:rsid w:val="002E7BDF"/>
    <w:rsid w:val="002F3F1A"/>
    <w:rsid w:val="002F52F3"/>
    <w:rsid w:val="002F61BE"/>
    <w:rsid w:val="00314F4E"/>
    <w:rsid w:val="00315334"/>
    <w:rsid w:val="00316D56"/>
    <w:rsid w:val="00324CAA"/>
    <w:rsid w:val="00326558"/>
    <w:rsid w:val="00326D8C"/>
    <w:rsid w:val="00333D59"/>
    <w:rsid w:val="0033754D"/>
    <w:rsid w:val="00346A43"/>
    <w:rsid w:val="003476EC"/>
    <w:rsid w:val="00351179"/>
    <w:rsid w:val="00352540"/>
    <w:rsid w:val="003564DD"/>
    <w:rsid w:val="003567A6"/>
    <w:rsid w:val="0035734B"/>
    <w:rsid w:val="003627A8"/>
    <w:rsid w:val="00363023"/>
    <w:rsid w:val="00363201"/>
    <w:rsid w:val="003666EE"/>
    <w:rsid w:val="0037430B"/>
    <w:rsid w:val="0037511A"/>
    <w:rsid w:val="003752F3"/>
    <w:rsid w:val="003759C7"/>
    <w:rsid w:val="00376BD4"/>
    <w:rsid w:val="00377ED6"/>
    <w:rsid w:val="003812F4"/>
    <w:rsid w:val="00382E33"/>
    <w:rsid w:val="0038393E"/>
    <w:rsid w:val="00385C4B"/>
    <w:rsid w:val="00386D03"/>
    <w:rsid w:val="00390576"/>
    <w:rsid w:val="0039145E"/>
    <w:rsid w:val="00392846"/>
    <w:rsid w:val="00393165"/>
    <w:rsid w:val="00395236"/>
    <w:rsid w:val="003967D5"/>
    <w:rsid w:val="003A681F"/>
    <w:rsid w:val="003B1C99"/>
    <w:rsid w:val="003B2300"/>
    <w:rsid w:val="003B3B0D"/>
    <w:rsid w:val="003B471C"/>
    <w:rsid w:val="003B5406"/>
    <w:rsid w:val="003B588C"/>
    <w:rsid w:val="003B5B1C"/>
    <w:rsid w:val="003C02CC"/>
    <w:rsid w:val="003C0C80"/>
    <w:rsid w:val="003C236F"/>
    <w:rsid w:val="003C3C7E"/>
    <w:rsid w:val="003C4194"/>
    <w:rsid w:val="003C48A3"/>
    <w:rsid w:val="003C7984"/>
    <w:rsid w:val="003D0B51"/>
    <w:rsid w:val="003D2CB5"/>
    <w:rsid w:val="003D3968"/>
    <w:rsid w:val="003D4F69"/>
    <w:rsid w:val="003D4FDF"/>
    <w:rsid w:val="003D6AA2"/>
    <w:rsid w:val="003E18F4"/>
    <w:rsid w:val="003F04AD"/>
    <w:rsid w:val="003F5506"/>
    <w:rsid w:val="003F74A8"/>
    <w:rsid w:val="00400184"/>
    <w:rsid w:val="004011B5"/>
    <w:rsid w:val="00404F77"/>
    <w:rsid w:val="004051AD"/>
    <w:rsid w:val="0040592C"/>
    <w:rsid w:val="004077EF"/>
    <w:rsid w:val="004119E2"/>
    <w:rsid w:val="00412138"/>
    <w:rsid w:val="00413F81"/>
    <w:rsid w:val="004166B5"/>
    <w:rsid w:val="00421949"/>
    <w:rsid w:val="00422715"/>
    <w:rsid w:val="004239DB"/>
    <w:rsid w:val="00426708"/>
    <w:rsid w:val="00426E55"/>
    <w:rsid w:val="00432005"/>
    <w:rsid w:val="004323AA"/>
    <w:rsid w:val="00432AAD"/>
    <w:rsid w:val="0043348E"/>
    <w:rsid w:val="004341AE"/>
    <w:rsid w:val="004404CE"/>
    <w:rsid w:val="00444A97"/>
    <w:rsid w:val="00446DFA"/>
    <w:rsid w:val="00451AA3"/>
    <w:rsid w:val="00454DB6"/>
    <w:rsid w:val="00457D41"/>
    <w:rsid w:val="0046518F"/>
    <w:rsid w:val="00465207"/>
    <w:rsid w:val="00466009"/>
    <w:rsid w:val="00466D3B"/>
    <w:rsid w:val="004677E7"/>
    <w:rsid w:val="004714D1"/>
    <w:rsid w:val="0047241B"/>
    <w:rsid w:val="00472464"/>
    <w:rsid w:val="0047336C"/>
    <w:rsid w:val="004765BF"/>
    <w:rsid w:val="004766FA"/>
    <w:rsid w:val="00476952"/>
    <w:rsid w:val="00482ED4"/>
    <w:rsid w:val="00484076"/>
    <w:rsid w:val="00484689"/>
    <w:rsid w:val="004940A8"/>
    <w:rsid w:val="00494696"/>
    <w:rsid w:val="004955D3"/>
    <w:rsid w:val="0049683B"/>
    <w:rsid w:val="00496907"/>
    <w:rsid w:val="00496C73"/>
    <w:rsid w:val="004A3C24"/>
    <w:rsid w:val="004A3F82"/>
    <w:rsid w:val="004A5423"/>
    <w:rsid w:val="004A5C34"/>
    <w:rsid w:val="004A72F9"/>
    <w:rsid w:val="004B4E67"/>
    <w:rsid w:val="004B705C"/>
    <w:rsid w:val="004C458E"/>
    <w:rsid w:val="004D3725"/>
    <w:rsid w:val="004D4084"/>
    <w:rsid w:val="004D4255"/>
    <w:rsid w:val="004D56F5"/>
    <w:rsid w:val="004E08A9"/>
    <w:rsid w:val="004E18C3"/>
    <w:rsid w:val="004E1B7D"/>
    <w:rsid w:val="004E48F3"/>
    <w:rsid w:val="004E65EA"/>
    <w:rsid w:val="004E7832"/>
    <w:rsid w:val="004E7961"/>
    <w:rsid w:val="004F019D"/>
    <w:rsid w:val="004F109C"/>
    <w:rsid w:val="004F1AEC"/>
    <w:rsid w:val="004F1FC1"/>
    <w:rsid w:val="004F2011"/>
    <w:rsid w:val="004F2BF2"/>
    <w:rsid w:val="004F3632"/>
    <w:rsid w:val="004F401F"/>
    <w:rsid w:val="00501279"/>
    <w:rsid w:val="005015C4"/>
    <w:rsid w:val="005022A0"/>
    <w:rsid w:val="00502665"/>
    <w:rsid w:val="005123EA"/>
    <w:rsid w:val="00513B44"/>
    <w:rsid w:val="00516033"/>
    <w:rsid w:val="00516AA5"/>
    <w:rsid w:val="00517881"/>
    <w:rsid w:val="00520441"/>
    <w:rsid w:val="005215DA"/>
    <w:rsid w:val="00521A04"/>
    <w:rsid w:val="005224BE"/>
    <w:rsid w:val="00524E85"/>
    <w:rsid w:val="00525994"/>
    <w:rsid w:val="00527C10"/>
    <w:rsid w:val="00531F33"/>
    <w:rsid w:val="00532CC9"/>
    <w:rsid w:val="00534323"/>
    <w:rsid w:val="00534903"/>
    <w:rsid w:val="00535900"/>
    <w:rsid w:val="00536C9B"/>
    <w:rsid w:val="005375CE"/>
    <w:rsid w:val="00543078"/>
    <w:rsid w:val="00544593"/>
    <w:rsid w:val="00545A18"/>
    <w:rsid w:val="00545ED9"/>
    <w:rsid w:val="0054627C"/>
    <w:rsid w:val="005469DD"/>
    <w:rsid w:val="00546A93"/>
    <w:rsid w:val="00550F2C"/>
    <w:rsid w:val="00554676"/>
    <w:rsid w:val="0055550A"/>
    <w:rsid w:val="00556DB2"/>
    <w:rsid w:val="005570FD"/>
    <w:rsid w:val="00562B83"/>
    <w:rsid w:val="00565FCD"/>
    <w:rsid w:val="00570557"/>
    <w:rsid w:val="005719FF"/>
    <w:rsid w:val="0057228C"/>
    <w:rsid w:val="00573370"/>
    <w:rsid w:val="00575F36"/>
    <w:rsid w:val="00576A18"/>
    <w:rsid w:val="005774F1"/>
    <w:rsid w:val="00580B8F"/>
    <w:rsid w:val="00581A20"/>
    <w:rsid w:val="005823B7"/>
    <w:rsid w:val="00583669"/>
    <w:rsid w:val="005864DE"/>
    <w:rsid w:val="00586749"/>
    <w:rsid w:val="00586E37"/>
    <w:rsid w:val="00590D8D"/>
    <w:rsid w:val="00592731"/>
    <w:rsid w:val="00592ACC"/>
    <w:rsid w:val="0059364A"/>
    <w:rsid w:val="00593FD4"/>
    <w:rsid w:val="00594E31"/>
    <w:rsid w:val="005A2992"/>
    <w:rsid w:val="005B34F4"/>
    <w:rsid w:val="005B4D28"/>
    <w:rsid w:val="005B68D8"/>
    <w:rsid w:val="005B7D86"/>
    <w:rsid w:val="005C763B"/>
    <w:rsid w:val="005D1265"/>
    <w:rsid w:val="005D33A7"/>
    <w:rsid w:val="005D407C"/>
    <w:rsid w:val="005D5279"/>
    <w:rsid w:val="005D5B85"/>
    <w:rsid w:val="005E0032"/>
    <w:rsid w:val="005E3766"/>
    <w:rsid w:val="005E3F90"/>
    <w:rsid w:val="005E6EC0"/>
    <w:rsid w:val="005E766A"/>
    <w:rsid w:val="005E777C"/>
    <w:rsid w:val="005F0433"/>
    <w:rsid w:val="005F0764"/>
    <w:rsid w:val="005F104F"/>
    <w:rsid w:val="005F1249"/>
    <w:rsid w:val="005F632A"/>
    <w:rsid w:val="00600B72"/>
    <w:rsid w:val="00602C10"/>
    <w:rsid w:val="00602EB7"/>
    <w:rsid w:val="00603DCD"/>
    <w:rsid w:val="006109D9"/>
    <w:rsid w:val="00612A62"/>
    <w:rsid w:val="00612D48"/>
    <w:rsid w:val="00614341"/>
    <w:rsid w:val="00614D33"/>
    <w:rsid w:val="00615FD8"/>
    <w:rsid w:val="00617F13"/>
    <w:rsid w:val="00620EE8"/>
    <w:rsid w:val="006230AA"/>
    <w:rsid w:val="00624438"/>
    <w:rsid w:val="00625EC3"/>
    <w:rsid w:val="00626433"/>
    <w:rsid w:val="00631BC5"/>
    <w:rsid w:val="00634166"/>
    <w:rsid w:val="006425CD"/>
    <w:rsid w:val="006429C9"/>
    <w:rsid w:val="00644D51"/>
    <w:rsid w:val="0064693A"/>
    <w:rsid w:val="00647730"/>
    <w:rsid w:val="00651E02"/>
    <w:rsid w:val="0065220B"/>
    <w:rsid w:val="006538DD"/>
    <w:rsid w:val="00655477"/>
    <w:rsid w:val="00656101"/>
    <w:rsid w:val="0065736D"/>
    <w:rsid w:val="00661958"/>
    <w:rsid w:val="00661FCD"/>
    <w:rsid w:val="0066368D"/>
    <w:rsid w:val="00664B7B"/>
    <w:rsid w:val="00664CD8"/>
    <w:rsid w:val="006653BD"/>
    <w:rsid w:val="00667357"/>
    <w:rsid w:val="006678B7"/>
    <w:rsid w:val="00667FC7"/>
    <w:rsid w:val="0067099A"/>
    <w:rsid w:val="0067139E"/>
    <w:rsid w:val="00671F5E"/>
    <w:rsid w:val="006800CC"/>
    <w:rsid w:val="00680F0D"/>
    <w:rsid w:val="0068141F"/>
    <w:rsid w:val="00682C9C"/>
    <w:rsid w:val="00683D3E"/>
    <w:rsid w:val="006840B1"/>
    <w:rsid w:val="006857C1"/>
    <w:rsid w:val="00686422"/>
    <w:rsid w:val="00686E3E"/>
    <w:rsid w:val="006910A1"/>
    <w:rsid w:val="0069188A"/>
    <w:rsid w:val="0069724E"/>
    <w:rsid w:val="006A0D10"/>
    <w:rsid w:val="006A2169"/>
    <w:rsid w:val="006A272A"/>
    <w:rsid w:val="006A291B"/>
    <w:rsid w:val="006A2D40"/>
    <w:rsid w:val="006A35A2"/>
    <w:rsid w:val="006A3A2E"/>
    <w:rsid w:val="006A4562"/>
    <w:rsid w:val="006A72F6"/>
    <w:rsid w:val="006B22F5"/>
    <w:rsid w:val="006B244A"/>
    <w:rsid w:val="006C05EB"/>
    <w:rsid w:val="006C0804"/>
    <w:rsid w:val="006C25A9"/>
    <w:rsid w:val="006C6F53"/>
    <w:rsid w:val="006D16D3"/>
    <w:rsid w:val="006D3F80"/>
    <w:rsid w:val="006D6D24"/>
    <w:rsid w:val="006E1891"/>
    <w:rsid w:val="006E45EA"/>
    <w:rsid w:val="006E5450"/>
    <w:rsid w:val="006F1599"/>
    <w:rsid w:val="006F1765"/>
    <w:rsid w:val="006F24E6"/>
    <w:rsid w:val="006F476B"/>
    <w:rsid w:val="006F476E"/>
    <w:rsid w:val="006F6FEB"/>
    <w:rsid w:val="006F7745"/>
    <w:rsid w:val="00700E38"/>
    <w:rsid w:val="00705196"/>
    <w:rsid w:val="00712279"/>
    <w:rsid w:val="00713944"/>
    <w:rsid w:val="00716172"/>
    <w:rsid w:val="007166C4"/>
    <w:rsid w:val="00720029"/>
    <w:rsid w:val="00721DA7"/>
    <w:rsid w:val="00722577"/>
    <w:rsid w:val="007240C8"/>
    <w:rsid w:val="0072512D"/>
    <w:rsid w:val="0072644C"/>
    <w:rsid w:val="007309A2"/>
    <w:rsid w:val="00731764"/>
    <w:rsid w:val="00732B3B"/>
    <w:rsid w:val="00732DF3"/>
    <w:rsid w:val="00732F21"/>
    <w:rsid w:val="00733FE4"/>
    <w:rsid w:val="00736B19"/>
    <w:rsid w:val="00742052"/>
    <w:rsid w:val="00744A8A"/>
    <w:rsid w:val="00745F58"/>
    <w:rsid w:val="00746455"/>
    <w:rsid w:val="00746607"/>
    <w:rsid w:val="0075066C"/>
    <w:rsid w:val="00751B68"/>
    <w:rsid w:val="0075352D"/>
    <w:rsid w:val="00754E54"/>
    <w:rsid w:val="0075642C"/>
    <w:rsid w:val="007578F0"/>
    <w:rsid w:val="00761453"/>
    <w:rsid w:val="0076437B"/>
    <w:rsid w:val="00767160"/>
    <w:rsid w:val="00775695"/>
    <w:rsid w:val="00775E79"/>
    <w:rsid w:val="0077668A"/>
    <w:rsid w:val="0077680A"/>
    <w:rsid w:val="00780994"/>
    <w:rsid w:val="007828CB"/>
    <w:rsid w:val="0078350E"/>
    <w:rsid w:val="00783CCE"/>
    <w:rsid w:val="00784FA5"/>
    <w:rsid w:val="00785436"/>
    <w:rsid w:val="00785571"/>
    <w:rsid w:val="00786E03"/>
    <w:rsid w:val="00795099"/>
    <w:rsid w:val="00795BC5"/>
    <w:rsid w:val="00796B7F"/>
    <w:rsid w:val="007A3FC6"/>
    <w:rsid w:val="007A484C"/>
    <w:rsid w:val="007A58AD"/>
    <w:rsid w:val="007A6C86"/>
    <w:rsid w:val="007A7841"/>
    <w:rsid w:val="007B07E0"/>
    <w:rsid w:val="007B1672"/>
    <w:rsid w:val="007B3EC7"/>
    <w:rsid w:val="007B6425"/>
    <w:rsid w:val="007B7EB1"/>
    <w:rsid w:val="007C05D8"/>
    <w:rsid w:val="007C0B6D"/>
    <w:rsid w:val="007C0CE9"/>
    <w:rsid w:val="007C11E6"/>
    <w:rsid w:val="007C5E2A"/>
    <w:rsid w:val="007C6F06"/>
    <w:rsid w:val="007C7953"/>
    <w:rsid w:val="007D0315"/>
    <w:rsid w:val="007D0704"/>
    <w:rsid w:val="007D2AB5"/>
    <w:rsid w:val="007D3ED7"/>
    <w:rsid w:val="007D4F8A"/>
    <w:rsid w:val="007E1B80"/>
    <w:rsid w:val="007E48C1"/>
    <w:rsid w:val="007E624E"/>
    <w:rsid w:val="007E7262"/>
    <w:rsid w:val="007F2731"/>
    <w:rsid w:val="0080129A"/>
    <w:rsid w:val="008014E5"/>
    <w:rsid w:val="0080466A"/>
    <w:rsid w:val="00804F8C"/>
    <w:rsid w:val="008058C7"/>
    <w:rsid w:val="00807A25"/>
    <w:rsid w:val="008128A4"/>
    <w:rsid w:val="00812C9D"/>
    <w:rsid w:val="00816A98"/>
    <w:rsid w:val="00821686"/>
    <w:rsid w:val="00827554"/>
    <w:rsid w:val="00827D00"/>
    <w:rsid w:val="00832300"/>
    <w:rsid w:val="008354E8"/>
    <w:rsid w:val="008364A9"/>
    <w:rsid w:val="00837A32"/>
    <w:rsid w:val="00843BFC"/>
    <w:rsid w:val="00844E0D"/>
    <w:rsid w:val="00845C04"/>
    <w:rsid w:val="00846276"/>
    <w:rsid w:val="0084677B"/>
    <w:rsid w:val="00846B15"/>
    <w:rsid w:val="00847258"/>
    <w:rsid w:val="0085051C"/>
    <w:rsid w:val="008565A3"/>
    <w:rsid w:val="008710C6"/>
    <w:rsid w:val="00871808"/>
    <w:rsid w:val="00873EF7"/>
    <w:rsid w:val="0087578A"/>
    <w:rsid w:val="00876012"/>
    <w:rsid w:val="00876A58"/>
    <w:rsid w:val="00876F45"/>
    <w:rsid w:val="00880383"/>
    <w:rsid w:val="00881343"/>
    <w:rsid w:val="00881CD5"/>
    <w:rsid w:val="00882400"/>
    <w:rsid w:val="00883B7F"/>
    <w:rsid w:val="008854FA"/>
    <w:rsid w:val="008866B2"/>
    <w:rsid w:val="00887701"/>
    <w:rsid w:val="00887A9C"/>
    <w:rsid w:val="00890AB8"/>
    <w:rsid w:val="00890EC0"/>
    <w:rsid w:val="008912FA"/>
    <w:rsid w:val="00893DD5"/>
    <w:rsid w:val="008A0BB3"/>
    <w:rsid w:val="008A0F71"/>
    <w:rsid w:val="008A18F4"/>
    <w:rsid w:val="008A1992"/>
    <w:rsid w:val="008A2BC8"/>
    <w:rsid w:val="008A62B6"/>
    <w:rsid w:val="008B04ED"/>
    <w:rsid w:val="008B2179"/>
    <w:rsid w:val="008B366E"/>
    <w:rsid w:val="008B37D4"/>
    <w:rsid w:val="008B3C7A"/>
    <w:rsid w:val="008C148A"/>
    <w:rsid w:val="008C167E"/>
    <w:rsid w:val="008C3DAE"/>
    <w:rsid w:val="008C451B"/>
    <w:rsid w:val="008C5B33"/>
    <w:rsid w:val="008C6409"/>
    <w:rsid w:val="008C6EE5"/>
    <w:rsid w:val="008C71A5"/>
    <w:rsid w:val="008D055A"/>
    <w:rsid w:val="008D14CD"/>
    <w:rsid w:val="008D2C99"/>
    <w:rsid w:val="008D3EB3"/>
    <w:rsid w:val="008D4399"/>
    <w:rsid w:val="008D64CB"/>
    <w:rsid w:val="008E0E8E"/>
    <w:rsid w:val="008E56E7"/>
    <w:rsid w:val="008E6EF8"/>
    <w:rsid w:val="008F0DA7"/>
    <w:rsid w:val="008F0FE1"/>
    <w:rsid w:val="008F519A"/>
    <w:rsid w:val="008F64B3"/>
    <w:rsid w:val="008F69ED"/>
    <w:rsid w:val="00902915"/>
    <w:rsid w:val="00903CBE"/>
    <w:rsid w:val="009049EF"/>
    <w:rsid w:val="009148CC"/>
    <w:rsid w:val="00915162"/>
    <w:rsid w:val="00915F15"/>
    <w:rsid w:val="00916B9F"/>
    <w:rsid w:val="00917C72"/>
    <w:rsid w:val="00922F5D"/>
    <w:rsid w:val="009243C0"/>
    <w:rsid w:val="0092698C"/>
    <w:rsid w:val="00926BB2"/>
    <w:rsid w:val="00931855"/>
    <w:rsid w:val="0093679D"/>
    <w:rsid w:val="00937A49"/>
    <w:rsid w:val="00940597"/>
    <w:rsid w:val="00940B5E"/>
    <w:rsid w:val="0094118C"/>
    <w:rsid w:val="00941BF0"/>
    <w:rsid w:val="009443B2"/>
    <w:rsid w:val="00945ED3"/>
    <w:rsid w:val="00947229"/>
    <w:rsid w:val="00947A67"/>
    <w:rsid w:val="00950850"/>
    <w:rsid w:val="0095140D"/>
    <w:rsid w:val="00951A21"/>
    <w:rsid w:val="0095214D"/>
    <w:rsid w:val="0095385D"/>
    <w:rsid w:val="009538B6"/>
    <w:rsid w:val="00954FE4"/>
    <w:rsid w:val="00955BAB"/>
    <w:rsid w:val="00961824"/>
    <w:rsid w:val="00963C57"/>
    <w:rsid w:val="00964A8E"/>
    <w:rsid w:val="00964F04"/>
    <w:rsid w:val="00972A7D"/>
    <w:rsid w:val="0097512E"/>
    <w:rsid w:val="009755DF"/>
    <w:rsid w:val="009829CF"/>
    <w:rsid w:val="00984A2E"/>
    <w:rsid w:val="00984E30"/>
    <w:rsid w:val="0098714F"/>
    <w:rsid w:val="00990233"/>
    <w:rsid w:val="00992E9B"/>
    <w:rsid w:val="00994922"/>
    <w:rsid w:val="00994B14"/>
    <w:rsid w:val="00994E9C"/>
    <w:rsid w:val="00994EE6"/>
    <w:rsid w:val="009950BE"/>
    <w:rsid w:val="0099636B"/>
    <w:rsid w:val="00997EAE"/>
    <w:rsid w:val="009A131A"/>
    <w:rsid w:val="009A1D7F"/>
    <w:rsid w:val="009A37C8"/>
    <w:rsid w:val="009A7091"/>
    <w:rsid w:val="009A7F85"/>
    <w:rsid w:val="009B017D"/>
    <w:rsid w:val="009B38F6"/>
    <w:rsid w:val="009B5F53"/>
    <w:rsid w:val="009C1DB3"/>
    <w:rsid w:val="009C51B4"/>
    <w:rsid w:val="009D6E64"/>
    <w:rsid w:val="009E094A"/>
    <w:rsid w:val="009E0FCE"/>
    <w:rsid w:val="009E1A86"/>
    <w:rsid w:val="009E6125"/>
    <w:rsid w:val="009E638B"/>
    <w:rsid w:val="009F2ECE"/>
    <w:rsid w:val="009F61EE"/>
    <w:rsid w:val="009F6A98"/>
    <w:rsid w:val="00A01C62"/>
    <w:rsid w:val="00A03EE3"/>
    <w:rsid w:val="00A04F3D"/>
    <w:rsid w:val="00A05878"/>
    <w:rsid w:val="00A06329"/>
    <w:rsid w:val="00A07D30"/>
    <w:rsid w:val="00A12DED"/>
    <w:rsid w:val="00A17665"/>
    <w:rsid w:val="00A20FB8"/>
    <w:rsid w:val="00A21CD2"/>
    <w:rsid w:val="00A27B2E"/>
    <w:rsid w:val="00A3138B"/>
    <w:rsid w:val="00A364D4"/>
    <w:rsid w:val="00A40582"/>
    <w:rsid w:val="00A410DE"/>
    <w:rsid w:val="00A4330F"/>
    <w:rsid w:val="00A43760"/>
    <w:rsid w:val="00A45A46"/>
    <w:rsid w:val="00A47512"/>
    <w:rsid w:val="00A50B2E"/>
    <w:rsid w:val="00A546BB"/>
    <w:rsid w:val="00A5544F"/>
    <w:rsid w:val="00A56A8D"/>
    <w:rsid w:val="00A60C01"/>
    <w:rsid w:val="00A627E2"/>
    <w:rsid w:val="00A6284B"/>
    <w:rsid w:val="00A62AAC"/>
    <w:rsid w:val="00A63355"/>
    <w:rsid w:val="00A6486D"/>
    <w:rsid w:val="00A649CA"/>
    <w:rsid w:val="00A65E3A"/>
    <w:rsid w:val="00A70DD3"/>
    <w:rsid w:val="00A7264A"/>
    <w:rsid w:val="00A7573F"/>
    <w:rsid w:val="00A7598D"/>
    <w:rsid w:val="00A76365"/>
    <w:rsid w:val="00A76C89"/>
    <w:rsid w:val="00A81A00"/>
    <w:rsid w:val="00A8329E"/>
    <w:rsid w:val="00A84D6F"/>
    <w:rsid w:val="00A85C0C"/>
    <w:rsid w:val="00A87845"/>
    <w:rsid w:val="00A9007E"/>
    <w:rsid w:val="00A923A6"/>
    <w:rsid w:val="00A932E2"/>
    <w:rsid w:val="00A97277"/>
    <w:rsid w:val="00A974A0"/>
    <w:rsid w:val="00A9784C"/>
    <w:rsid w:val="00A97999"/>
    <w:rsid w:val="00AA19BD"/>
    <w:rsid w:val="00AA25A6"/>
    <w:rsid w:val="00AA2FF0"/>
    <w:rsid w:val="00AA4976"/>
    <w:rsid w:val="00AA7320"/>
    <w:rsid w:val="00AB0EF6"/>
    <w:rsid w:val="00AB435D"/>
    <w:rsid w:val="00AB606F"/>
    <w:rsid w:val="00AB6F36"/>
    <w:rsid w:val="00AC1F8A"/>
    <w:rsid w:val="00AC6991"/>
    <w:rsid w:val="00AC76C0"/>
    <w:rsid w:val="00AC7C79"/>
    <w:rsid w:val="00AD1188"/>
    <w:rsid w:val="00AD3605"/>
    <w:rsid w:val="00AD5A18"/>
    <w:rsid w:val="00AD685E"/>
    <w:rsid w:val="00AD7412"/>
    <w:rsid w:val="00AE00A4"/>
    <w:rsid w:val="00AE1D2F"/>
    <w:rsid w:val="00AE6123"/>
    <w:rsid w:val="00AE6315"/>
    <w:rsid w:val="00AE6928"/>
    <w:rsid w:val="00AE75B2"/>
    <w:rsid w:val="00AF1223"/>
    <w:rsid w:val="00AF1AD1"/>
    <w:rsid w:val="00AF3A6F"/>
    <w:rsid w:val="00B00811"/>
    <w:rsid w:val="00B00FAB"/>
    <w:rsid w:val="00B017E7"/>
    <w:rsid w:val="00B0272A"/>
    <w:rsid w:val="00B05C0F"/>
    <w:rsid w:val="00B06790"/>
    <w:rsid w:val="00B07030"/>
    <w:rsid w:val="00B1036B"/>
    <w:rsid w:val="00B11FA0"/>
    <w:rsid w:val="00B132DC"/>
    <w:rsid w:val="00B14C38"/>
    <w:rsid w:val="00B2067C"/>
    <w:rsid w:val="00B21ABC"/>
    <w:rsid w:val="00B25463"/>
    <w:rsid w:val="00B31386"/>
    <w:rsid w:val="00B35087"/>
    <w:rsid w:val="00B350EC"/>
    <w:rsid w:val="00B359E5"/>
    <w:rsid w:val="00B3766A"/>
    <w:rsid w:val="00B42543"/>
    <w:rsid w:val="00B46FB6"/>
    <w:rsid w:val="00B505CD"/>
    <w:rsid w:val="00B51182"/>
    <w:rsid w:val="00B621D9"/>
    <w:rsid w:val="00B625EB"/>
    <w:rsid w:val="00B6277D"/>
    <w:rsid w:val="00B62CAF"/>
    <w:rsid w:val="00B6691C"/>
    <w:rsid w:val="00B7027F"/>
    <w:rsid w:val="00B71628"/>
    <w:rsid w:val="00B71E4E"/>
    <w:rsid w:val="00B732D2"/>
    <w:rsid w:val="00B73B1F"/>
    <w:rsid w:val="00B73E44"/>
    <w:rsid w:val="00B74715"/>
    <w:rsid w:val="00B76D07"/>
    <w:rsid w:val="00B76D9B"/>
    <w:rsid w:val="00B76F99"/>
    <w:rsid w:val="00B81DD6"/>
    <w:rsid w:val="00B820FD"/>
    <w:rsid w:val="00B862EC"/>
    <w:rsid w:val="00B868F1"/>
    <w:rsid w:val="00B86E8C"/>
    <w:rsid w:val="00B9101F"/>
    <w:rsid w:val="00B92D6F"/>
    <w:rsid w:val="00B931E6"/>
    <w:rsid w:val="00B94EC2"/>
    <w:rsid w:val="00B974A1"/>
    <w:rsid w:val="00BB0081"/>
    <w:rsid w:val="00BB5BEF"/>
    <w:rsid w:val="00BC421C"/>
    <w:rsid w:val="00BC5DDD"/>
    <w:rsid w:val="00BC64DD"/>
    <w:rsid w:val="00BD0404"/>
    <w:rsid w:val="00BD2C01"/>
    <w:rsid w:val="00BD3BF5"/>
    <w:rsid w:val="00BD54B7"/>
    <w:rsid w:val="00BE1D20"/>
    <w:rsid w:val="00BE1FE5"/>
    <w:rsid w:val="00BE30C9"/>
    <w:rsid w:val="00BE5800"/>
    <w:rsid w:val="00BE7C0D"/>
    <w:rsid w:val="00BF004C"/>
    <w:rsid w:val="00BF040C"/>
    <w:rsid w:val="00BF09B8"/>
    <w:rsid w:val="00BF2E81"/>
    <w:rsid w:val="00BF5E75"/>
    <w:rsid w:val="00BF6ED0"/>
    <w:rsid w:val="00BF7390"/>
    <w:rsid w:val="00C00141"/>
    <w:rsid w:val="00C00BC5"/>
    <w:rsid w:val="00C05CAA"/>
    <w:rsid w:val="00C063A3"/>
    <w:rsid w:val="00C07682"/>
    <w:rsid w:val="00C119BD"/>
    <w:rsid w:val="00C11BDD"/>
    <w:rsid w:val="00C12B80"/>
    <w:rsid w:val="00C17150"/>
    <w:rsid w:val="00C2093E"/>
    <w:rsid w:val="00C22894"/>
    <w:rsid w:val="00C24D24"/>
    <w:rsid w:val="00C30686"/>
    <w:rsid w:val="00C31972"/>
    <w:rsid w:val="00C31BA3"/>
    <w:rsid w:val="00C336B6"/>
    <w:rsid w:val="00C366E7"/>
    <w:rsid w:val="00C36AEB"/>
    <w:rsid w:val="00C4063B"/>
    <w:rsid w:val="00C42455"/>
    <w:rsid w:val="00C4319F"/>
    <w:rsid w:val="00C452BA"/>
    <w:rsid w:val="00C6169F"/>
    <w:rsid w:val="00C62C60"/>
    <w:rsid w:val="00C641DD"/>
    <w:rsid w:val="00C6732F"/>
    <w:rsid w:val="00C67D84"/>
    <w:rsid w:val="00C70EEB"/>
    <w:rsid w:val="00C70F39"/>
    <w:rsid w:val="00C7253C"/>
    <w:rsid w:val="00C7441C"/>
    <w:rsid w:val="00C7618D"/>
    <w:rsid w:val="00C76B26"/>
    <w:rsid w:val="00C7742E"/>
    <w:rsid w:val="00C81BDE"/>
    <w:rsid w:val="00C836F4"/>
    <w:rsid w:val="00C90D10"/>
    <w:rsid w:val="00C94E09"/>
    <w:rsid w:val="00C97C44"/>
    <w:rsid w:val="00C97FC8"/>
    <w:rsid w:val="00CA04EC"/>
    <w:rsid w:val="00CA0737"/>
    <w:rsid w:val="00CA1A35"/>
    <w:rsid w:val="00CA2A35"/>
    <w:rsid w:val="00CA5B3D"/>
    <w:rsid w:val="00CA6AEE"/>
    <w:rsid w:val="00CB0313"/>
    <w:rsid w:val="00CB4285"/>
    <w:rsid w:val="00CB61EE"/>
    <w:rsid w:val="00CB6E7E"/>
    <w:rsid w:val="00CB702B"/>
    <w:rsid w:val="00CC03E9"/>
    <w:rsid w:val="00CC2022"/>
    <w:rsid w:val="00CC2D9F"/>
    <w:rsid w:val="00CC2DFC"/>
    <w:rsid w:val="00CC338A"/>
    <w:rsid w:val="00CC7679"/>
    <w:rsid w:val="00CD1DB2"/>
    <w:rsid w:val="00CD1DD6"/>
    <w:rsid w:val="00CD2C14"/>
    <w:rsid w:val="00CD3918"/>
    <w:rsid w:val="00CD4CE7"/>
    <w:rsid w:val="00CD4F38"/>
    <w:rsid w:val="00CD56CD"/>
    <w:rsid w:val="00CD5B70"/>
    <w:rsid w:val="00CD6757"/>
    <w:rsid w:val="00CD6A0B"/>
    <w:rsid w:val="00CE0B97"/>
    <w:rsid w:val="00CE124F"/>
    <w:rsid w:val="00CE2588"/>
    <w:rsid w:val="00CE61D7"/>
    <w:rsid w:val="00CE6DEA"/>
    <w:rsid w:val="00CE7B8C"/>
    <w:rsid w:val="00CF18C6"/>
    <w:rsid w:val="00CF2EC3"/>
    <w:rsid w:val="00CF4251"/>
    <w:rsid w:val="00CF452D"/>
    <w:rsid w:val="00CF5133"/>
    <w:rsid w:val="00CF5DE0"/>
    <w:rsid w:val="00CF6942"/>
    <w:rsid w:val="00CF6F99"/>
    <w:rsid w:val="00CF7C28"/>
    <w:rsid w:val="00D14AA5"/>
    <w:rsid w:val="00D150C5"/>
    <w:rsid w:val="00D15C6D"/>
    <w:rsid w:val="00D23637"/>
    <w:rsid w:val="00D2443C"/>
    <w:rsid w:val="00D25E30"/>
    <w:rsid w:val="00D26745"/>
    <w:rsid w:val="00D322FC"/>
    <w:rsid w:val="00D3464C"/>
    <w:rsid w:val="00D3747B"/>
    <w:rsid w:val="00D41470"/>
    <w:rsid w:val="00D4527A"/>
    <w:rsid w:val="00D5645E"/>
    <w:rsid w:val="00D57DA9"/>
    <w:rsid w:val="00D62E75"/>
    <w:rsid w:val="00D67BD9"/>
    <w:rsid w:val="00D67E50"/>
    <w:rsid w:val="00D71E33"/>
    <w:rsid w:val="00D74666"/>
    <w:rsid w:val="00D7578C"/>
    <w:rsid w:val="00D76951"/>
    <w:rsid w:val="00D80A95"/>
    <w:rsid w:val="00D81831"/>
    <w:rsid w:val="00D819FC"/>
    <w:rsid w:val="00D84625"/>
    <w:rsid w:val="00D854E5"/>
    <w:rsid w:val="00D87D1E"/>
    <w:rsid w:val="00D914B2"/>
    <w:rsid w:val="00D9194F"/>
    <w:rsid w:val="00D91D2E"/>
    <w:rsid w:val="00D91EE7"/>
    <w:rsid w:val="00D95BC2"/>
    <w:rsid w:val="00D96B96"/>
    <w:rsid w:val="00D975C8"/>
    <w:rsid w:val="00DA0B23"/>
    <w:rsid w:val="00DA195C"/>
    <w:rsid w:val="00DA1B40"/>
    <w:rsid w:val="00DB1DF8"/>
    <w:rsid w:val="00DB2BCD"/>
    <w:rsid w:val="00DB3C17"/>
    <w:rsid w:val="00DB4037"/>
    <w:rsid w:val="00DC06F5"/>
    <w:rsid w:val="00DC1104"/>
    <w:rsid w:val="00DC18B5"/>
    <w:rsid w:val="00DC309F"/>
    <w:rsid w:val="00DC3142"/>
    <w:rsid w:val="00DC487E"/>
    <w:rsid w:val="00DC56D3"/>
    <w:rsid w:val="00DC7C1B"/>
    <w:rsid w:val="00DC7C67"/>
    <w:rsid w:val="00DD743F"/>
    <w:rsid w:val="00DE0439"/>
    <w:rsid w:val="00DE1685"/>
    <w:rsid w:val="00DE2EE6"/>
    <w:rsid w:val="00DE3BA1"/>
    <w:rsid w:val="00DE542D"/>
    <w:rsid w:val="00DE652A"/>
    <w:rsid w:val="00DE6C51"/>
    <w:rsid w:val="00DE7BB2"/>
    <w:rsid w:val="00DF4247"/>
    <w:rsid w:val="00DF4D39"/>
    <w:rsid w:val="00DF5116"/>
    <w:rsid w:val="00E0024B"/>
    <w:rsid w:val="00E03EA5"/>
    <w:rsid w:val="00E07912"/>
    <w:rsid w:val="00E1741F"/>
    <w:rsid w:val="00E17767"/>
    <w:rsid w:val="00E2161D"/>
    <w:rsid w:val="00E245EA"/>
    <w:rsid w:val="00E274BC"/>
    <w:rsid w:val="00E30148"/>
    <w:rsid w:val="00E3060F"/>
    <w:rsid w:val="00E3131B"/>
    <w:rsid w:val="00E31781"/>
    <w:rsid w:val="00E31816"/>
    <w:rsid w:val="00E31F7D"/>
    <w:rsid w:val="00E3243F"/>
    <w:rsid w:val="00E333A3"/>
    <w:rsid w:val="00E37BF6"/>
    <w:rsid w:val="00E41092"/>
    <w:rsid w:val="00E4135D"/>
    <w:rsid w:val="00E4302A"/>
    <w:rsid w:val="00E4449B"/>
    <w:rsid w:val="00E44EFC"/>
    <w:rsid w:val="00E50532"/>
    <w:rsid w:val="00E520CE"/>
    <w:rsid w:val="00E53E71"/>
    <w:rsid w:val="00E54687"/>
    <w:rsid w:val="00E55A4A"/>
    <w:rsid w:val="00E60AE9"/>
    <w:rsid w:val="00E6201F"/>
    <w:rsid w:val="00E62CB2"/>
    <w:rsid w:val="00E6546F"/>
    <w:rsid w:val="00E66946"/>
    <w:rsid w:val="00E67894"/>
    <w:rsid w:val="00E700D4"/>
    <w:rsid w:val="00E73053"/>
    <w:rsid w:val="00E77BBA"/>
    <w:rsid w:val="00E801F5"/>
    <w:rsid w:val="00E83D5D"/>
    <w:rsid w:val="00E871D3"/>
    <w:rsid w:val="00E9688E"/>
    <w:rsid w:val="00EA4508"/>
    <w:rsid w:val="00EA47A7"/>
    <w:rsid w:val="00EA4958"/>
    <w:rsid w:val="00EA53D3"/>
    <w:rsid w:val="00EB032E"/>
    <w:rsid w:val="00EB2389"/>
    <w:rsid w:val="00EB276C"/>
    <w:rsid w:val="00EB35B5"/>
    <w:rsid w:val="00EB46CC"/>
    <w:rsid w:val="00EB505E"/>
    <w:rsid w:val="00EB5751"/>
    <w:rsid w:val="00EB59F2"/>
    <w:rsid w:val="00EB6938"/>
    <w:rsid w:val="00EC3568"/>
    <w:rsid w:val="00EC7D2E"/>
    <w:rsid w:val="00EC7F92"/>
    <w:rsid w:val="00ED3186"/>
    <w:rsid w:val="00ED6243"/>
    <w:rsid w:val="00EE35C8"/>
    <w:rsid w:val="00EE5526"/>
    <w:rsid w:val="00EF04D6"/>
    <w:rsid w:val="00EF1A06"/>
    <w:rsid w:val="00EF3F61"/>
    <w:rsid w:val="00EF7237"/>
    <w:rsid w:val="00F03647"/>
    <w:rsid w:val="00F03E62"/>
    <w:rsid w:val="00F04C0C"/>
    <w:rsid w:val="00F05597"/>
    <w:rsid w:val="00F05C2D"/>
    <w:rsid w:val="00F06671"/>
    <w:rsid w:val="00F111F0"/>
    <w:rsid w:val="00F1218F"/>
    <w:rsid w:val="00F12302"/>
    <w:rsid w:val="00F12441"/>
    <w:rsid w:val="00F134FC"/>
    <w:rsid w:val="00F14653"/>
    <w:rsid w:val="00F1628B"/>
    <w:rsid w:val="00F17D61"/>
    <w:rsid w:val="00F2023C"/>
    <w:rsid w:val="00F217A7"/>
    <w:rsid w:val="00F24DA6"/>
    <w:rsid w:val="00F27F36"/>
    <w:rsid w:val="00F34E8F"/>
    <w:rsid w:val="00F357B9"/>
    <w:rsid w:val="00F363F2"/>
    <w:rsid w:val="00F36E27"/>
    <w:rsid w:val="00F371D5"/>
    <w:rsid w:val="00F4087F"/>
    <w:rsid w:val="00F41E83"/>
    <w:rsid w:val="00F41FF3"/>
    <w:rsid w:val="00F471C4"/>
    <w:rsid w:val="00F505F9"/>
    <w:rsid w:val="00F51E7C"/>
    <w:rsid w:val="00F54D6C"/>
    <w:rsid w:val="00F5695A"/>
    <w:rsid w:val="00F56EDC"/>
    <w:rsid w:val="00F5778C"/>
    <w:rsid w:val="00F611D8"/>
    <w:rsid w:val="00F62F70"/>
    <w:rsid w:val="00F6320F"/>
    <w:rsid w:val="00F7014D"/>
    <w:rsid w:val="00F7054F"/>
    <w:rsid w:val="00F7738D"/>
    <w:rsid w:val="00F870FE"/>
    <w:rsid w:val="00F90591"/>
    <w:rsid w:val="00F931C0"/>
    <w:rsid w:val="00F94D28"/>
    <w:rsid w:val="00F95623"/>
    <w:rsid w:val="00F9749E"/>
    <w:rsid w:val="00F976F1"/>
    <w:rsid w:val="00FA4F1E"/>
    <w:rsid w:val="00FA60C6"/>
    <w:rsid w:val="00FA64E2"/>
    <w:rsid w:val="00FA72DE"/>
    <w:rsid w:val="00FB307A"/>
    <w:rsid w:val="00FB3503"/>
    <w:rsid w:val="00FB4066"/>
    <w:rsid w:val="00FB652B"/>
    <w:rsid w:val="00FC0B0A"/>
    <w:rsid w:val="00FC2214"/>
    <w:rsid w:val="00FC4D56"/>
    <w:rsid w:val="00FC7184"/>
    <w:rsid w:val="00FD09FF"/>
    <w:rsid w:val="00FD3743"/>
    <w:rsid w:val="00FD5403"/>
    <w:rsid w:val="00FD6893"/>
    <w:rsid w:val="00FD7371"/>
    <w:rsid w:val="00FE298B"/>
    <w:rsid w:val="00FE55D0"/>
    <w:rsid w:val="00FE609B"/>
    <w:rsid w:val="00FE60A1"/>
    <w:rsid w:val="00FE6ABA"/>
    <w:rsid w:val="00FF24F1"/>
    <w:rsid w:val="00FF455C"/>
    <w:rsid w:val="00FF709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4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7F7"/>
    <w:pPr>
      <w:spacing w:line="480" w:lineRule="auto"/>
      <w:jc w:val="both"/>
    </w:pPr>
    <w:rPr>
      <w:rFonts w:ascii="Times New Roman" w:hAnsi="Times New Roman"/>
      <w:sz w:val="24"/>
    </w:rPr>
  </w:style>
  <w:style w:type="paragraph" w:styleId="Heading1">
    <w:name w:val="heading 1"/>
    <w:basedOn w:val="Normal"/>
    <w:next w:val="Normal"/>
    <w:link w:val="Heading1Char"/>
    <w:uiPriority w:val="9"/>
    <w:qFormat/>
    <w:rsid w:val="00E4449B"/>
    <w:pPr>
      <w:keepNext/>
      <w:keepLines/>
      <w:numPr>
        <w:numId w:val="2"/>
      </w:numPr>
      <w:spacing w:before="480" w:after="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1765FA"/>
    <w:pPr>
      <w:keepNext/>
      <w:keepLines/>
      <w:numPr>
        <w:ilvl w:val="1"/>
        <w:numId w:val="2"/>
      </w:numPr>
      <w:spacing w:before="20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8128A4"/>
    <w:pPr>
      <w:keepNext/>
      <w:keepLines/>
      <w:numPr>
        <w:ilvl w:val="2"/>
        <w:numId w:val="2"/>
      </w:numPr>
      <w:spacing w:before="120" w:after="0"/>
      <w:outlineLvl w:val="2"/>
    </w:pPr>
    <w:rPr>
      <w:rFonts w:eastAsiaTheme="majorEastAsia" w:cstheme="majorBidi"/>
      <w:bCs/>
      <w:i/>
    </w:rPr>
  </w:style>
  <w:style w:type="paragraph" w:styleId="Heading4">
    <w:name w:val="heading 4"/>
    <w:basedOn w:val="Normal"/>
    <w:next w:val="Normal"/>
    <w:link w:val="Heading4Char"/>
    <w:uiPriority w:val="9"/>
    <w:unhideWhenUsed/>
    <w:qFormat/>
    <w:rsid w:val="00FC7184"/>
    <w:pPr>
      <w:keepNext/>
      <w:keepLines/>
      <w:numPr>
        <w:ilvl w:val="3"/>
        <w:numId w:val="2"/>
      </w:numPr>
      <w:spacing w:before="200" w:after="0"/>
      <w:outlineLvl w:val="3"/>
    </w:pPr>
    <w:rPr>
      <w:rFonts w:eastAsiaTheme="majorEastAsia" w:cstheme="majorBidi"/>
      <w:b/>
      <w:bCs/>
      <w:i/>
      <w:iCs/>
    </w:rPr>
  </w:style>
  <w:style w:type="paragraph" w:styleId="Heading5">
    <w:name w:val="heading 5"/>
    <w:basedOn w:val="Normal"/>
    <w:next w:val="Normal"/>
    <w:link w:val="Heading5Char"/>
    <w:uiPriority w:val="9"/>
    <w:semiHidden/>
    <w:unhideWhenUsed/>
    <w:qFormat/>
    <w:rsid w:val="00656101"/>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56101"/>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56101"/>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56101"/>
    <w:pPr>
      <w:keepNext/>
      <w:keepLines/>
      <w:numPr>
        <w:ilvl w:val="7"/>
        <w:numId w:val="2"/>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656101"/>
    <w:pPr>
      <w:keepNext/>
      <w:keepLines/>
      <w:numPr>
        <w:ilvl w:val="8"/>
        <w:numId w:val="2"/>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40A8"/>
    <w:pPr>
      <w:ind w:left="720"/>
      <w:contextualSpacing/>
    </w:pPr>
  </w:style>
  <w:style w:type="character" w:customStyle="1" w:styleId="Heading1Char">
    <w:name w:val="Heading 1 Char"/>
    <w:basedOn w:val="DefaultParagraphFont"/>
    <w:link w:val="Heading1"/>
    <w:uiPriority w:val="9"/>
    <w:rsid w:val="00E4449B"/>
    <w:rPr>
      <w:rFonts w:ascii="Times New Roman" w:eastAsiaTheme="majorEastAsia" w:hAnsi="Times New Roman" w:cstheme="majorBidi"/>
      <w:b/>
      <w:bCs/>
      <w:szCs w:val="28"/>
    </w:rPr>
  </w:style>
  <w:style w:type="character" w:styleId="Hyperlink">
    <w:name w:val="Hyperlink"/>
    <w:basedOn w:val="DefaultParagraphFont"/>
    <w:uiPriority w:val="99"/>
    <w:unhideWhenUsed/>
    <w:rsid w:val="00E3060F"/>
    <w:rPr>
      <w:color w:val="0000FF" w:themeColor="hyperlink"/>
      <w:u w:val="single"/>
    </w:rPr>
  </w:style>
  <w:style w:type="paragraph" w:styleId="Header">
    <w:name w:val="header"/>
    <w:basedOn w:val="Normal"/>
    <w:link w:val="HeaderChar"/>
    <w:uiPriority w:val="99"/>
    <w:unhideWhenUsed/>
    <w:rsid w:val="006561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101"/>
  </w:style>
  <w:style w:type="paragraph" w:styleId="Footer">
    <w:name w:val="footer"/>
    <w:basedOn w:val="Normal"/>
    <w:link w:val="FooterChar"/>
    <w:uiPriority w:val="99"/>
    <w:unhideWhenUsed/>
    <w:rsid w:val="006561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101"/>
  </w:style>
  <w:style w:type="character" w:customStyle="1" w:styleId="Heading2Char">
    <w:name w:val="Heading 2 Char"/>
    <w:basedOn w:val="DefaultParagraphFont"/>
    <w:link w:val="Heading2"/>
    <w:uiPriority w:val="9"/>
    <w:rsid w:val="001765FA"/>
    <w:rPr>
      <w:rFonts w:ascii="Times New Roman" w:eastAsiaTheme="majorEastAsia" w:hAnsi="Times New Roman" w:cstheme="majorBidi"/>
      <w:b/>
      <w:bCs/>
      <w:szCs w:val="26"/>
    </w:rPr>
  </w:style>
  <w:style w:type="character" w:customStyle="1" w:styleId="Heading3Char">
    <w:name w:val="Heading 3 Char"/>
    <w:basedOn w:val="DefaultParagraphFont"/>
    <w:link w:val="Heading3"/>
    <w:uiPriority w:val="9"/>
    <w:rsid w:val="008128A4"/>
    <w:rPr>
      <w:rFonts w:ascii="Times New Roman" w:eastAsiaTheme="majorEastAsia" w:hAnsi="Times New Roman" w:cstheme="majorBidi"/>
      <w:bCs/>
      <w:i/>
    </w:rPr>
  </w:style>
  <w:style w:type="character" w:customStyle="1" w:styleId="Heading4Char">
    <w:name w:val="Heading 4 Char"/>
    <w:basedOn w:val="DefaultParagraphFont"/>
    <w:link w:val="Heading4"/>
    <w:uiPriority w:val="9"/>
    <w:rsid w:val="00FC7184"/>
    <w:rPr>
      <w:rFonts w:ascii="Times New Roman" w:eastAsiaTheme="majorEastAsia" w:hAnsi="Times New Roman" w:cstheme="majorBidi"/>
      <w:b/>
      <w:bCs/>
      <w:i/>
      <w:iCs/>
    </w:rPr>
  </w:style>
  <w:style w:type="character" w:customStyle="1" w:styleId="Heading5Char">
    <w:name w:val="Heading 5 Char"/>
    <w:basedOn w:val="DefaultParagraphFont"/>
    <w:link w:val="Heading5"/>
    <w:uiPriority w:val="9"/>
    <w:semiHidden/>
    <w:rsid w:val="0065610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5610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5610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56101"/>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656101"/>
    <w:rPr>
      <w:rFonts w:asciiTheme="majorHAnsi" w:eastAsiaTheme="majorEastAsia" w:hAnsiTheme="majorHAnsi" w:cstheme="majorBidi"/>
      <w:i/>
      <w:iCs/>
      <w:color w:val="404040" w:themeColor="text1" w:themeTint="BF"/>
      <w:szCs w:val="20"/>
    </w:rPr>
  </w:style>
  <w:style w:type="paragraph" w:styleId="FootnoteText">
    <w:name w:val="footnote text"/>
    <w:basedOn w:val="Normal"/>
    <w:link w:val="FootnoteTextChar"/>
    <w:uiPriority w:val="99"/>
    <w:unhideWhenUsed/>
    <w:rsid w:val="00BC5DDD"/>
    <w:pPr>
      <w:spacing w:after="0" w:line="240" w:lineRule="auto"/>
    </w:pPr>
    <w:rPr>
      <w:szCs w:val="20"/>
      <w:lang w:val="en-US"/>
    </w:rPr>
  </w:style>
  <w:style w:type="character" w:customStyle="1" w:styleId="FootnoteTextChar">
    <w:name w:val="Footnote Text Char"/>
    <w:basedOn w:val="DefaultParagraphFont"/>
    <w:link w:val="FootnoteText"/>
    <w:uiPriority w:val="99"/>
    <w:rsid w:val="00BC5DDD"/>
    <w:rPr>
      <w:rFonts w:ascii="Arial" w:hAnsi="Arial"/>
      <w:sz w:val="20"/>
      <w:szCs w:val="20"/>
      <w:lang w:val="en-US"/>
    </w:rPr>
  </w:style>
  <w:style w:type="character" w:styleId="FootnoteReference">
    <w:name w:val="footnote reference"/>
    <w:basedOn w:val="DefaultParagraphFont"/>
    <w:uiPriority w:val="99"/>
    <w:semiHidden/>
    <w:unhideWhenUsed/>
    <w:rsid w:val="00BC5DDD"/>
    <w:rPr>
      <w:vertAlign w:val="superscript"/>
    </w:rPr>
  </w:style>
  <w:style w:type="paragraph" w:customStyle="1" w:styleId="Footnotes">
    <w:name w:val="Footnotes"/>
    <w:basedOn w:val="FootnoteText"/>
    <w:link w:val="FootnotesChar"/>
    <w:qFormat/>
    <w:rsid w:val="00592ACC"/>
    <w:rPr>
      <w:sz w:val="18"/>
      <w:szCs w:val="18"/>
    </w:rPr>
  </w:style>
  <w:style w:type="character" w:customStyle="1" w:styleId="FootnotesChar">
    <w:name w:val="Footnotes Char"/>
    <w:basedOn w:val="FootnoteTextChar"/>
    <w:link w:val="Footnotes"/>
    <w:rsid w:val="00592ACC"/>
    <w:rPr>
      <w:rFonts w:ascii="Times New Roman" w:hAnsi="Times New Roman"/>
      <w:sz w:val="18"/>
      <w:szCs w:val="18"/>
      <w:lang w:val="en-US"/>
    </w:rPr>
  </w:style>
  <w:style w:type="character" w:styleId="Emphasis">
    <w:name w:val="Emphasis"/>
    <w:basedOn w:val="DefaultParagraphFont"/>
    <w:uiPriority w:val="20"/>
    <w:qFormat/>
    <w:rsid w:val="00E17767"/>
    <w:rPr>
      <w:i/>
      <w:iCs/>
    </w:rPr>
  </w:style>
  <w:style w:type="character" w:customStyle="1" w:styleId="iteration">
    <w:name w:val="iteration"/>
    <w:basedOn w:val="DefaultParagraphFont"/>
    <w:rsid w:val="00E17767"/>
  </w:style>
  <w:style w:type="paragraph" w:styleId="BalloonText">
    <w:name w:val="Balloon Text"/>
    <w:basedOn w:val="Normal"/>
    <w:link w:val="BalloonTextChar"/>
    <w:uiPriority w:val="99"/>
    <w:semiHidden/>
    <w:unhideWhenUsed/>
    <w:rsid w:val="00E17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767"/>
    <w:rPr>
      <w:rFonts w:ascii="Tahoma" w:hAnsi="Tahoma" w:cs="Tahoma"/>
      <w:sz w:val="16"/>
      <w:szCs w:val="16"/>
    </w:rPr>
  </w:style>
  <w:style w:type="paragraph" w:styleId="Bibliography">
    <w:name w:val="Bibliography"/>
    <w:basedOn w:val="Normal"/>
    <w:next w:val="Normal"/>
    <w:uiPriority w:val="37"/>
    <w:unhideWhenUsed/>
    <w:rsid w:val="00EA4508"/>
  </w:style>
  <w:style w:type="character" w:customStyle="1" w:styleId="apple-converted-space">
    <w:name w:val="apple-converted-space"/>
    <w:basedOn w:val="DefaultParagraphFont"/>
    <w:rsid w:val="00DC309F"/>
  </w:style>
  <w:style w:type="character" w:styleId="CommentReference">
    <w:name w:val="annotation reference"/>
    <w:basedOn w:val="DefaultParagraphFont"/>
    <w:uiPriority w:val="99"/>
    <w:semiHidden/>
    <w:unhideWhenUsed/>
    <w:rsid w:val="00893DD5"/>
    <w:rPr>
      <w:sz w:val="16"/>
      <w:szCs w:val="16"/>
    </w:rPr>
  </w:style>
  <w:style w:type="paragraph" w:styleId="CommentText">
    <w:name w:val="annotation text"/>
    <w:basedOn w:val="Normal"/>
    <w:link w:val="CommentTextChar"/>
    <w:uiPriority w:val="99"/>
    <w:semiHidden/>
    <w:unhideWhenUsed/>
    <w:rsid w:val="00893DD5"/>
    <w:pPr>
      <w:spacing w:line="240" w:lineRule="auto"/>
      <w:jc w:val="left"/>
    </w:pPr>
    <w:rPr>
      <w:rFonts w:asciiTheme="minorHAnsi" w:hAnsiTheme="minorHAnsi"/>
      <w:szCs w:val="20"/>
      <w:lang w:val="en-US"/>
    </w:rPr>
  </w:style>
  <w:style w:type="character" w:customStyle="1" w:styleId="CommentTextChar">
    <w:name w:val="Comment Text Char"/>
    <w:basedOn w:val="DefaultParagraphFont"/>
    <w:link w:val="CommentText"/>
    <w:uiPriority w:val="99"/>
    <w:semiHidden/>
    <w:rsid w:val="00893DD5"/>
    <w:rPr>
      <w:sz w:val="20"/>
      <w:szCs w:val="20"/>
      <w:lang w:val="en-US"/>
    </w:rPr>
  </w:style>
  <w:style w:type="paragraph" w:styleId="Caption">
    <w:name w:val="caption"/>
    <w:basedOn w:val="Normal"/>
    <w:next w:val="Normal"/>
    <w:uiPriority w:val="35"/>
    <w:unhideWhenUsed/>
    <w:qFormat/>
    <w:rsid w:val="00AB0EF6"/>
    <w:pPr>
      <w:spacing w:line="240" w:lineRule="auto"/>
    </w:pPr>
    <w:rPr>
      <w:b/>
      <w:bCs/>
      <w:color w:val="4F81BD" w:themeColor="accent1"/>
      <w:sz w:val="18"/>
      <w:szCs w:val="18"/>
    </w:rPr>
  </w:style>
  <w:style w:type="paragraph" w:styleId="NormalWeb">
    <w:name w:val="Normal (Web)"/>
    <w:basedOn w:val="Normal"/>
    <w:uiPriority w:val="99"/>
    <w:semiHidden/>
    <w:unhideWhenUsed/>
    <w:rsid w:val="00DB2BCD"/>
    <w:pPr>
      <w:spacing w:before="100" w:beforeAutospacing="1" w:after="100" w:afterAutospacing="1" w:line="240" w:lineRule="auto"/>
      <w:jc w:val="left"/>
    </w:pPr>
    <w:rPr>
      <w:rFonts w:eastAsia="Times New Roman" w:cs="Times New Roman"/>
      <w:szCs w:val="24"/>
      <w:lang w:val="en-US"/>
    </w:rPr>
  </w:style>
  <w:style w:type="table" w:styleId="TableGrid">
    <w:name w:val="Table Grid"/>
    <w:basedOn w:val="TableNormal"/>
    <w:uiPriority w:val="59"/>
    <w:rsid w:val="002F3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uiPriority w:val="99"/>
    <w:semiHidden/>
    <w:unhideWhenUsed/>
    <w:rsid w:val="006B244A"/>
    <w:pPr>
      <w:numPr>
        <w:numId w:val="1"/>
      </w:numPr>
    </w:pPr>
  </w:style>
  <w:style w:type="paragraph" w:styleId="CommentSubject">
    <w:name w:val="annotation subject"/>
    <w:basedOn w:val="CommentText"/>
    <w:next w:val="CommentText"/>
    <w:link w:val="CommentSubjectChar"/>
    <w:uiPriority w:val="99"/>
    <w:semiHidden/>
    <w:unhideWhenUsed/>
    <w:rsid w:val="000664C2"/>
    <w:pPr>
      <w:jc w:val="both"/>
    </w:pPr>
    <w:rPr>
      <w:rFonts w:ascii="Arial" w:hAnsi="Arial"/>
      <w:b/>
      <w:bCs/>
      <w:lang w:val="de-CH"/>
    </w:rPr>
  </w:style>
  <w:style w:type="character" w:customStyle="1" w:styleId="CommentSubjectChar">
    <w:name w:val="Comment Subject Char"/>
    <w:basedOn w:val="CommentTextChar"/>
    <w:link w:val="CommentSubject"/>
    <w:uiPriority w:val="99"/>
    <w:semiHidden/>
    <w:rsid w:val="000664C2"/>
    <w:rPr>
      <w:rFonts w:ascii="Arial" w:hAnsi="Arial"/>
      <w:b/>
      <w:bCs/>
      <w:sz w:val="20"/>
      <w:szCs w:val="20"/>
      <w:lang w:val="en-US"/>
    </w:rPr>
  </w:style>
  <w:style w:type="paragraph" w:styleId="NoSpacing">
    <w:name w:val="No Spacing"/>
    <w:uiPriority w:val="1"/>
    <w:qFormat/>
    <w:rsid w:val="00E4449B"/>
    <w:pPr>
      <w:spacing w:after="0" w:line="240" w:lineRule="auto"/>
      <w:jc w:val="both"/>
    </w:pPr>
    <w:rPr>
      <w:rFonts w:ascii="Arial" w:hAnsi="Arial"/>
      <w:sz w:val="20"/>
    </w:rPr>
  </w:style>
  <w:style w:type="paragraph" w:styleId="Title">
    <w:name w:val="Title"/>
    <w:basedOn w:val="Normal"/>
    <w:next w:val="Normal"/>
    <w:link w:val="TitleChar"/>
    <w:uiPriority w:val="10"/>
    <w:qFormat/>
    <w:rsid w:val="008D14CD"/>
    <w:pPr>
      <w:framePr w:wrap="notBeside" w:vAnchor="text" w:hAnchor="text" w:y="1"/>
      <w:spacing w:after="300" w:line="240" w:lineRule="auto"/>
      <w:contextualSpacing/>
    </w:pPr>
    <w:rPr>
      <w:rFonts w:eastAsiaTheme="majorEastAsia" w:cstheme="majorBidi"/>
      <w:b/>
      <w:spacing w:val="5"/>
      <w:kern w:val="28"/>
      <w:szCs w:val="52"/>
    </w:rPr>
  </w:style>
  <w:style w:type="character" w:customStyle="1" w:styleId="TitleChar">
    <w:name w:val="Title Char"/>
    <w:basedOn w:val="DefaultParagraphFont"/>
    <w:link w:val="Title"/>
    <w:uiPriority w:val="10"/>
    <w:rsid w:val="008D14CD"/>
    <w:rPr>
      <w:rFonts w:ascii="Arial" w:eastAsiaTheme="majorEastAsia" w:hAnsi="Arial" w:cstheme="majorBidi"/>
      <w:b/>
      <w:spacing w:val="5"/>
      <w:kern w:val="28"/>
      <w:sz w:val="24"/>
      <w:szCs w:val="52"/>
    </w:rPr>
  </w:style>
  <w:style w:type="character" w:customStyle="1" w:styleId="st">
    <w:name w:val="st"/>
    <w:basedOn w:val="DefaultParagraphFont"/>
    <w:rsid w:val="000247B8"/>
  </w:style>
  <w:style w:type="character" w:customStyle="1" w:styleId="field-content">
    <w:name w:val="field-content"/>
    <w:basedOn w:val="DefaultParagraphFont"/>
    <w:rsid w:val="00955BAB"/>
  </w:style>
  <w:style w:type="paragraph" w:customStyle="1" w:styleId="Body">
    <w:name w:val="Body"/>
    <w:rsid w:val="000A61F3"/>
    <w:pPr>
      <w:pBdr>
        <w:top w:val="nil"/>
        <w:left w:val="nil"/>
        <w:bottom w:val="nil"/>
        <w:right w:val="nil"/>
        <w:between w:val="nil"/>
        <w:bar w:val="nil"/>
      </w:pBdr>
    </w:pPr>
    <w:rPr>
      <w:rFonts w:ascii="Calibri" w:eastAsia="Calibri" w:hAnsi="Calibri" w:cs="Calibri"/>
      <w:color w:val="000000"/>
      <w:u w:color="000000"/>
      <w:bdr w:val="nil"/>
      <w:lang w:val="en-US"/>
    </w:rPr>
  </w:style>
  <w:style w:type="character" w:customStyle="1" w:styleId="tagtrans">
    <w:name w:val="tag_trans"/>
    <w:basedOn w:val="DefaultParagraphFont"/>
    <w:rsid w:val="00DA0B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7F7"/>
    <w:pPr>
      <w:spacing w:line="480" w:lineRule="auto"/>
      <w:jc w:val="both"/>
    </w:pPr>
    <w:rPr>
      <w:rFonts w:ascii="Times New Roman" w:hAnsi="Times New Roman"/>
      <w:sz w:val="24"/>
    </w:rPr>
  </w:style>
  <w:style w:type="paragraph" w:styleId="Heading1">
    <w:name w:val="heading 1"/>
    <w:basedOn w:val="Normal"/>
    <w:next w:val="Normal"/>
    <w:link w:val="Heading1Char"/>
    <w:uiPriority w:val="9"/>
    <w:qFormat/>
    <w:rsid w:val="00E4449B"/>
    <w:pPr>
      <w:keepNext/>
      <w:keepLines/>
      <w:numPr>
        <w:numId w:val="2"/>
      </w:numPr>
      <w:spacing w:before="480" w:after="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1765FA"/>
    <w:pPr>
      <w:keepNext/>
      <w:keepLines/>
      <w:numPr>
        <w:ilvl w:val="1"/>
        <w:numId w:val="2"/>
      </w:numPr>
      <w:spacing w:before="20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8128A4"/>
    <w:pPr>
      <w:keepNext/>
      <w:keepLines/>
      <w:numPr>
        <w:ilvl w:val="2"/>
        <w:numId w:val="2"/>
      </w:numPr>
      <w:spacing w:before="120" w:after="0"/>
      <w:outlineLvl w:val="2"/>
    </w:pPr>
    <w:rPr>
      <w:rFonts w:eastAsiaTheme="majorEastAsia" w:cstheme="majorBidi"/>
      <w:bCs/>
      <w:i/>
    </w:rPr>
  </w:style>
  <w:style w:type="paragraph" w:styleId="Heading4">
    <w:name w:val="heading 4"/>
    <w:basedOn w:val="Normal"/>
    <w:next w:val="Normal"/>
    <w:link w:val="Heading4Char"/>
    <w:uiPriority w:val="9"/>
    <w:unhideWhenUsed/>
    <w:qFormat/>
    <w:rsid w:val="00FC7184"/>
    <w:pPr>
      <w:keepNext/>
      <w:keepLines/>
      <w:numPr>
        <w:ilvl w:val="3"/>
        <w:numId w:val="2"/>
      </w:numPr>
      <w:spacing w:before="200" w:after="0"/>
      <w:outlineLvl w:val="3"/>
    </w:pPr>
    <w:rPr>
      <w:rFonts w:eastAsiaTheme="majorEastAsia" w:cstheme="majorBidi"/>
      <w:b/>
      <w:bCs/>
      <w:i/>
      <w:iCs/>
    </w:rPr>
  </w:style>
  <w:style w:type="paragraph" w:styleId="Heading5">
    <w:name w:val="heading 5"/>
    <w:basedOn w:val="Normal"/>
    <w:next w:val="Normal"/>
    <w:link w:val="Heading5Char"/>
    <w:uiPriority w:val="9"/>
    <w:semiHidden/>
    <w:unhideWhenUsed/>
    <w:qFormat/>
    <w:rsid w:val="00656101"/>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56101"/>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56101"/>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56101"/>
    <w:pPr>
      <w:keepNext/>
      <w:keepLines/>
      <w:numPr>
        <w:ilvl w:val="7"/>
        <w:numId w:val="2"/>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656101"/>
    <w:pPr>
      <w:keepNext/>
      <w:keepLines/>
      <w:numPr>
        <w:ilvl w:val="8"/>
        <w:numId w:val="2"/>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40A8"/>
    <w:pPr>
      <w:ind w:left="720"/>
      <w:contextualSpacing/>
    </w:pPr>
  </w:style>
  <w:style w:type="character" w:customStyle="1" w:styleId="Heading1Char">
    <w:name w:val="Heading 1 Char"/>
    <w:basedOn w:val="DefaultParagraphFont"/>
    <w:link w:val="Heading1"/>
    <w:uiPriority w:val="9"/>
    <w:rsid w:val="00E4449B"/>
    <w:rPr>
      <w:rFonts w:ascii="Times New Roman" w:eastAsiaTheme="majorEastAsia" w:hAnsi="Times New Roman" w:cstheme="majorBidi"/>
      <w:b/>
      <w:bCs/>
      <w:szCs w:val="28"/>
    </w:rPr>
  </w:style>
  <w:style w:type="character" w:styleId="Hyperlink">
    <w:name w:val="Hyperlink"/>
    <w:basedOn w:val="DefaultParagraphFont"/>
    <w:uiPriority w:val="99"/>
    <w:unhideWhenUsed/>
    <w:rsid w:val="00E3060F"/>
    <w:rPr>
      <w:color w:val="0000FF" w:themeColor="hyperlink"/>
      <w:u w:val="single"/>
    </w:rPr>
  </w:style>
  <w:style w:type="paragraph" w:styleId="Header">
    <w:name w:val="header"/>
    <w:basedOn w:val="Normal"/>
    <w:link w:val="HeaderChar"/>
    <w:uiPriority w:val="99"/>
    <w:unhideWhenUsed/>
    <w:rsid w:val="006561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101"/>
  </w:style>
  <w:style w:type="paragraph" w:styleId="Footer">
    <w:name w:val="footer"/>
    <w:basedOn w:val="Normal"/>
    <w:link w:val="FooterChar"/>
    <w:uiPriority w:val="99"/>
    <w:unhideWhenUsed/>
    <w:rsid w:val="006561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101"/>
  </w:style>
  <w:style w:type="character" w:customStyle="1" w:styleId="Heading2Char">
    <w:name w:val="Heading 2 Char"/>
    <w:basedOn w:val="DefaultParagraphFont"/>
    <w:link w:val="Heading2"/>
    <w:uiPriority w:val="9"/>
    <w:rsid w:val="001765FA"/>
    <w:rPr>
      <w:rFonts w:ascii="Times New Roman" w:eastAsiaTheme="majorEastAsia" w:hAnsi="Times New Roman" w:cstheme="majorBidi"/>
      <w:b/>
      <w:bCs/>
      <w:szCs w:val="26"/>
    </w:rPr>
  </w:style>
  <w:style w:type="character" w:customStyle="1" w:styleId="Heading3Char">
    <w:name w:val="Heading 3 Char"/>
    <w:basedOn w:val="DefaultParagraphFont"/>
    <w:link w:val="Heading3"/>
    <w:uiPriority w:val="9"/>
    <w:rsid w:val="008128A4"/>
    <w:rPr>
      <w:rFonts w:ascii="Times New Roman" w:eastAsiaTheme="majorEastAsia" w:hAnsi="Times New Roman" w:cstheme="majorBidi"/>
      <w:bCs/>
      <w:i/>
    </w:rPr>
  </w:style>
  <w:style w:type="character" w:customStyle="1" w:styleId="Heading4Char">
    <w:name w:val="Heading 4 Char"/>
    <w:basedOn w:val="DefaultParagraphFont"/>
    <w:link w:val="Heading4"/>
    <w:uiPriority w:val="9"/>
    <w:rsid w:val="00FC7184"/>
    <w:rPr>
      <w:rFonts w:ascii="Times New Roman" w:eastAsiaTheme="majorEastAsia" w:hAnsi="Times New Roman" w:cstheme="majorBidi"/>
      <w:b/>
      <w:bCs/>
      <w:i/>
      <w:iCs/>
    </w:rPr>
  </w:style>
  <w:style w:type="character" w:customStyle="1" w:styleId="Heading5Char">
    <w:name w:val="Heading 5 Char"/>
    <w:basedOn w:val="DefaultParagraphFont"/>
    <w:link w:val="Heading5"/>
    <w:uiPriority w:val="9"/>
    <w:semiHidden/>
    <w:rsid w:val="0065610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5610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5610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56101"/>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656101"/>
    <w:rPr>
      <w:rFonts w:asciiTheme="majorHAnsi" w:eastAsiaTheme="majorEastAsia" w:hAnsiTheme="majorHAnsi" w:cstheme="majorBidi"/>
      <w:i/>
      <w:iCs/>
      <w:color w:val="404040" w:themeColor="text1" w:themeTint="BF"/>
      <w:szCs w:val="20"/>
    </w:rPr>
  </w:style>
  <w:style w:type="paragraph" w:styleId="FootnoteText">
    <w:name w:val="footnote text"/>
    <w:basedOn w:val="Normal"/>
    <w:link w:val="FootnoteTextChar"/>
    <w:uiPriority w:val="99"/>
    <w:unhideWhenUsed/>
    <w:rsid w:val="00BC5DDD"/>
    <w:pPr>
      <w:spacing w:after="0" w:line="240" w:lineRule="auto"/>
    </w:pPr>
    <w:rPr>
      <w:szCs w:val="20"/>
      <w:lang w:val="en-US"/>
    </w:rPr>
  </w:style>
  <w:style w:type="character" w:customStyle="1" w:styleId="FootnoteTextChar">
    <w:name w:val="Footnote Text Char"/>
    <w:basedOn w:val="DefaultParagraphFont"/>
    <w:link w:val="FootnoteText"/>
    <w:uiPriority w:val="99"/>
    <w:rsid w:val="00BC5DDD"/>
    <w:rPr>
      <w:rFonts w:ascii="Arial" w:hAnsi="Arial"/>
      <w:sz w:val="20"/>
      <w:szCs w:val="20"/>
      <w:lang w:val="en-US"/>
    </w:rPr>
  </w:style>
  <w:style w:type="character" w:styleId="FootnoteReference">
    <w:name w:val="footnote reference"/>
    <w:basedOn w:val="DefaultParagraphFont"/>
    <w:uiPriority w:val="99"/>
    <w:semiHidden/>
    <w:unhideWhenUsed/>
    <w:rsid w:val="00BC5DDD"/>
    <w:rPr>
      <w:vertAlign w:val="superscript"/>
    </w:rPr>
  </w:style>
  <w:style w:type="paragraph" w:customStyle="1" w:styleId="Footnotes">
    <w:name w:val="Footnotes"/>
    <w:basedOn w:val="FootnoteText"/>
    <w:link w:val="FootnotesChar"/>
    <w:qFormat/>
    <w:rsid w:val="00592ACC"/>
    <w:rPr>
      <w:sz w:val="18"/>
      <w:szCs w:val="18"/>
    </w:rPr>
  </w:style>
  <w:style w:type="character" w:customStyle="1" w:styleId="FootnotesChar">
    <w:name w:val="Footnotes Char"/>
    <w:basedOn w:val="FootnoteTextChar"/>
    <w:link w:val="Footnotes"/>
    <w:rsid w:val="00592ACC"/>
    <w:rPr>
      <w:rFonts w:ascii="Times New Roman" w:hAnsi="Times New Roman"/>
      <w:sz w:val="18"/>
      <w:szCs w:val="18"/>
      <w:lang w:val="en-US"/>
    </w:rPr>
  </w:style>
  <w:style w:type="character" w:styleId="Emphasis">
    <w:name w:val="Emphasis"/>
    <w:basedOn w:val="DefaultParagraphFont"/>
    <w:uiPriority w:val="20"/>
    <w:qFormat/>
    <w:rsid w:val="00E17767"/>
    <w:rPr>
      <w:i/>
      <w:iCs/>
    </w:rPr>
  </w:style>
  <w:style w:type="character" w:customStyle="1" w:styleId="iteration">
    <w:name w:val="iteration"/>
    <w:basedOn w:val="DefaultParagraphFont"/>
    <w:rsid w:val="00E17767"/>
  </w:style>
  <w:style w:type="paragraph" w:styleId="BalloonText">
    <w:name w:val="Balloon Text"/>
    <w:basedOn w:val="Normal"/>
    <w:link w:val="BalloonTextChar"/>
    <w:uiPriority w:val="99"/>
    <w:semiHidden/>
    <w:unhideWhenUsed/>
    <w:rsid w:val="00E17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767"/>
    <w:rPr>
      <w:rFonts w:ascii="Tahoma" w:hAnsi="Tahoma" w:cs="Tahoma"/>
      <w:sz w:val="16"/>
      <w:szCs w:val="16"/>
    </w:rPr>
  </w:style>
  <w:style w:type="paragraph" w:styleId="Bibliography">
    <w:name w:val="Bibliography"/>
    <w:basedOn w:val="Normal"/>
    <w:next w:val="Normal"/>
    <w:uiPriority w:val="37"/>
    <w:unhideWhenUsed/>
    <w:rsid w:val="00EA4508"/>
  </w:style>
  <w:style w:type="character" w:customStyle="1" w:styleId="apple-converted-space">
    <w:name w:val="apple-converted-space"/>
    <w:basedOn w:val="DefaultParagraphFont"/>
    <w:rsid w:val="00DC309F"/>
  </w:style>
  <w:style w:type="character" w:styleId="CommentReference">
    <w:name w:val="annotation reference"/>
    <w:basedOn w:val="DefaultParagraphFont"/>
    <w:uiPriority w:val="99"/>
    <w:semiHidden/>
    <w:unhideWhenUsed/>
    <w:rsid w:val="00893DD5"/>
    <w:rPr>
      <w:sz w:val="16"/>
      <w:szCs w:val="16"/>
    </w:rPr>
  </w:style>
  <w:style w:type="paragraph" w:styleId="CommentText">
    <w:name w:val="annotation text"/>
    <w:basedOn w:val="Normal"/>
    <w:link w:val="CommentTextChar"/>
    <w:uiPriority w:val="99"/>
    <w:semiHidden/>
    <w:unhideWhenUsed/>
    <w:rsid w:val="00893DD5"/>
    <w:pPr>
      <w:spacing w:line="240" w:lineRule="auto"/>
      <w:jc w:val="left"/>
    </w:pPr>
    <w:rPr>
      <w:rFonts w:asciiTheme="minorHAnsi" w:hAnsiTheme="minorHAnsi"/>
      <w:szCs w:val="20"/>
      <w:lang w:val="en-US"/>
    </w:rPr>
  </w:style>
  <w:style w:type="character" w:customStyle="1" w:styleId="CommentTextChar">
    <w:name w:val="Comment Text Char"/>
    <w:basedOn w:val="DefaultParagraphFont"/>
    <w:link w:val="CommentText"/>
    <w:uiPriority w:val="99"/>
    <w:semiHidden/>
    <w:rsid w:val="00893DD5"/>
    <w:rPr>
      <w:sz w:val="20"/>
      <w:szCs w:val="20"/>
      <w:lang w:val="en-US"/>
    </w:rPr>
  </w:style>
  <w:style w:type="paragraph" w:styleId="Caption">
    <w:name w:val="caption"/>
    <w:basedOn w:val="Normal"/>
    <w:next w:val="Normal"/>
    <w:uiPriority w:val="35"/>
    <w:unhideWhenUsed/>
    <w:qFormat/>
    <w:rsid w:val="00AB0EF6"/>
    <w:pPr>
      <w:spacing w:line="240" w:lineRule="auto"/>
    </w:pPr>
    <w:rPr>
      <w:b/>
      <w:bCs/>
      <w:color w:val="4F81BD" w:themeColor="accent1"/>
      <w:sz w:val="18"/>
      <w:szCs w:val="18"/>
    </w:rPr>
  </w:style>
  <w:style w:type="paragraph" w:styleId="NormalWeb">
    <w:name w:val="Normal (Web)"/>
    <w:basedOn w:val="Normal"/>
    <w:uiPriority w:val="99"/>
    <w:semiHidden/>
    <w:unhideWhenUsed/>
    <w:rsid w:val="00DB2BCD"/>
    <w:pPr>
      <w:spacing w:before="100" w:beforeAutospacing="1" w:after="100" w:afterAutospacing="1" w:line="240" w:lineRule="auto"/>
      <w:jc w:val="left"/>
    </w:pPr>
    <w:rPr>
      <w:rFonts w:eastAsia="Times New Roman" w:cs="Times New Roman"/>
      <w:szCs w:val="24"/>
      <w:lang w:val="en-US"/>
    </w:rPr>
  </w:style>
  <w:style w:type="table" w:styleId="TableGrid">
    <w:name w:val="Table Grid"/>
    <w:basedOn w:val="TableNormal"/>
    <w:uiPriority w:val="59"/>
    <w:rsid w:val="002F3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uiPriority w:val="99"/>
    <w:semiHidden/>
    <w:unhideWhenUsed/>
    <w:rsid w:val="006B244A"/>
    <w:pPr>
      <w:numPr>
        <w:numId w:val="1"/>
      </w:numPr>
    </w:pPr>
  </w:style>
  <w:style w:type="paragraph" w:styleId="CommentSubject">
    <w:name w:val="annotation subject"/>
    <w:basedOn w:val="CommentText"/>
    <w:next w:val="CommentText"/>
    <w:link w:val="CommentSubjectChar"/>
    <w:uiPriority w:val="99"/>
    <w:semiHidden/>
    <w:unhideWhenUsed/>
    <w:rsid w:val="000664C2"/>
    <w:pPr>
      <w:jc w:val="both"/>
    </w:pPr>
    <w:rPr>
      <w:rFonts w:ascii="Arial" w:hAnsi="Arial"/>
      <w:b/>
      <w:bCs/>
      <w:lang w:val="de-CH"/>
    </w:rPr>
  </w:style>
  <w:style w:type="character" w:customStyle="1" w:styleId="CommentSubjectChar">
    <w:name w:val="Comment Subject Char"/>
    <w:basedOn w:val="CommentTextChar"/>
    <w:link w:val="CommentSubject"/>
    <w:uiPriority w:val="99"/>
    <w:semiHidden/>
    <w:rsid w:val="000664C2"/>
    <w:rPr>
      <w:rFonts w:ascii="Arial" w:hAnsi="Arial"/>
      <w:b/>
      <w:bCs/>
      <w:sz w:val="20"/>
      <w:szCs w:val="20"/>
      <w:lang w:val="en-US"/>
    </w:rPr>
  </w:style>
  <w:style w:type="paragraph" w:styleId="NoSpacing">
    <w:name w:val="No Spacing"/>
    <w:uiPriority w:val="1"/>
    <w:qFormat/>
    <w:rsid w:val="00E4449B"/>
    <w:pPr>
      <w:spacing w:after="0" w:line="240" w:lineRule="auto"/>
      <w:jc w:val="both"/>
    </w:pPr>
    <w:rPr>
      <w:rFonts w:ascii="Arial" w:hAnsi="Arial"/>
      <w:sz w:val="20"/>
    </w:rPr>
  </w:style>
  <w:style w:type="paragraph" w:styleId="Title">
    <w:name w:val="Title"/>
    <w:basedOn w:val="Normal"/>
    <w:next w:val="Normal"/>
    <w:link w:val="TitleChar"/>
    <w:uiPriority w:val="10"/>
    <w:qFormat/>
    <w:rsid w:val="008D14CD"/>
    <w:pPr>
      <w:framePr w:wrap="notBeside" w:vAnchor="text" w:hAnchor="text" w:y="1"/>
      <w:spacing w:after="300" w:line="240" w:lineRule="auto"/>
      <w:contextualSpacing/>
    </w:pPr>
    <w:rPr>
      <w:rFonts w:eastAsiaTheme="majorEastAsia" w:cstheme="majorBidi"/>
      <w:b/>
      <w:spacing w:val="5"/>
      <w:kern w:val="28"/>
      <w:szCs w:val="52"/>
    </w:rPr>
  </w:style>
  <w:style w:type="character" w:customStyle="1" w:styleId="TitleChar">
    <w:name w:val="Title Char"/>
    <w:basedOn w:val="DefaultParagraphFont"/>
    <w:link w:val="Title"/>
    <w:uiPriority w:val="10"/>
    <w:rsid w:val="008D14CD"/>
    <w:rPr>
      <w:rFonts w:ascii="Arial" w:eastAsiaTheme="majorEastAsia" w:hAnsi="Arial" w:cstheme="majorBidi"/>
      <w:b/>
      <w:spacing w:val="5"/>
      <w:kern w:val="28"/>
      <w:sz w:val="24"/>
      <w:szCs w:val="52"/>
    </w:rPr>
  </w:style>
  <w:style w:type="character" w:customStyle="1" w:styleId="st">
    <w:name w:val="st"/>
    <w:basedOn w:val="DefaultParagraphFont"/>
    <w:rsid w:val="000247B8"/>
  </w:style>
  <w:style w:type="character" w:customStyle="1" w:styleId="field-content">
    <w:name w:val="field-content"/>
    <w:basedOn w:val="DefaultParagraphFont"/>
    <w:rsid w:val="00955BAB"/>
  </w:style>
  <w:style w:type="paragraph" w:customStyle="1" w:styleId="Body">
    <w:name w:val="Body"/>
    <w:rsid w:val="000A61F3"/>
    <w:pPr>
      <w:pBdr>
        <w:top w:val="nil"/>
        <w:left w:val="nil"/>
        <w:bottom w:val="nil"/>
        <w:right w:val="nil"/>
        <w:between w:val="nil"/>
        <w:bar w:val="nil"/>
      </w:pBdr>
    </w:pPr>
    <w:rPr>
      <w:rFonts w:ascii="Calibri" w:eastAsia="Calibri" w:hAnsi="Calibri" w:cs="Calibri"/>
      <w:color w:val="000000"/>
      <w:u w:color="000000"/>
      <w:bdr w:val="nil"/>
      <w:lang w:val="en-US"/>
    </w:rPr>
  </w:style>
  <w:style w:type="character" w:customStyle="1" w:styleId="tagtrans">
    <w:name w:val="tag_trans"/>
    <w:basedOn w:val="DefaultParagraphFont"/>
    <w:rsid w:val="00DA0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37094">
      <w:bodyDiv w:val="1"/>
      <w:marLeft w:val="0"/>
      <w:marRight w:val="0"/>
      <w:marTop w:val="0"/>
      <w:marBottom w:val="0"/>
      <w:divBdr>
        <w:top w:val="none" w:sz="0" w:space="0" w:color="auto"/>
        <w:left w:val="none" w:sz="0" w:space="0" w:color="auto"/>
        <w:bottom w:val="none" w:sz="0" w:space="0" w:color="auto"/>
        <w:right w:val="none" w:sz="0" w:space="0" w:color="auto"/>
      </w:divBdr>
      <w:divsChild>
        <w:div w:id="199898679">
          <w:marLeft w:val="432"/>
          <w:marRight w:val="0"/>
          <w:marTop w:val="130"/>
          <w:marBottom w:val="0"/>
          <w:divBdr>
            <w:top w:val="none" w:sz="0" w:space="0" w:color="auto"/>
            <w:left w:val="none" w:sz="0" w:space="0" w:color="auto"/>
            <w:bottom w:val="none" w:sz="0" w:space="0" w:color="auto"/>
            <w:right w:val="none" w:sz="0" w:space="0" w:color="auto"/>
          </w:divBdr>
        </w:div>
        <w:div w:id="178079612">
          <w:marLeft w:val="864"/>
          <w:marRight w:val="0"/>
          <w:marTop w:val="106"/>
          <w:marBottom w:val="0"/>
          <w:divBdr>
            <w:top w:val="none" w:sz="0" w:space="0" w:color="auto"/>
            <w:left w:val="none" w:sz="0" w:space="0" w:color="auto"/>
            <w:bottom w:val="none" w:sz="0" w:space="0" w:color="auto"/>
            <w:right w:val="none" w:sz="0" w:space="0" w:color="auto"/>
          </w:divBdr>
        </w:div>
        <w:div w:id="1986200862">
          <w:marLeft w:val="432"/>
          <w:marRight w:val="0"/>
          <w:marTop w:val="130"/>
          <w:marBottom w:val="0"/>
          <w:divBdr>
            <w:top w:val="none" w:sz="0" w:space="0" w:color="auto"/>
            <w:left w:val="none" w:sz="0" w:space="0" w:color="auto"/>
            <w:bottom w:val="none" w:sz="0" w:space="0" w:color="auto"/>
            <w:right w:val="none" w:sz="0" w:space="0" w:color="auto"/>
          </w:divBdr>
        </w:div>
        <w:div w:id="1686521182">
          <w:marLeft w:val="864"/>
          <w:marRight w:val="0"/>
          <w:marTop w:val="106"/>
          <w:marBottom w:val="0"/>
          <w:divBdr>
            <w:top w:val="none" w:sz="0" w:space="0" w:color="auto"/>
            <w:left w:val="none" w:sz="0" w:space="0" w:color="auto"/>
            <w:bottom w:val="none" w:sz="0" w:space="0" w:color="auto"/>
            <w:right w:val="none" w:sz="0" w:space="0" w:color="auto"/>
          </w:divBdr>
        </w:div>
        <w:div w:id="604310295">
          <w:marLeft w:val="864"/>
          <w:marRight w:val="0"/>
          <w:marTop w:val="106"/>
          <w:marBottom w:val="0"/>
          <w:divBdr>
            <w:top w:val="none" w:sz="0" w:space="0" w:color="auto"/>
            <w:left w:val="none" w:sz="0" w:space="0" w:color="auto"/>
            <w:bottom w:val="none" w:sz="0" w:space="0" w:color="auto"/>
            <w:right w:val="none" w:sz="0" w:space="0" w:color="auto"/>
          </w:divBdr>
        </w:div>
      </w:divsChild>
    </w:div>
    <w:div w:id="537470483">
      <w:bodyDiv w:val="1"/>
      <w:marLeft w:val="0"/>
      <w:marRight w:val="0"/>
      <w:marTop w:val="0"/>
      <w:marBottom w:val="0"/>
      <w:divBdr>
        <w:top w:val="none" w:sz="0" w:space="0" w:color="auto"/>
        <w:left w:val="none" w:sz="0" w:space="0" w:color="auto"/>
        <w:bottom w:val="none" w:sz="0" w:space="0" w:color="auto"/>
        <w:right w:val="none" w:sz="0" w:space="0" w:color="auto"/>
      </w:divBdr>
    </w:div>
    <w:div w:id="548884901">
      <w:bodyDiv w:val="1"/>
      <w:marLeft w:val="0"/>
      <w:marRight w:val="0"/>
      <w:marTop w:val="0"/>
      <w:marBottom w:val="0"/>
      <w:divBdr>
        <w:top w:val="none" w:sz="0" w:space="0" w:color="auto"/>
        <w:left w:val="none" w:sz="0" w:space="0" w:color="auto"/>
        <w:bottom w:val="none" w:sz="0" w:space="0" w:color="auto"/>
        <w:right w:val="none" w:sz="0" w:space="0" w:color="auto"/>
      </w:divBdr>
    </w:div>
    <w:div w:id="608202126">
      <w:bodyDiv w:val="1"/>
      <w:marLeft w:val="0"/>
      <w:marRight w:val="0"/>
      <w:marTop w:val="0"/>
      <w:marBottom w:val="0"/>
      <w:divBdr>
        <w:top w:val="none" w:sz="0" w:space="0" w:color="auto"/>
        <w:left w:val="none" w:sz="0" w:space="0" w:color="auto"/>
        <w:bottom w:val="none" w:sz="0" w:space="0" w:color="auto"/>
        <w:right w:val="none" w:sz="0" w:space="0" w:color="auto"/>
      </w:divBdr>
      <w:divsChild>
        <w:div w:id="442386283">
          <w:marLeft w:val="0"/>
          <w:marRight w:val="0"/>
          <w:marTop w:val="0"/>
          <w:marBottom w:val="0"/>
          <w:divBdr>
            <w:top w:val="none" w:sz="0" w:space="0" w:color="auto"/>
            <w:left w:val="none" w:sz="0" w:space="0" w:color="auto"/>
            <w:bottom w:val="none" w:sz="0" w:space="0" w:color="auto"/>
            <w:right w:val="none" w:sz="0" w:space="0" w:color="auto"/>
          </w:divBdr>
        </w:div>
        <w:div w:id="1652179014">
          <w:marLeft w:val="0"/>
          <w:marRight w:val="0"/>
          <w:marTop w:val="0"/>
          <w:marBottom w:val="0"/>
          <w:divBdr>
            <w:top w:val="none" w:sz="0" w:space="0" w:color="auto"/>
            <w:left w:val="none" w:sz="0" w:space="0" w:color="auto"/>
            <w:bottom w:val="none" w:sz="0" w:space="0" w:color="auto"/>
            <w:right w:val="none" w:sz="0" w:space="0" w:color="auto"/>
          </w:divBdr>
        </w:div>
        <w:div w:id="1644650681">
          <w:marLeft w:val="0"/>
          <w:marRight w:val="0"/>
          <w:marTop w:val="0"/>
          <w:marBottom w:val="0"/>
          <w:divBdr>
            <w:top w:val="none" w:sz="0" w:space="0" w:color="auto"/>
            <w:left w:val="none" w:sz="0" w:space="0" w:color="auto"/>
            <w:bottom w:val="none" w:sz="0" w:space="0" w:color="auto"/>
            <w:right w:val="none" w:sz="0" w:space="0" w:color="auto"/>
          </w:divBdr>
        </w:div>
        <w:div w:id="1040669763">
          <w:marLeft w:val="0"/>
          <w:marRight w:val="0"/>
          <w:marTop w:val="0"/>
          <w:marBottom w:val="0"/>
          <w:divBdr>
            <w:top w:val="none" w:sz="0" w:space="0" w:color="auto"/>
            <w:left w:val="none" w:sz="0" w:space="0" w:color="auto"/>
            <w:bottom w:val="none" w:sz="0" w:space="0" w:color="auto"/>
            <w:right w:val="none" w:sz="0" w:space="0" w:color="auto"/>
          </w:divBdr>
        </w:div>
        <w:div w:id="242837316">
          <w:marLeft w:val="0"/>
          <w:marRight w:val="0"/>
          <w:marTop w:val="0"/>
          <w:marBottom w:val="0"/>
          <w:divBdr>
            <w:top w:val="none" w:sz="0" w:space="0" w:color="auto"/>
            <w:left w:val="none" w:sz="0" w:space="0" w:color="auto"/>
            <w:bottom w:val="none" w:sz="0" w:space="0" w:color="auto"/>
            <w:right w:val="none" w:sz="0" w:space="0" w:color="auto"/>
          </w:divBdr>
        </w:div>
        <w:div w:id="850992198">
          <w:marLeft w:val="0"/>
          <w:marRight w:val="0"/>
          <w:marTop w:val="0"/>
          <w:marBottom w:val="0"/>
          <w:divBdr>
            <w:top w:val="none" w:sz="0" w:space="0" w:color="auto"/>
            <w:left w:val="none" w:sz="0" w:space="0" w:color="auto"/>
            <w:bottom w:val="none" w:sz="0" w:space="0" w:color="auto"/>
            <w:right w:val="none" w:sz="0" w:space="0" w:color="auto"/>
          </w:divBdr>
        </w:div>
        <w:div w:id="1222667289">
          <w:marLeft w:val="0"/>
          <w:marRight w:val="0"/>
          <w:marTop w:val="0"/>
          <w:marBottom w:val="0"/>
          <w:divBdr>
            <w:top w:val="none" w:sz="0" w:space="0" w:color="auto"/>
            <w:left w:val="none" w:sz="0" w:space="0" w:color="auto"/>
            <w:bottom w:val="none" w:sz="0" w:space="0" w:color="auto"/>
            <w:right w:val="none" w:sz="0" w:space="0" w:color="auto"/>
          </w:divBdr>
        </w:div>
        <w:div w:id="485971273">
          <w:marLeft w:val="0"/>
          <w:marRight w:val="0"/>
          <w:marTop w:val="0"/>
          <w:marBottom w:val="0"/>
          <w:divBdr>
            <w:top w:val="none" w:sz="0" w:space="0" w:color="auto"/>
            <w:left w:val="none" w:sz="0" w:space="0" w:color="auto"/>
            <w:bottom w:val="none" w:sz="0" w:space="0" w:color="auto"/>
            <w:right w:val="none" w:sz="0" w:space="0" w:color="auto"/>
          </w:divBdr>
        </w:div>
        <w:div w:id="2143230168">
          <w:marLeft w:val="0"/>
          <w:marRight w:val="0"/>
          <w:marTop w:val="0"/>
          <w:marBottom w:val="0"/>
          <w:divBdr>
            <w:top w:val="none" w:sz="0" w:space="0" w:color="auto"/>
            <w:left w:val="none" w:sz="0" w:space="0" w:color="auto"/>
            <w:bottom w:val="none" w:sz="0" w:space="0" w:color="auto"/>
            <w:right w:val="none" w:sz="0" w:space="0" w:color="auto"/>
          </w:divBdr>
        </w:div>
      </w:divsChild>
    </w:div>
    <w:div w:id="690497598">
      <w:bodyDiv w:val="1"/>
      <w:marLeft w:val="0"/>
      <w:marRight w:val="0"/>
      <w:marTop w:val="0"/>
      <w:marBottom w:val="0"/>
      <w:divBdr>
        <w:top w:val="none" w:sz="0" w:space="0" w:color="auto"/>
        <w:left w:val="none" w:sz="0" w:space="0" w:color="auto"/>
        <w:bottom w:val="none" w:sz="0" w:space="0" w:color="auto"/>
        <w:right w:val="none" w:sz="0" w:space="0" w:color="auto"/>
      </w:divBdr>
    </w:div>
    <w:div w:id="93933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fr.org/colombia/plan-colombia/p28004" TargetMode="External"/><Relationship Id="rId18" Type="http://schemas.openxmlformats.org/officeDocument/2006/relationships/hyperlink" Target="https://esferapublica.org/nfblog/plegaria-muda-de-doris-salcedo-en-flora/" TargetMode="Externa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hyperlink" Target="http://www.state.gov/j/inl/rls/rpt/cbj/fy2004/21881.htm" TargetMode="External"/><Relationship Id="rId7" Type="http://schemas.openxmlformats.org/officeDocument/2006/relationships/footnotes" Target="footnotes.xml"/><Relationship Id="rId12" Type="http://schemas.openxmlformats.org/officeDocument/2006/relationships/hyperlink" Target="http://esferapublica.org/nfblog/plegaria-muda-en-flora/" TargetMode="External"/><Relationship Id="rId17" Type="http://schemas.openxmlformats.org/officeDocument/2006/relationships/hyperlink" Target="http://www.lapdonline.org/get_informed/content_basic_view/1396"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semana.com/cultura/articulo/el-ano-de-doris/417114-3" TargetMode="External"/><Relationship Id="rId20" Type="http://schemas.openxmlformats.org/officeDocument/2006/relationships/hyperlink" Target="http://hdl.handle.net/10202/30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rtnexus.com/Notice_View.aspx?DocumentID=27057"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hrw.org/report/2015/06/23/their-watch/evidence-senior-army-officers-responsibility-false-positive-killings" TargetMode="External"/><Relationship Id="rId23" Type="http://schemas.openxmlformats.org/officeDocument/2006/relationships/fontTable" Target="fontTable.xml"/><Relationship Id="rId10" Type="http://schemas.openxmlformats.org/officeDocument/2006/relationships/hyperlink" Target="http://www.amnesty.org/en/news/enforced-disappearances-still-appalling-reality-americas" TargetMode="External"/><Relationship Id="rId19" Type="http://schemas.openxmlformats.org/officeDocument/2006/relationships/hyperlink" Target="http://www.tate.org.uk/whats-on/tate-modern/exhibition/unilever-series-doris-salcedo-shibboleth" TargetMode="External"/><Relationship Id="rId4" Type="http://schemas.microsoft.com/office/2007/relationships/stylesWithEffects" Target="stylesWithEffects.xml"/><Relationship Id="rId9" Type="http://schemas.openxmlformats.org/officeDocument/2006/relationships/hyperlink" Target="https://dict.leo.org/ptde/index_de.html" TargetMode="External"/><Relationship Id="rId14" Type="http://schemas.openxmlformats.org/officeDocument/2006/relationships/hyperlink" Target="http://www.hiroshima-moca.jp/main_e/hiroshima_art_prize.html" TargetMode="External"/><Relationship Id="rId22"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Hab90</b:Tag>
    <b:SourceType>Book</b:SourceType>
    <b:Guid>{A9F4A292-2F10-4FD8-A8CA-15A62704C897}</b:Guid>
    <b:Author>
      <b:Author>
        <b:NameList>
          <b:Person>
            <b:Last>Habermas</b:Last>
            <b:First>Jürgen</b:First>
          </b:Person>
        </b:NameList>
      </b:Author>
    </b:Author>
    <b:Title>Strukturwandel der Öffentlichkeit</b:Title>
    <b:Year>1990</b:Year>
    <b:LCID>en-US</b:LCID>
    <b:City>Frankfurt am Main</b:City>
    <b:Publisher>Suhrkamp</b:Publisher>
    <b:RefOrder>22</b:RefOrder>
  </b:Source>
  <b:Source>
    <b:Tag>Are82</b:Tag>
    <b:SourceType>Book</b:SourceType>
    <b:Guid>{7AE4CCEF-5845-475B-9BBC-84B43257D7BC}</b:Guid>
    <b:Author>
      <b:Author>
        <b:NameList>
          <b:Person>
            <b:Last>Arendt</b:Last>
            <b:First>Hannah</b:First>
          </b:Person>
        </b:NameList>
      </b:Author>
    </b:Author>
    <b:Title>Lectures on Kant's Political Philosophy</b:Title>
    <b:Year>1982</b:Year>
    <b:City>Brighton</b:City>
    <b:Publisher>The Harvester Press</b:Publisher>
    <b:LCID>en-US</b:LCID>
    <b:RefOrder>15</b:RefOrder>
  </b:Source>
  <b:Source>
    <b:Tag>And91</b:Tag>
    <b:SourceType>Book</b:SourceType>
    <b:Guid>{27CFA78E-8CAA-42E7-A1A0-145EEFCF3946}</b:Guid>
    <b:LCID>en-US</b:LCID>
    <b:Author>
      <b:Author>
        <b:NameList>
          <b:Person>
            <b:Last>Anderson</b:Last>
            <b:First>Benedict</b:First>
          </b:Person>
        </b:NameList>
      </b:Author>
    </b:Author>
    <b:Title>Imagined communities: Reflections on the Origin and Spread of Nationalism</b:Title>
    <b:Year>1991</b:Year>
    <b:City>London</b:City>
    <b:Publisher>Verso</b:Publisher>
    <b:RefOrder>23</b:RefOrder>
  </b:Source>
  <b:Source>
    <b:Tag>Con08</b:Tag>
    <b:SourceType>Book</b:SourceType>
    <b:Guid>{DBB22D67-5394-4046-A9CD-1BD80F212CA0}</b:Guid>
    <b:LCID>en-US</b:LCID>
    <b:Author>
      <b:Author>
        <b:NameList>
          <b:Person>
            <b:Last>Marlin</b:Last>
            <b:First>Constanze</b:First>
            <b:Middle>von</b:Middle>
          </b:Person>
        </b:NameList>
      </b:Author>
    </b:Author>
    <b:Title>Public Art Space. Zum Öffentlichkeitscharakter der Minimal Art</b:Title>
    <b:Year>2008</b:Year>
    <b:City>Weimar</b:City>
    <b:Publisher>Verlag und Datenbank für Geisteswissenscahften </b:Publisher>
    <b:RefOrder>35</b:RefOrder>
  </b:Source>
  <b:Source>
    <b:Tag>Lam11</b:Tag>
    <b:SourceType>Book</b:SourceType>
    <b:Guid>{DD6F842D-834A-4FD1-9F28-F3B4BB5A2315}</b:Guid>
    <b:Title>Art in Public. Politics, Economics, and a Democratic Culture</b:Title>
    <b:Year>2011</b:Year>
    <b:City>New York</b:City>
    <b:Publisher>Cambridge University Press</b:Publisher>
    <b:LCID>en-US</b:LCID>
    <b:Author>
      <b:Author>
        <b:NameList>
          <b:Person>
            <b:Last>Zuidervaart</b:Last>
            <b:First>Lambert</b:First>
          </b:Person>
        </b:NameList>
      </b:Author>
    </b:Author>
    <b:RefOrder>36</b:RefOrder>
  </b:Source>
  <b:Source>
    <b:Tag>Ran04</b:Tag>
    <b:SourceType>Book</b:SourceType>
    <b:Guid>{28E4E9FC-9C04-471C-A503-F0320B66753F}</b:Guid>
    <b:Title>The Politics of Aesthetics</b:Title>
    <b:Year>2004</b:Year>
    <b:City>London</b:City>
    <b:Publisher>Continuum</b:Publisher>
    <b:Author>
      <b:Author>
        <b:NameList>
          <b:Person>
            <b:Last>Rancière</b:Last>
            <b:First>Jacques</b:First>
          </b:Person>
        </b:NameList>
      </b:Author>
      <b:Translator>
        <b:NameList>
          <b:Person>
            <b:Last>Rockhill</b:Last>
            <b:First>Gabriel</b:First>
          </b:Person>
        </b:NameList>
      </b:Translator>
    </b:Author>
    <b:LCID>en-US</b:LCID>
    <b:RefOrder>32</b:RefOrder>
  </b:Source>
  <b:Source>
    <b:Tag>Fer14</b:Tag>
    <b:SourceType>Book</b:SourceType>
    <b:Guid>{51D26C73-35F0-4E9D-8F2D-BFB44983D446}</b:Guid>
    <b:Author>
      <b:Author>
        <b:NameList>
          <b:Person>
            <b:Last>Ferrari</b:Last>
            <b:First>Ludmila</b:First>
          </b:Person>
        </b:NameList>
      </b:Author>
    </b:Author>
    <b:Title>En la grieta: práctica artística en comunidad</b:Title>
    <b:Year>2014</b:Year>
    <b:City>Bogotá</b:City>
    <b:Publisher>Editorial Pontifica Universidad Javeriana</b:Publisher>
    <b:LCID>en-US</b:LCID>
    <b:RefOrder>11</b:RefOrder>
  </b:Source>
  <b:Source>
    <b:Tag>Mus15</b:Tag>
    <b:SourceType>Report</b:SourceType>
    <b:Guid>{F4AA074F-A19E-4BF9-80C4-5CB2DE3095A4}</b:Guid>
    <b:Title>Doris Salcedo Exhibition Guide</b:Title>
    <b:Year>2015</b:Year>
    <b:LCID>en-US</b:LCID>
    <b:Author>
      <b:Author>
        <b:Corporate>Museum of Contemporary Art Chicago</b:Corporate>
      </b:Author>
    </b:Author>
    <b:Publisher>Museum of Contemporary Art Chicago</b:Publisher>
    <b:City>Chicago</b:City>
    <b:RefOrder>3</b:RefOrder>
  </b:Source>
  <b:Source>
    <b:Tag>Bis04</b:Tag>
    <b:SourceType>JournalArticle</b:SourceType>
    <b:Guid>{A785624C-E27D-475A-A5CB-F941720C8921}</b:Guid>
    <b:Author>
      <b:Author>
        <b:NameList>
          <b:Person>
            <b:Last>Bishop</b:Last>
            <b:First>Claire</b:First>
          </b:Person>
        </b:NameList>
      </b:Author>
    </b:Author>
    <b:Title>Antagonism and Relational Aesthetics</b:Title>
    <b:Year>2004</b:Year>
    <b:Pages>51-79</b:Pages>
    <b:LCID>en-US</b:LCID>
    <b:JournalName>October</b:JournalName>
    <b:Volume>110</b:Volume>
    <b:RefOrder>17</b:RefOrder>
  </b:Source>
  <b:Source>
    <b:Tag>Ben91</b:Tag>
    <b:SourceType>JournalArticle</b:SourceType>
    <b:Guid>{7B5B9457-DE2C-47EF-9317-24FF06333E29}</b:Guid>
    <b:Author>
      <b:Author>
        <b:NameList>
          <b:Person>
            <b:Last>Benhabib</b:Last>
            <b:First>Seyla</b:First>
          </b:Person>
        </b:NameList>
      </b:Author>
    </b:Author>
    <b:Title>Modelle des öffentlichen Raumes: Hannah Arendt, die liberale Tradition und Jürgen Habermas</b:Title>
    <b:Year>1991</b:Year>
    <b:JournalName>Soziale Welt</b:JournalName>
    <b:Pages>147-165</b:Pages>
    <b:LCID>en-US</b:LCID>
    <b:Volume>42</b:Volume>
    <b:Issue>2</b:Issue>
    <b:RefOrder>37</b:RefOrder>
  </b:Source>
  <b:Source>
    <b:Tag>Isa11</b:Tag>
    <b:SourceType>ArticleInAPeriodical</b:SourceType>
    <b:Guid>{FEBBEC7E-F3EA-49BB-8414-8531159FDD3F}</b:Guid>
    <b:Title>Doris Salcedo: Plegaria Muda</b:Title>
    <b:Year>2011</b:Year>
    <b:LCID>en-US</b:LCID>
    <b:Author>
      <b:Author>
        <b:NameList>
          <b:Person>
            <b:Last>Dahlberg</b:Last>
            <b:First>Isabell</b:First>
          </b:Person>
        </b:NameList>
      </b:Author>
    </b:Author>
    <b:PeriodicalTitle>Flash Art</b:PeriodicalTitle>
    <b:Month>July-September</b:Month>
    <b:Pages>103</b:Pages>
    <b:RefOrder>26</b:RefOrder>
  </b:Source>
  <b:Source>
    <b:Tag>Art14</b:Tag>
    <b:SourceType>InternetSite</b:SourceType>
    <b:Guid>{60DB2C51-DC9B-417F-BA9B-4C65E19E3E3A}</b:Guid>
    <b:LCID>en-US</b:LCID>
    <b:Author>
      <b:Author>
        <b:Corporate>ArtNexus</b:Corporate>
      </b:Author>
    </b:Author>
    <b:Title>ArtNexus</b:Title>
    <b:InternetSiteTitle>ArtNexus Web site</b:InternetSiteTitle>
    <b:Year>2014</b:Year>
    <b:Month>February</b:Month>
    <b:Day>24</b:Day>
    <b:URL>http://www.artnexus.com/Notice_View.aspx?DocumentID=27057</b:URL>
    <b:RefOrder>25</b:RefOrder>
  </b:Source>
  <b:Source>
    <b:Tag>Ken99</b:Tag>
    <b:SourceType>Book</b:SourceType>
    <b:Guid>{DF64FB94-48D5-4A10-BE07-D0EC40DBE424}</b:Guid>
    <b:LCID>en-US</b:LCID>
    <b:Author>
      <b:Author>
        <b:NameList>
          <b:Person>
            <b:Last>Ferguson</b:Last>
            <b:First>Kennan</b:First>
          </b:Person>
        </b:NameList>
      </b:Author>
    </b:Author>
    <b:Title>The Politics of Judgment: Aesthetics, Identity and Political Theory</b:Title>
    <b:Year>1999</b:Year>
    <b:City>Lanham</b:City>
    <b:Publisher>Lexington Books</b:Publisher>
    <b:RefOrder>38</b:RefOrder>
  </b:Source>
  <b:Source>
    <b:Tag>Dep14</b:Tag>
    <b:SourceType>Report</b:SourceType>
    <b:Guid>{AD9E847F-137E-4AC3-8E1A-1871EA82F9FD}</b:Guid>
    <b:Title>Encuesta de Convivencia y Seguridad</b:Title>
    <b:Year>2014</b:Year>
    <b:LCID>en-US</b:LCID>
    <b:Author>
      <b:Author>
        <b:Corporate>Departamento Administrativo Nacional de Estadística DANE </b:Corporate>
      </b:Author>
    </b:Author>
    <b:Publisher>Departamento Administrativo Nacional de Estadística DANE </b:Publisher>
    <b:City>Bogotá</b:City>
    <b:RefOrder>29</b:RefOrder>
  </b:Source>
  <b:Source>
    <b:Tag>Bur14</b:Tag>
    <b:SourceType>JournalArticle</b:SourceType>
    <b:Guid>{C931F6B4-7D5D-4FD1-9AF9-7E51BB18A1C5}</b:Guid>
    <b:Author>
      <b:Author>
        <b:NameList>
          <b:Person>
            <b:Last>Burbano</b:Last>
            <b:First>Andrea</b:First>
            <b:Middle>Milena</b:Middle>
          </b:Person>
        </b:NameList>
      </b:Author>
    </b:Author>
    <b:Title>La investigación sobre el espacio público en Colombia: su importancia para la gestión urbana</b:Title>
    <b:Year>2014</b:Year>
    <b:JournalName>Territorios</b:JournalName>
    <b:Pages>185-205</b:Pages>
    <b:LCID>en-US</b:LCID>
    <b:Volume>31</b:Volume>
    <b:RefOrder>30</b:RefOrder>
  </b:Source>
  <b:Source>
    <b:Tag>Ale14</b:Tag>
    <b:SourceType>BookSection</b:SourceType>
    <b:Guid>{D6266394-496C-4B52-B6D6-B03289752B81}</b:Guid>
    <b:LCID>en-US</b:LCID>
    <b:Author>
      <b:Author>
        <b:NameList>
          <b:Person>
            <b:Last>Norval</b:Last>
            <b:First>Aleta</b:First>
            <b:Middle>J.</b:Middle>
          </b:Person>
        </b:NameList>
      </b:Author>
      <b:BookAuthor>
        <b:NameList>
          <b:Person>
            <b:Last>Kompridis</b:Last>
            <b:First>Nikolas</b:First>
          </b:Person>
        </b:NameList>
      </b:BookAuthor>
    </b:Author>
    <b:Title>"Writing a Name in the Sky": Rancière, Cavell, and the possibility of egalitarian inscription</b:Title>
    <b:BookTitle>The Aesthetic Turn in Political Thought</b:BookTitle>
    <b:Year>2014</b:Year>
    <b:Pages>189-227</b:Pages>
    <b:City>New York</b:City>
    <b:Publisher>Bloomsbury</b:Publisher>
    <b:RefOrder>39</b:RefOrder>
  </b:Source>
  <b:Source>
    <b:Tag>Wil14</b:Tag>
    <b:SourceType>DocumentFromInternetSite</b:SourceType>
    <b:Guid>{D24A347E-92FB-4C49-8B06-01818BD12531}</b:Guid>
    <b:LCID>en-US</b:LCID>
    <b:Author>
      <b:Author>
        <b:NameList>
          <b:Person>
            <b:Last>Contreras</b:Last>
            <b:First>William</b:First>
          </b:Person>
        </b:NameList>
      </b:Author>
    </b:Author>
    <b:Title>Plegaria Muda en Flora</b:Title>
    <b:InternetSiteTitle>esferapública</b:InternetSiteTitle>
    <b:Year>2014</b:Year>
    <b:Month>February</b:Month>
    <b:Day>24</b:Day>
    <b:URL>http://esferapublica.org/nfblog/plegaria-muda-en-flora/</b:URL>
    <b:RefOrder>40</b:RefOrder>
  </b:Source>
  <b:Source>
    <b:Tag>Cel11</b:Tag>
    <b:SourceType>JournalArticle</b:SourceType>
    <b:Guid>{91B65685-9C25-4157-BF3C-566EA20A57BF}</b:Guid>
    <b:LCID>en-US</b:LCID>
    <b:Author>
      <b:Author>
        <b:NameList>
          <b:Person>
            <b:Last>Celli</b:Last>
            <b:First>Josefina</b:First>
            <b:Middle>Bruni</b:Middle>
          </b:Person>
          <b:Person>
            <b:Last>Angeli</b:Last>
            <b:First>Manuela</b:First>
            <b:Middle>Plaza</b:Middle>
          </b:Person>
        </b:NameList>
      </b:Author>
    </b:Author>
    <b:Title>Medellín: del Terror a la convivencia</b:Title>
    <b:Year>2011</b:Year>
    <b:PeriodicalTitle>Debates IESA</b:PeriodicalTitle>
    <b:JournalName>Debates IESA</b:JournalName>
    <b:Volume>XVI</b:Volume>
    <b:Issue>3</b:Issue>
    <b:RefOrder>31</b:RefOrder>
  </b:Source>
  <b:Source>
    <b:Tag>Hop14</b:Tag>
    <b:SourceType>Report</b:SourceType>
    <b:Guid>{A59E5F42-EE85-4AF9-899E-F6FAFB47CCE1}</b:Guid>
    <b:Author>
      <b:Author>
        <b:NameList>
          <b:Person>
            <b:Last>Hopfensitz</b:Last>
            <b:First>Astrid</b:First>
          </b:Person>
          <b:Person>
            <b:Last>Miquel-Florensa</b:Last>
            <b:First>Josepa</b:First>
          </b:Person>
        </b:NameList>
      </b:Author>
    </b:Author>
    <b:Title>Investigating social capital in Colombia: Conflict and public good contributions</b:Title>
    <b:Year>2014</b:Year>
    <b:Publisher>Toulouse School of Economics</b:Publisher>
    <b:City>Toulouse</b:City>
    <b:LCID>en-US</b:LCID>
    <b:ThesisType>Working Papers</b:ThesisType>
    <b:StandardNumber>TSE-463</b:StandardNumber>
    <b:RefOrder>41</b:RefOrder>
  </b:Source>
  <b:Source>
    <b:Tag>Qui12</b:Tag>
    <b:SourceType>ConferenceProceedings</b:SourceType>
    <b:Guid>{CB9E73ED-A6C9-4D64-AEE7-655DFFCEB78E}</b:Guid>
    <b:LCID>en-US</b:LCID>
    <b:Author>
      <b:Author>
        <b:NameList>
          <b:Person>
            <b:Last>Quintero</b:Last>
            <b:First>Luis</b:First>
            <b:Middle>Fernande Aguado</b:Middle>
          </b:Person>
          <b:Person>
            <b:Last>Martos</b:Last>
            <b:First>Luis</b:First>
            <b:Middle>Palma</b:Middle>
          </b:Person>
        </b:NameList>
      </b:Author>
    </b:Author>
    <b:Title>Determinants of Performing Arts Participation in Colombia</b:Title>
    <b:Year>2012</b:Year>
    <b:Pages>1-19</b:Pages>
    <b:ConferenceName>17th International Conference on Cultural Economics by the ACEI</b:ConferenceName>
    <b:City>Kyoto, Japan</b:City>
    <b:Publisher>ACEI</b:Publisher>
    <b:RefOrder>24</b:RefOrder>
  </b:Source>
  <b:Source>
    <b:Tag>Fra90</b:Tag>
    <b:SourceType>JournalArticle</b:SourceType>
    <b:Guid>{C9BA550D-6F71-4259-B12C-0B898FF85CC0}</b:Guid>
    <b:Title>Rethinking the Public Sphere: A Contribution to the Critique of Actually Existing Democracy</b:Title>
    <b:Pages>56-80</b:Pages>
    <b:Year>1990</b:Year>
    <b:Author>
      <b:Author>
        <b:NameList>
          <b:Person>
            <b:Last>Fraser</b:Last>
            <b:First>Nancy</b:First>
          </b:Person>
        </b:NameList>
      </b:Author>
    </b:Author>
    <b:JournalName>Social Text</b:JournalName>
    <b:LCID>en-US</b:LCID>
    <b:Volume>25/26</b:Volume>
    <b:RefOrder>42</b:RefOrder>
  </b:Source>
  <b:Source>
    <b:Tag>Bou98</b:Tag>
    <b:SourceType>Book</b:SourceType>
    <b:Guid>{7BDA73E6-2B60-425B-8601-BD5AE47CB900}</b:Guid>
    <b:Author>
      <b:Author>
        <b:NameList>
          <b:Person>
            <b:Last>Bourriaud</b:Last>
            <b:First>Nicolas</b:First>
          </b:Person>
        </b:NameList>
      </b:Author>
    </b:Author>
    <b:Title>Relational Aesthetics</b:Title>
    <b:Year>2002</b:Year>
    <b:City>Paris</b:City>
    <b:Publisher>Les presses du réel</b:Publisher>
    <b:LCID>en-US</b:LCID>
    <b:RefOrder>18</b:RefOrder>
  </b:Source>
  <b:Source>
    <b:Tag>Ram92</b:Tag>
    <b:SourceType>JournalArticle</b:SourceType>
    <b:Guid>{1930208E-F698-4D26-A11C-33F5C8397C0A}</b:Guid>
    <b:LCID>en-US</b:LCID>
    <b:Author>
      <b:Author>
        <b:NameList>
          <b:Person>
            <b:Last>Ramírez</b:Last>
            <b:First>Mari</b:First>
            <b:Middle>Carmen</b:Middle>
          </b:Person>
        </b:NameList>
      </b:Author>
    </b:Author>
    <b:Title>Beyond "The Fantastic": Framing Identity in U.S. Exhibitions of Latin American Art</b:Title>
    <b:JournalName>Art Journal</b:JournalName>
    <b:Year>1992</b:Year>
    <b:Pages>60-68</b:Pages>
    <b:Volume>51</b:Volume>
    <b:Issue>4</b:Issue>
    <b:RefOrder>43</b:RefOrder>
  </b:Source>
  <b:Source>
    <b:Tag>Roj08</b:Tag>
    <b:SourceType>JournalArticle</b:SourceType>
    <b:Guid>{E3FC4002-CC4E-442D-BA23-80884E28FF0E}</b:Guid>
    <b:Author>
      <b:Author>
        <b:NameList>
          <b:Person>
            <b:Last>Rojas</b:Last>
            <b:First>Claudia</b:First>
            <b:Middle>Patricia Gómez</b:Middle>
          </b:Person>
          <b:Person>
            <b:Last>Méndez</b:Last>
            <b:First>Estela</b:First>
            <b:Middle>Baracaldo</b:Middle>
          </b:Person>
        </b:NameList>
      </b:Author>
    </b:Author>
    <b:Title>La corresponsabilidad: una estrategia para la convivencia y la seguridad ciudadana en la Policía Nacional de Colombia</b:Title>
    <b:Year>2008</b:Year>
    <b:JournalName>Urvio: Prensa Latinoamericano de Seguridad Ciudadano</b:JournalName>
    <b:Pages>99-111</b:Pages>
    <b:LCID>en-US</b:LCID>
    <b:Volume>2</b:Volume>
    <b:RefOrder>44</b:RefOrder>
  </b:Source>
  <b:Source>
    <b:Tag>Sal14</b:Tag>
    <b:SourceType>DocumentFromInternetSite</b:SourceType>
    <b:Guid>{66737D29-D48F-4724-9D01-F05BA73F636C}</b:Guid>
    <b:Author>
      <b:Author>
        <b:NameList>
          <b:Person>
            <b:Last>Salcedo</b:Last>
            <b:First>Doris</b:First>
          </b:Person>
        </b:NameList>
      </b:Author>
    </b:Author>
    <b:Title>Plegaria Muda de Doris Salcedo en Flora</b:Title>
    <b:Year>2014</b:Year>
    <b:InternetSiteTitle>EsferaPública</b:InternetSiteTitle>
    <b:Month>Febraury</b:Month>
    <b:Day>20</b:Day>
    <b:LCID>en-US</b:LCID>
    <b:URL>https://esferapublica.org/nfblog/plegaria-muda-de-doris-salcedo-en-flora/</b:URL>
    <b:RefOrder>4</b:RefOrder>
  </b:Source>
  <b:Source>
    <b:Tag>Placeholder18</b:Tag>
    <b:SourceType>BookSection</b:SourceType>
    <b:Guid>{7D9B3681-1C7B-4043-AAB3-78763FFDA504}</b:Guid>
    <b:Title>Interpretive Essay</b:Title>
    <b:Year>1982</b:Year>
    <b:City>Brighton, Sussex</b:City>
    <b:Publisher>The Harvester Press</b:Publisher>
    <b:LCID>en-US</b:LCID>
    <b:Author>
      <b:Author>
        <b:NameList>
          <b:Person>
            <b:Last>Beiner</b:Last>
            <b:First>Ronald</b:First>
          </b:Person>
        </b:NameList>
      </b:Author>
      <b:BookAuthor>
        <b:NameList>
          <b:Person>
            <b:Last>Arendt</b:Last>
            <b:First>Hannah</b:First>
          </b:Person>
        </b:NameList>
      </b:BookAuthor>
    </b:Author>
    <b:BookTitle>Lectures on Kant's Political Philosophy</b:BookTitle>
    <b:Pages>89-157</b:Pages>
    <b:RefOrder>45</b:RefOrder>
  </b:Source>
  <b:Source>
    <b:Tag>Ran95</b:Tag>
    <b:SourceType>Book</b:SourceType>
    <b:Guid>{96AABB22-4621-4C4F-B2B7-94371115D253}</b:Guid>
    <b:Title>Das Unvernehmen: Politik und Philosophie</b:Title>
    <b:Year>1995/2003</b:Year>
    <b:Author>
      <b:Author>
        <b:NameList>
          <b:Person>
            <b:Last>Rancière</b:Last>
            <b:First>Jacques</b:First>
          </b:Person>
        </b:NameList>
      </b:Author>
      <b:Translator>
        <b:NameList>
          <b:Person>
            <b:Last>Steurer</b:Last>
            <b:First>Richard</b:First>
          </b:Person>
        </b:NameList>
      </b:Translator>
    </b:Author>
    <b:City>Suhrkamp</b:City>
    <b:Publisher>Frankfurt am Main</b:Publisher>
    <b:LCID>en-US</b:LCID>
    <b:RefOrder>34</b:RefOrder>
  </b:Source>
  <b:Source>
    <b:Tag>Jac14</b:Tag>
    <b:SourceType>BookSection</b:SourceType>
    <b:Guid>{F1440A3B-D429-49F4-AE5A-4B35FBA31DBB}</b:Guid>
    <b:LCID>en-US</b:LCID>
    <b:Author>
      <b:Author>
        <b:NameList>
          <b:Person>
            <b:Last>Rancière</b:Last>
            <b:First>Jacques</b:First>
          </b:Person>
        </b:NameList>
      </b:Author>
      <b:BookAuthor>
        <b:NameList>
          <b:Person>
            <b:Last>Kompridis</b:Last>
            <b:First>Nikolas</b:First>
          </b:Person>
        </b:NameList>
      </b:BookAuthor>
    </b:Author>
    <b:Title>The aesthetic dimension</b:Title>
    <b:BookTitle>The Aesthetic Turn in Political Thought</b:BookTitle>
    <b:Year>2014</b:Year>
    <b:Pages>260-281</b:Pages>
    <b:City>New York</b:City>
    <b:Publisher>Bloomsbury</b:Publisher>
    <b:RefOrder>46</b:RefOrder>
  </b:Source>
  <b:Source>
    <b:Tag>Placeholder2</b:Tag>
    <b:SourceType>Book</b:SourceType>
    <b:Guid>{E917AFF8-09B4-4366-B559-DE36DE96BC4A}</b:Guid>
    <b:Author>
      <b:Author>
        <b:NameList>
          <b:Person>
            <b:Last>Suárez</b:Last>
            <b:First>Juana</b:First>
          </b:Person>
        </b:NameList>
      </b:Author>
    </b:Author>
    <b:Title>Sitios de Contienda: Producción Cultural Colombiana y el Discurs de la Violencia</b:Title>
    <b:LCID>es-CO</b:LCID>
    <b:Year>2010</b:Year>
    <b:Publisher>Iberoamericana</b:Publisher>
    <b:RefOrder>47</b:RefOrder>
  </b:Source>
  <b:Source>
    <b:Tag>Ran09</b:Tag>
    <b:SourceType>Book</b:SourceType>
    <b:Guid>{1767FAAE-4629-450D-B6EE-7F77AA8013E0}</b:Guid>
    <b:Author>
      <b:Author>
        <b:NameList>
          <b:Person>
            <b:Last>Rancière</b:Last>
            <b:First>Jacques</b:First>
          </b:Person>
        </b:NameList>
      </b:Author>
    </b:Author>
    <b:Title>Aesthetics and Its Discontents</b:Title>
    <b:Year>2009</b:Year>
    <b:City>Malden, US</b:City>
    <b:Publisher>Polity Press</b:Publisher>
    <b:LCID>en-US</b:LCID>
    <b:RefOrder>33</b:RefOrder>
  </b:Source>
  <b:Source>
    <b:Tag>Flo06</b:Tag>
    <b:SourceType>JournalArticle</b:SourceType>
    <b:Guid>{6297307F-4225-4570-BAD7-B481F310E46D}</b:Guid>
    <b:Author>
      <b:Author>
        <b:NameList>
          <b:Person>
            <b:Last>Flores</b:Last>
            <b:First>Pamela</b:First>
          </b:Person>
        </b:NameList>
      </b:Author>
    </b:Author>
    <b:Title>Identidades sin espacios de memoria. El Caso del área metropolitana de Barranquilla (Colombia)</b:Title>
    <b:Year>2006</b:Year>
    <b:Pages>352-371</b:Pages>
    <b:PeriodicalTitle>Investigación y Desarrollo</b:PeriodicalTitle>
    <b:JournalName>Investigación y Desarrollo</b:JournalName>
    <b:LCID>en-US</b:LCID>
    <b:Volume>14</b:Volume>
    <b:RefOrder>14</b:RefOrder>
  </b:Source>
  <b:Source>
    <b:Tag>Tat15</b:Tag>
    <b:SourceType>InternetSite</b:SourceType>
    <b:Guid>{C7BDC836-A3AE-4068-9255-88B6101FE541}</b:Guid>
    <b:Title>Tate</b:Title>
    <b:Year>2015</b:Year>
    <b:LCID>en-US</b:LCID>
    <b:Author>
      <b:Author>
        <b:Corporate>Tate</b:Corporate>
      </b:Author>
    </b:Author>
    <b:InternetSiteTitle>Tate - What's on</b:InternetSiteTitle>
    <b:Month>July</b:Month>
    <b:Day>3</b:Day>
    <b:URL>http://www.tate.org.uk/whats-on/tate-modern/exhibition/unilever-series-doris-salcedo-shibboleth</b:URL>
    <b:RefOrder>1</b:RefOrder>
  </b:Source>
  <b:Source>
    <b:Tag>Hir15</b:Tag>
    <b:SourceType>InternetSite</b:SourceType>
    <b:Guid>{F6ABC6E5-D99B-4948-B44B-B87F4E7F25B9}</b:Guid>
    <b:LCID>en-US</b:LCID>
    <b:Author>
      <b:Author>
        <b:Corporate>Hiroshima-Moca</b:Corporate>
      </b:Author>
    </b:Author>
    <b:Title>Hiroshima-Moca</b:Title>
    <b:InternetSiteTitle>Hiroshima-Moca Web site</b:InternetSiteTitle>
    <b:Year>2015</b:Year>
    <b:Month>July</b:Month>
    <b:Day>3</b:Day>
    <b:URL>http://www.hiroshima-moca.jp/main_e/hiroshima_art_prize.html</b:URL>
    <b:RefOrder>2</b:RefOrder>
  </b:Source>
  <b:Source>
    <b:Tag>Hum15</b:Tag>
    <b:SourceType>InternetSite</b:SourceType>
    <b:Guid>{0F8B95B5-3B5C-4DB5-9AC0-3EE71EEB5DCE}</b:Guid>
    <b:LCID>en-US</b:LCID>
    <b:Author>
      <b:Author>
        <b:Corporate>Human Rights Watch</b:Corporate>
      </b:Author>
    </b:Author>
    <b:Title>Human Rights Watch</b:Title>
    <b:InternetSiteTitle>Human Rights Watch-Website</b:InternetSiteTitle>
    <b:Year>2015</b:Year>
    <b:Month>June</b:Month>
    <b:Day>23</b:Day>
    <b:URL>http://www.hrw.org/report/2015/06/23/their-watch/evidence-senior-army-officers-responsibility-false-positive-killings#46f3ea</b:URL>
    <b:RefOrder>7</b:RefOrder>
  </b:Source>
  <b:Source>
    <b:Tag>Guz62</b:Tag>
    <b:SourceType>Book</b:SourceType>
    <b:Guid>{C299BC94-1E73-4FF5-8AB5-B6A53B101767}</b:Guid>
    <b:Title>La Violencia en Colombia. Tomo 1</b:Title>
    <b:Year>1962</b:Year>
    <b:City>Bogotá</b:City>
    <b:Publisher>Taurus</b:Publisher>
    <b:Author>
      <b:Author>
        <b:NameList>
          <b:Person>
            <b:Last>Guzmán Ocampo</b:Last>
            <b:First>Germán</b:First>
          </b:Person>
          <b:Person>
            <b:Last>Fals Borda</b:Last>
            <b:First>Orlando</b:First>
          </b:Person>
          <b:Person>
            <b:Last>Umaña Luna</b:Last>
            <b:First>Eduardo</b:First>
          </b:Person>
        </b:NameList>
      </b:Author>
    </b:Author>
    <b:LCID>en-US</b:LCID>
    <b:RefOrder>48</b:RefOrder>
  </b:Source>
  <b:Source>
    <b:Tag>Gon04</b:Tag>
    <b:SourceType>DocumentFromInternetSite</b:SourceType>
    <b:Guid>{15427A36-167D-4EEC-9C09-D401E8F9A587}</b:Guid>
    <b:Author>
      <b:Author>
        <b:NameList>
          <b:Person>
            <b:Last>González</b:Last>
            <b:First>Fernán</b:First>
            <b:Middle>E.</b:Middle>
          </b:Person>
        </b:NameList>
      </b:Author>
    </b:Author>
    <b:Title>Accord Colombia: The Colombian Conflict in Historical Perspective</b:Title>
    <b:Year>2004</b:Year>
    <b:LCID>en-US</b:LCID>
    <b:InternetSiteTitle>Conciliation Resources Website</b:InternetSiteTitle>
    <b:URL>http://www.c-r.org/accord-article/colombian-conflict-historical-perspective</b:URL>
    <b:RefOrder>49</b:RefOrder>
  </b:Source>
  <b:Source>
    <b:Tag>Amn13</b:Tag>
    <b:SourceType>InternetSite</b:SourceType>
    <b:Guid>{743257E7-67BD-4445-AB7F-3DBD4CAF79B7}</b:Guid>
    <b:Title>Enforced disappearances still an appalling reality in the Americas</b:Title>
    <b:InternetSiteTitle>Amnesty International Web site</b:InternetSiteTitle>
    <b:Year>2013</b:Year>
    <b:Month>August</b:Month>
    <b:Day>28</b:Day>
    <b:URL>http://www.amnesty.org/en/news/enforced-disappearances-still-appalling-reality-americas</b:URL>
    <b:LCID>en-US</b:LCID>
    <b:Author>
      <b:Author>
        <b:Corporate>Amnesty International</b:Corporate>
      </b:Author>
    </b:Author>
    <b:RefOrder>13</b:RefOrder>
  </b:Source>
  <b:Source>
    <b:Tag>Obs13</b:Tag>
    <b:SourceType>Report</b:SourceType>
    <b:Guid>{A2450E84-BB36-4864-A706-605AF2DECC69}</b:Guid>
    <b:Author>
      <b:Author>
        <b:Corporate>Observatorio de derechos humanos y derecho humanitario</b:Corporate>
      </b:Author>
    </b:Author>
    <b:Title>Ejecuciones extrajudiciales en Colombia 2002-2010</b:Title>
    <b:Year>2013</b:Year>
    <b:LCID>en-US</b:LCID>
    <b:Publisher>Coordinación Colombia Europa Estados Unidos</b:Publisher>
    <b:City>Bogotá</b:City>
    <b:RefOrder>8</b:RefOrder>
  </b:Source>
  <b:Source>
    <b:Tag>Cou00</b:Tag>
    <b:SourceType>InternetSite</b:SourceType>
    <b:Guid>{82AAAB10-7135-42B2-BDF7-EB04D1CBD893}</b:Guid>
    <b:Author>
      <b:Author>
        <b:Corporate>Council on Foreign Relations</b:Corporate>
      </b:Author>
    </b:Author>
    <b:Title>Plan Colombia</b:Title>
    <b:Year>2000</b:Year>
    <b:LCID>en-US</b:LCID>
    <b:InternetSiteTitle>Council on Foreign Relations Web Site</b:InternetSiteTitle>
    <b:Month>March</b:Month>
    <b:Day>8</b:Day>
    <b:URL>http://www.cfr.org/colombia/plan-colombia/p28004</b:URL>
    <b:RefOrder>9</b:RefOrder>
  </b:Source>
  <b:Source>
    <b:Tag>USD03</b:Tag>
    <b:SourceType>InternetSite</b:SourceType>
    <b:Guid>{821EB639-7700-4C2D-A9B8-51986B7F93BB}</b:Guid>
    <b:LCID>en-US</b:LCID>
    <b:Author>
      <b:Author>
        <b:Corporate>U.S. Departement of State</b:Corporate>
      </b:Author>
    </b:Author>
    <b:Title>Andean Counterdrug Initiative</b:Title>
    <b:InternetSiteTitle>U.S. Department of State Website</b:InternetSiteTitle>
    <b:Year>2003</b:Year>
    <b:Month>June</b:Month>
    <b:URL>http://www.state.gov/j/inl/rls/rpt/cbj/fy2004/21881.htm</b:URL>
    <b:RefOrder>10</b:RefOrder>
  </b:Source>
  <b:Source>
    <b:Tag>Art141</b:Tag>
    <b:SourceType>ArticleInAPeriodical</b:SourceType>
    <b:Guid>{FAF072EA-BF69-4A5C-BDF4-02BFBC3E6E35}</b:Guid>
    <b:Year>2015</b:Year>
    <b:PeriodicalTitle>Arteria</b:PeriodicalTitle>
    <b:Month>February-March</b:Month>
    <b:LCID>en-US</b:LCID>
    <b:Volume>47</b:Volume>
    <b:Author>
      <b:Author>
        <b:NameList>
          <b:Person>
            <b:Last>Brinson</b:Last>
            <b:First>Katherine</b:First>
          </b:Person>
        </b:NameList>
      </b:Author>
    </b:Author>
    <b:Title>Museos icónicos muestran retrospectivas de Doris Salcedo</b:Title>
    <b:RefOrder>27</b:RefOrder>
  </b:Source>
  <b:Source>
    <b:Tag>Los15</b:Tag>
    <b:SourceType>InternetSite</b:SourceType>
    <b:Guid>{0E15205E-D100-46D9-9946-EE32639E7B09}</b:Guid>
    <b:Title>Gangs</b:Title>
    <b:Year>2015</b:Year>
    <b:LCID>en-US</b:LCID>
    <b:Author>
      <b:Author>
        <b:Corporate>Los Angeles Police Department</b:Corporate>
      </b:Author>
    </b:Author>
    <b:InternetSiteTitle>Los Angeles Police Department Website</b:InternetSiteTitle>
    <b:Month>19</b:Month>
    <b:Day>July</b:Day>
    <b:URL>http://www.lapdonline.org/get_informed/content_basic_view/1396</b:URL>
    <b:RefOrder>5</b:RefOrder>
  </b:Source>
  <b:Source>
    <b:Tag>Ria11</b:Tag>
    <b:SourceType>BookSection</b:SourceType>
    <b:Guid>{8CE55A59-F32E-4876-9C37-A522E570B0EB}</b:Guid>
    <b:Author>
      <b:Author>
        <b:NameList>
          <b:Person>
            <b:Last>Riaño</b:Last>
            <b:First>Yvonne</b:First>
          </b:Person>
        </b:NameList>
      </b:Author>
      <b:BookAuthor>
        <b:NameList>
          <b:Person>
            <b:Last>Butler</b:Last>
            <b:First>Martin</b:First>
          </b:Person>
          <b:Person>
            <b:Last>Gurr</b:Last>
            <b:First>Jens</b:First>
            <b:Middle>Martin</b:Middle>
          </b:Person>
          <b:Person>
            <b:Last>Kaltmeier</b:Last>
            <b:First>Olaf</b:First>
          </b:Person>
        </b:NameList>
      </b:BookAuthor>
    </b:Author>
    <b:Title>Addressing Urban Fear and Violence in Bogotá through the "Culture of Citizenship": Scope and Challenges of a Unique Approach</b:Title>
    <b:Year>2011</b:Year>
    <b:Publisher>Wissenschaftlicher Verlag Trier</b:Publisher>
    <b:City>Trier</b:City>
    <b:LCID>en-US</b:LCID>
    <b:Pages>209-2225</b:Pages>
    <b:BookTitle>EthniCities: Metropolitan Cultures and Ethnic Identities in the Americas</b:BookTitle>
    <b:RefOrder>50</b:RefOrder>
  </b:Source>
  <b:Source>
    <b:Tag>Moc01</b:Tag>
    <b:SourceType>Report</b:SourceType>
    <b:Guid>{A4E084BC-0B7D-4662-A72C-CF10A1CB8B71}</b:Guid>
    <b:Author>
      <b:Author>
        <b:NameList>
          <b:Person>
            <b:Last>Mockus</b:Last>
            <b:First>Antanas</b:First>
          </b:Person>
        </b:NameList>
      </b:Author>
    </b:Author>
    <b:Title>Cultura ciudadana, programa contra la violencia en Santa Fé de Bogotá, Colombia, 1995-1997: Estudio Técnico</b:Title>
    <b:Year>2001</b:Year>
    <b:City>Washington</b:City>
    <b:Publisher>Inter-American Development Bank</b:Publisher>
    <b:LCID>en-US</b:LCID>
    <b:RefOrder>51</b:RefOrder>
  </b:Source>
  <b:Source>
    <b:Tag>Dav01</b:Tag>
    <b:SourceType>Book</b:SourceType>
    <b:Guid>{69F0C2D0-835B-4748-91C0-D249BDA24D1F}</b:Guid>
    <b:Title>Guerra contra la sociedad</b:Title>
    <b:Year>2001</b:Year>
    <b:LCID>en-US</b:LCID>
    <b:Author>
      <b:Author>
        <b:NameList>
          <b:Person>
            <b:Last>Pécaut</b:Last>
            <b:First>David</b:First>
          </b:Person>
        </b:NameList>
      </b:Author>
    </b:Author>
    <b:City>Bogotá</b:City>
    <b:Publisher>Espasa</b:Publisher>
    <b:RefOrder>12</b:RefOrder>
  </b:Source>
  <b:Source>
    <b:Tag>Tuf97</b:Tag>
    <b:SourceType>DocumentFromInternetSite</b:SourceType>
    <b:Guid>{936F75AB-2144-4AE5-A5F8-525662D62A1A}</b:Guid>
    <b:Author>
      <b:Author>
        <b:NameList>
          <b:Person>
            <b:Last>Tuft</b:Last>
            <b:First>Eva</b:First>
            <b:Middle>Irene</b:Middle>
          </b:Person>
        </b:NameList>
      </b:Author>
    </b:Author>
    <b:Title>Democracy and Violence: The Colombian Paradox</b:Title>
    <b:Year>1997</b:Year>
    <b:Publisher>Chr. Michelsen Institute</b:Publisher>
    <b:URL>http://hdl.handle.net/10202/307</b:URL>
    <b:LCID>en-US</b:LCID>
    <b:InternetSiteTitle>BORA-Bergen Open Research Archive</b:InternetSiteTitle>
    <b:RefOrder>19</b:RefOrder>
  </b:Source>
  <b:Source>
    <b:Tag>Lin14</b:Tag>
    <b:SourceType>BookSection</b:SourceType>
    <b:Guid>{13669C75-63E5-4B26-80B8-2B7468732BAB}</b:Guid>
    <b:LCID>en-US</b:LCID>
    <b:Author>
      <b:Author>
        <b:NameList>
          <b:Person>
            <b:Last>Zerilli</b:Last>
            <b:First>Linda</b:First>
            <b:Middle>M.G.</b:Middle>
          </b:Person>
        </b:NameList>
      </b:Author>
      <b:BookAuthor>
        <b:NameList>
          <b:Person>
            <b:Last>Kompridis</b:Last>
            <b:First>Nikolas</b:First>
          </b:Person>
        </b:NameList>
      </b:BookAuthor>
    </b:Author>
    <b:Title>"We Feel Our Freedom": Imagination and judgment in the thought of Hannah Arendt</b:Title>
    <b:BookTitle>The Aesthetic Turn in Political Thought</b:BookTitle>
    <b:Year>2014</b:Year>
    <b:Pages>29-61</b:Pages>
    <b:City>New York</b:City>
    <b:Publisher>Bloomsbury</b:Publisher>
    <b:RefOrder>16</b:RefOrder>
  </b:Source>
  <b:Source>
    <b:Tag>Mal08</b:Tag>
    <b:SourceType>JournalArticle</b:SourceType>
    <b:Guid>{8B5EBA90-8538-4746-83DA-B98666103388}</b:Guid>
    <b:Author>
      <b:Author>
        <b:NameList>
          <b:Person>
            <b:Last>Malagón-Kurka</b:Last>
            <b:First>María</b:First>
            <b:Middle>Margarita</b:Middle>
          </b:Person>
        </b:NameList>
      </b:Author>
    </b:Author>
    <b:Title>Dos lenguajes contrastantes en el arte colombiano</b:Title>
    <b:JournalName>Revista de Estudios Sociales</b:JournalName>
    <b:Year>2008</b:Year>
    <b:Pages>16-33</b:Pages>
    <b:LCID>en-US</b:LCID>
    <b:Volume>31</b:Volume>
    <b:RefOrder>52</b:RefOrder>
  </b:Source>
  <b:Source>
    <b:Tag>Mar01</b:Tag>
    <b:SourceType>BookSection</b:SourceType>
    <b:Guid>{F5043C22-B4B7-44A0-A44A-3CA9682383C4}</b:Guid>
    <b:Author>
      <b:Author>
        <b:NameList>
          <b:Person>
            <b:Last>Martín-Barbero</b:Last>
            <b:First>Jésus</b:First>
          </b:Person>
        </b:NameList>
      </b:Author>
      <b:BookAuthor>
        <b:NameList>
          <b:Person>
            <b:Last>Rincón</b:Last>
            <b:First>Omar</b:First>
          </b:Person>
        </b:NameList>
      </b:BookAuthor>
    </b:Author>
    <b:Title>Colombia: ausencia de relato y desubicaciones de lo nacional</b:Title>
    <b:Year>2001</b:Year>
    <b:Pages>17-31</b:Pages>
    <b:LCID>en-US</b:LCID>
    <b:BookTitle>Imaginarios de Nación. Pensar en Medio de la Tormenta. </b:BookTitle>
    <b:City>Bogotá</b:City>
    <b:Publisher>Ministerio de Cultura</b:Publisher>
    <b:RefOrder>21</b:RefOrder>
  </b:Source>
  <b:Source>
    <b:Tag>Moc02</b:Tag>
    <b:SourceType>JournalArticle</b:SourceType>
    <b:Guid>{964A5F31-B32D-436D-980E-CDEB8412B853}</b:Guid>
    <b:Author>
      <b:Author>
        <b:NameList>
          <b:Person>
            <b:Last>Mockus</b:Last>
            <b:First>Antanas</b:First>
          </b:Person>
        </b:NameList>
      </b:Author>
    </b:Author>
    <b:Title>Convivencia como Armonización de Ley, Moral y Cultura</b:Title>
    <b:Year>2002</b:Year>
    <b:LCID>en-US</b:LCID>
    <b:JournalName>Perspectivas</b:JournalName>
    <b:Pages>19-37</b:Pages>
    <b:Volume>XXXII</b:Volume>
    <b:Issue>1</b:Issue>
    <b:RefOrder>53</b:RefOrder>
  </b:Source>
  <b:Source>
    <b:Tag>Zil04</b:Tag>
    <b:SourceType>JournalArticle</b:SourceType>
    <b:Guid>{75E25F0D-0FBD-42B8-8168-2BEC744D245A}</b:Guid>
    <b:Author>
      <b:Author>
        <b:NameList>
          <b:Person>
            <b:Last>Zilberg</b:Last>
            <b:First>Elana</b:First>
          </b:Person>
        </b:NameList>
      </b:Author>
    </b:Author>
    <b:Title>Fools Banished from the Kingdom: Remapping Geographies of Gang Violence between the Americas (Los Angeles and San Salvador)</b:Title>
    <b:Year>2004</b:Year>
    <b:Pages>759-779</b:Pages>
    <b:JournalName>American Quarterly</b:JournalName>
    <b:LCID>en-US</b:LCID>
    <b:Volume>56</b:Volume>
    <b:Issue>3</b:Issue>
    <b:RefOrder>6</b:RefOrder>
  </b:Source>
  <b:Source>
    <b:Tag>Bro01</b:Tag>
    <b:SourceType>JournalArticle</b:SourceType>
    <b:Guid>{366960F8-ECDC-42AA-9538-9DFA8FA4646A}</b:Guid>
    <b:Author>
      <b:Author>
        <b:NameList>
          <b:Person>
            <b:Last>Browitt</b:Last>
            <b:First>Jeff</b:First>
          </b:Person>
        </b:NameList>
      </b:Author>
    </b:Author>
    <b:Title>Capital punishment: the fragmentation of Colombia and the crisis of the nation-state</b:Title>
    <b:Year>2001</b:Year>
    <b:Pages>1063-1078</b:Pages>
    <b:JournalName>Third World Quarterly</b:JournalName>
    <b:LCID>en-US</b:LCID>
    <b:Volume>22</b:Volume>
    <b:Issue>6</b:Issue>
    <b:RefOrder>54</b:RefOrder>
  </b:Source>
  <b:Source>
    <b:Tag>Bla13</b:Tag>
    <b:SourceType>JournalArticle</b:SourceType>
    <b:Guid>{BB21BADC-AABE-4703-B355-897DB906A558}</b:Guid>
    <b:Author>
      <b:Author>
        <b:NameList>
          <b:Person>
            <b:Last>Blanco</b:Last>
            <b:First>Luisa</b:First>
          </b:Person>
          <b:Person>
            <b:Last>Ruiz</b:Last>
            <b:First>Isabel</b:First>
          </b:Person>
        </b:NameList>
      </b:Author>
    </b:Author>
    <b:Title>The Impact of Crime and Insecurity on Trust in Democracy and Institutions</b:Title>
    <b:JournalName>American Economic Review: Papers &amp; Proceedings</b:JournalName>
    <b:Year>2013</b:Year>
    <b:Pages>284-288</b:Pages>
    <b:LCID>en-US</b:LCID>
    <b:Volume>103</b:Volume>
    <b:Issue>3</b:Issue>
    <b:RefOrder>20</b:RefOrder>
  </b:Source>
  <b:Source>
    <b:Tag>Rub10</b:Tag>
    <b:SourceType>Book</b:SourceType>
    <b:Guid>{442F60F1-096F-4451-86C7-718AB1792EB1}</b:Guid>
    <b:Title>Lo Político del Arte: Cuatro Casos de Arte Contemporaneo en Colombia</b:Title>
    <b:Year>2010</b:Year>
    <b:LCID>en-US</b:LCID>
    <b:Author>
      <b:Author>
        <b:NameList>
          <b:Person>
            <b:Last>Yepes</b:Last>
            <b:First>Rubén</b:First>
            <b:Middle>Darío Muñoz</b:Middle>
          </b:Person>
        </b:NameList>
      </b:Author>
    </b:Author>
    <b:City>Bogotá</b:City>
    <b:Publisher>Universidad Javeriana</b:Publisher>
    <b:RefOrder>55</b:RefOrder>
  </b:Source>
  <b:Source>
    <b:Tag>LaS15</b:Tag>
    <b:SourceType>DocumentFromInternetSite</b:SourceType>
    <b:Guid>{A947BF9C-5951-48A5-9FFF-FFF2B80139A0}</b:Guid>
    <b:Title>El año de Doris</b:Title>
    <b:Year>2015</b:Year>
    <b:PeriodicalTitle>La Semana</b:PeriodicalTitle>
    <b:Month>February</b:Month>
    <b:Day>7</b:Day>
    <b:LCID>en-US</b:LCID>
    <b:Author>
      <b:Author>
        <b:Corporate>La Semana</b:Corporate>
      </b:Author>
    </b:Author>
    <b:InternetSiteTitle>Semana Website</b:InternetSiteTitle>
    <b:URL>http://www.semana.com/cultura/articulo/el-ano-de-doris/417114-3</b:URL>
    <b:RefOrder>28</b:RefOrder>
  </b:Source>
  <b:Source>
    <b:Tag>Rod06</b:Tag>
    <b:SourceType>JournalArticle</b:SourceType>
    <b:Guid>{52E5B367-9F8D-4C08-9FDD-9391E42CD6E0}</b:Guid>
    <b:Author>
      <b:Author>
        <b:NameList>
          <b:Person>
            <b:Last>Rodriguez</b:Last>
            <b:First>Jorge</b:First>
            <b:Middle>M.</b:Middle>
          </b:Person>
          <b:Person>
            <b:Last>Muñoz</b:Last>
            <b:First>Edgar</b:First>
          </b:Person>
          <b:Person>
            <b:Last>Fandiño-Losada</b:Last>
            <b:First>Andres</b:First>
          </b:Person>
          <b:Person>
            <b:Last>Gutiérrez</b:Last>
            <b:First>Maria</b:First>
            <b:Middle>I.</b:Middle>
          </b:Person>
        </b:NameList>
      </b:Author>
    </b:Author>
    <b:Title>Evaluación de la Estrategia de Comunicación "Mejor Hablemos" para promover la Convivencia Pacífica en Cali, 1996-2000</b:Title>
    <b:JournalName>Revista de Salud Pública</b:JournalName>
    <b:Year>2006</b:Year>
    <b:Pages>168-184</b:Pages>
    <b:LCID>en-US</b:LCID>
    <b:Volume>8</b:Volume>
    <b:Issue>3</b:Issue>
    <b:RefOrder>56</b:RefOrder>
  </b:Source>
  <b:Source>
    <b:Tag>Placeholder8</b:Tag>
    <b:SourceType>Book</b:SourceType>
    <b:Guid>{BF3151BB-0CF5-4D44-A2FF-CFDC6B9CA71F}</b:Guid>
    <b:Title>Der Markt der symbolischen Güter</b:Title>
    <b:Year>2011</b:Year>
    <b:City>Konstanz</b:City>
    <b:Publisher>Uvk</b:Publisher>
    <b:Author>
      <b:Author>
        <b:NameList>
          <b:Person>
            <b:Last>Bourdieu</b:Last>
            <b:First>Pierre</b:First>
          </b:Person>
        </b:NameList>
      </b:Author>
      <b:BookAuthor>
        <b:NameList>
          <b:Person>
            <b:Last>Bourdieu</b:Last>
            <b:First>Pierre</b:First>
          </b:Person>
        </b:NameList>
      </b:BookAuthor>
      <b:Editor>
        <b:NameList>
          <b:Person>
            <b:Last>Schultheis</b:Last>
            <b:First>Franz</b:First>
          </b:Person>
          <b:Person>
            <b:Last>Egger</b:Last>
            <b:First>Stephan</b:First>
          </b:Person>
        </b:NameList>
      </b:Editor>
    </b:Author>
    <b:BookTitle>Kunst und Kultur. Zur Ökonomie symbolischer Güter. </b:BookTitle>
    <b:LCID>en-US</b:LCID>
    <b:RefOrder>57</b:RefOrder>
  </b:Source>
  <b:Source>
    <b:Tag>Placeholder4</b:Tag>
    <b:SourceType>Book</b:SourceType>
    <b:Guid>{36EC3DBE-703D-425E-9049-BCDD3E3A07BD}</b:Guid>
    <b:Author>
      <b:Author>
        <b:NameList>
          <b:Person>
            <b:Last>Bourdieu</b:Last>
            <b:First>Pierre</b:First>
          </b:Person>
        </b:NameList>
      </b:Author>
      <b:Editor>
        <b:NameList>
          <b:Person>
            <b:Last>Schultheis</b:Last>
            <b:First>Franz</b:First>
          </b:Person>
          <b:Person>
            <b:Last>Egger</b:Last>
            <b:First>Stephan</b:First>
          </b:Person>
        </b:NameList>
      </b:Editor>
      <b:Translator>
        <b:NameList>
          <b:Person>
            <b:Last>Schwibs</b:Last>
            <b:First>Bernd</b:First>
          </b:Person>
        </b:NameList>
      </b:Translator>
    </b:Author>
    <b:Title>Kunst und Kultur. Kultur und kulturelle Praxis</b:Title>
    <b:Year>2013</b:Year>
    <b:LCID>en-US</b:LCID>
    <b:City>Berlin</b:City>
    <b:Publisher>Suhrkamp</b:Publisher>
    <b:Volume>4</b:Volume>
    <b:RefOrder>58</b:RefOrder>
  </b:Source>
  <b:Source>
    <b:Tag>Pfe15</b:Tag>
    <b:SourceType>Report</b:SourceType>
    <b:Guid>{193B5E37-912E-4543-AD3D-6FE8A14B1C4F}</b:Guid>
    <b:Author>
      <b:Author>
        <b:NameList>
          <b:Person>
            <b:Last>Pfeiffer</b:Last>
            <b:First>Sile</b:First>
          </b:Person>
        </b:NameList>
      </b:Author>
    </b:Author>
    <b:Title>Territorial peacebuilding in Colombia: the opportunity to do what has not been achieved before?</b:Title>
    <b:Year>2015</b:Year>
    <b:Publisher>Norwegian Peacebuilding Resource Centre</b:Publisher>
    <b:City>Oslo</b:City>
    <b:LCID>en-US</b:LCID>
    <b:RefOrder>59</b:RefOrder>
  </b:Source>
  <b:Source>
    <b:Tag>Placeholder14</b:Tag>
    <b:SourceType>JournalArticle</b:SourceType>
    <b:Guid>{79C242A0-6A95-47FD-9EA1-0C9621CA7D8D}</b:Guid>
    <b:Author>
      <b:Author>
        <b:NameList>
          <b:Person>
            <b:Last>Corcoran</b:Last>
            <b:First>Paul</b:First>
          </b:Person>
        </b:NameList>
      </b:Author>
    </b:Author>
    <b:Title>Political Recognition and Aesthetic Judgement</b:Title>
    <b:JournalName>Theoria</b:JournalName>
    <b:Year>2008</b:Year>
    <b:Pages>64-90</b:Pages>
    <b:LCID>en-US</b:LCID>
    <b:RefOrder>60</b:RefOrder>
  </b:Source>
  <b:Source>
    <b:Tag>esf12</b:Tag>
    <b:SourceType>InternetSite</b:SourceType>
    <b:Guid>{7F5D9ECD-003A-4616-AB09-9F80F8B55FF1}</b:Guid>
    <b:Title>esferapública.org</b:Title>
    <b:Year>2012</b:Year>
    <b:LCID>en-US</b:LCID>
    <b:Author>
      <b:Author>
        <b:Corporate>esferapública</b:Corporate>
      </b:Author>
    </b:Author>
    <b:InternetSiteTitle>esferapública Web site</b:InternetSiteTitle>
    <b:URL>http://esferapublica.org/nfblog/</b:URL>
    <b:RefOrder>61</b:RefOrder>
  </b:Source>
  <b:Source>
    <b:Tag>Jür06</b:Tag>
    <b:SourceType>ConferenceProceedings</b:SourceType>
    <b:Guid>{31130847-2F04-4868-B41D-E8932673F1D6}</b:Guid>
    <b:LCID>en-US</b:LCID>
    <b:Author>
      <b:Author>
        <b:NameList>
          <b:Person>
            <b:Last>Habermas</b:Last>
            <b:First>Jürgen</b:First>
          </b:Person>
        </b:NameList>
      </b:Author>
    </b:Author>
    <b:Title>Preisrede von Jürgen Habermas</b:Title>
    <b:Pages>4-5</b:Pages>
    <b:Year>2006</b:Year>
    <b:ConferenceName>Verleihung des Bruno Kreisky-Preises für das politische Buch 2005</b:ConferenceName>
    <b:City>Vienna</b:City>
    <b:Publisher>Renner Institut</b:Publisher>
    <b:RefOrder>62</b:RefOrder>
  </b:Source>
</b:Sources>
</file>

<file path=customXml/itemProps1.xml><?xml version="1.0" encoding="utf-8"?>
<ds:datastoreItem xmlns:ds="http://schemas.openxmlformats.org/officeDocument/2006/customXml" ds:itemID="{63524D35-55FD-4373-9231-781F64530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9632</Words>
  <Characters>54904</Characters>
  <Application>Microsoft Office Word</Application>
  <DocSecurity>0</DocSecurity>
  <Lines>457</Lines>
  <Paragraphs>128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Universität St. Gallen</Company>
  <LinksUpToDate>false</LinksUpToDate>
  <CharactersWithSpaces>64408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Annatina Aerne</dc:creator>
  <cp:lastModifiedBy>Annatina</cp:lastModifiedBy>
  <cp:revision>2</cp:revision>
  <cp:lastPrinted>2016-02-17T20:22:00Z</cp:lastPrinted>
  <dcterms:created xsi:type="dcterms:W3CDTF">2016-05-09T07:09:00Z</dcterms:created>
  <dcterms:modified xsi:type="dcterms:W3CDTF">2016-05-09T07:09:00Z</dcterms:modified>
</cp:coreProperties>
</file>