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88" w:rsidRPr="00AF2AFB" w:rsidRDefault="00D93981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AF2AFB">
        <w:rPr>
          <w:rFonts w:ascii="Times New Roman" w:hAnsi="Times New Roman" w:cs="Times New Roman"/>
          <w:b/>
          <w:sz w:val="24"/>
          <w:szCs w:val="24"/>
        </w:rPr>
        <w:t>Efecto de la actitud frente al riesgo en la orientación</w:t>
      </w:r>
      <w:r w:rsidR="001D66B7" w:rsidRPr="00AF2AFB">
        <w:rPr>
          <w:rFonts w:ascii="Times New Roman" w:hAnsi="Times New Roman" w:cs="Times New Roman"/>
          <w:b/>
          <w:sz w:val="24"/>
          <w:szCs w:val="24"/>
        </w:rPr>
        <w:t xml:space="preserve"> de las empresas</w:t>
      </w:r>
      <w:r w:rsidRPr="00AF2AFB">
        <w:rPr>
          <w:rFonts w:ascii="Times New Roman" w:hAnsi="Times New Roman" w:cs="Times New Roman"/>
          <w:b/>
          <w:sz w:val="24"/>
          <w:szCs w:val="24"/>
        </w:rPr>
        <w:t xml:space="preserve"> al mercado internacional. </w:t>
      </w:r>
      <w:proofErr w:type="gramStart"/>
      <w:r w:rsidR="00461F88" w:rsidRPr="00AF2AFB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proofErr w:type="gramEnd"/>
      <w:r w:rsidR="00461F88" w:rsidRPr="00AF2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1F88" w:rsidRPr="00AF2AFB">
        <w:rPr>
          <w:rFonts w:ascii="Times New Roman" w:hAnsi="Times New Roman" w:cs="Times New Roman"/>
          <w:b/>
          <w:sz w:val="24"/>
          <w:szCs w:val="24"/>
          <w:lang w:val="en-US"/>
        </w:rPr>
        <w:t>estudio</w:t>
      </w:r>
      <w:proofErr w:type="spellEnd"/>
      <w:r w:rsidR="00461F88" w:rsidRPr="00AF2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61F88" w:rsidRPr="00AF2AFB">
        <w:rPr>
          <w:rFonts w:ascii="Times New Roman" w:hAnsi="Times New Roman" w:cs="Times New Roman"/>
          <w:b/>
          <w:sz w:val="24"/>
          <w:szCs w:val="24"/>
          <w:lang w:val="en-US"/>
        </w:rPr>
        <w:t>empírico</w:t>
      </w:r>
      <w:proofErr w:type="spellEnd"/>
      <w:r w:rsidR="00DE4303" w:rsidRPr="00AF2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E4303" w:rsidRPr="00AF2AFB">
        <w:rPr>
          <w:rFonts w:ascii="Times New Roman" w:hAnsi="Times New Roman" w:cs="Times New Roman"/>
          <w:b/>
          <w:sz w:val="24"/>
          <w:szCs w:val="24"/>
          <w:lang w:val="en-US"/>
        </w:rPr>
        <w:t>en</w:t>
      </w:r>
      <w:proofErr w:type="spellEnd"/>
      <w:r w:rsidR="00DE4303" w:rsidRPr="00AF2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Colombia</w:t>
      </w:r>
      <w:r w:rsidR="00461F88" w:rsidRPr="00AF2AF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82E7E" w:rsidRPr="00AF2AFB" w:rsidRDefault="001B65DA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2AFB">
        <w:rPr>
          <w:rFonts w:ascii="Times New Roman" w:hAnsi="Times New Roman" w:cs="Times New Roman"/>
          <w:b/>
          <w:sz w:val="24"/>
          <w:szCs w:val="24"/>
          <w:lang w:val="en-US"/>
        </w:rPr>
        <w:t>Effect of attitude towards risk in the orientation of companies to international markets.</w:t>
      </w:r>
      <w:proofErr w:type="gramEnd"/>
      <w:r w:rsidRPr="00AF2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F2AFB">
        <w:rPr>
          <w:rFonts w:ascii="Times New Roman" w:hAnsi="Times New Roman" w:cs="Times New Roman"/>
          <w:b/>
          <w:sz w:val="24"/>
          <w:szCs w:val="24"/>
        </w:rPr>
        <w:t>An</w:t>
      </w:r>
      <w:proofErr w:type="spellEnd"/>
      <w:r w:rsidRPr="00AF2A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AFB">
        <w:rPr>
          <w:rFonts w:ascii="Times New Roman" w:hAnsi="Times New Roman" w:cs="Times New Roman"/>
          <w:b/>
          <w:sz w:val="24"/>
          <w:szCs w:val="24"/>
        </w:rPr>
        <w:t>empirical</w:t>
      </w:r>
      <w:proofErr w:type="spellEnd"/>
      <w:r w:rsidRPr="00AF2A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AFB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AF2AFB">
        <w:rPr>
          <w:rFonts w:ascii="Times New Roman" w:hAnsi="Times New Roman" w:cs="Times New Roman"/>
          <w:b/>
          <w:sz w:val="24"/>
          <w:szCs w:val="24"/>
        </w:rPr>
        <w:t xml:space="preserve"> in Colombia.</w:t>
      </w:r>
    </w:p>
    <w:p w:rsidR="00461F88" w:rsidRPr="00AF2AFB" w:rsidRDefault="00461F88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4F086E" w:rsidRPr="00AF2AFB" w:rsidRDefault="004F4E2C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El artículo</w:t>
      </w:r>
      <w:r w:rsidR="009C276D" w:rsidRPr="00AF2AFB">
        <w:rPr>
          <w:rFonts w:ascii="Times New Roman" w:hAnsi="Times New Roman" w:cs="Times New Roman"/>
          <w:sz w:val="24"/>
          <w:szCs w:val="24"/>
        </w:rPr>
        <w:t xml:space="preserve"> presenta una investigación desarrollada con 308 empresas exportadoras de Colombia buscando</w:t>
      </w:r>
      <w:r w:rsidR="00064E44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A45253" w:rsidRPr="00AF2AFB">
        <w:rPr>
          <w:rFonts w:ascii="Times New Roman" w:hAnsi="Times New Roman" w:cs="Times New Roman"/>
          <w:sz w:val="24"/>
          <w:szCs w:val="24"/>
        </w:rPr>
        <w:t>responde</w:t>
      </w:r>
      <w:r w:rsidR="00064E44" w:rsidRPr="00AF2AFB">
        <w:rPr>
          <w:rFonts w:ascii="Times New Roman" w:hAnsi="Times New Roman" w:cs="Times New Roman"/>
          <w:sz w:val="24"/>
          <w:szCs w:val="24"/>
        </w:rPr>
        <w:t>r</w:t>
      </w:r>
      <w:r w:rsidR="00D5029B" w:rsidRPr="00AF2AFB">
        <w:rPr>
          <w:rFonts w:ascii="Times New Roman" w:hAnsi="Times New Roman" w:cs="Times New Roman"/>
          <w:sz w:val="24"/>
          <w:szCs w:val="24"/>
        </w:rPr>
        <w:t xml:space="preserve"> la pregunta ¿</w:t>
      </w:r>
      <w:r w:rsidR="00D93981" w:rsidRPr="00AF2AFB">
        <w:rPr>
          <w:rFonts w:ascii="Times New Roman" w:hAnsi="Times New Roman" w:cs="Times New Roman"/>
          <w:sz w:val="24"/>
          <w:szCs w:val="24"/>
        </w:rPr>
        <w:t>cómo influye</w:t>
      </w:r>
      <w:r w:rsidR="004F086E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D93981" w:rsidRPr="00AF2AFB">
        <w:rPr>
          <w:rFonts w:ascii="Times New Roman" w:hAnsi="Times New Roman" w:cs="Times New Roman"/>
          <w:sz w:val="24"/>
          <w:szCs w:val="24"/>
        </w:rPr>
        <w:t xml:space="preserve">la actitud </w:t>
      </w:r>
      <w:r w:rsidR="0008593D" w:rsidRPr="00AF2AFB">
        <w:rPr>
          <w:rFonts w:ascii="Times New Roman" w:hAnsi="Times New Roman" w:cs="Times New Roman"/>
          <w:sz w:val="24"/>
          <w:szCs w:val="24"/>
        </w:rPr>
        <w:t xml:space="preserve">de los directivos </w:t>
      </w:r>
      <w:r w:rsidR="00D93981" w:rsidRPr="00AF2AFB">
        <w:rPr>
          <w:rFonts w:ascii="Times New Roman" w:hAnsi="Times New Roman" w:cs="Times New Roman"/>
          <w:sz w:val="24"/>
          <w:szCs w:val="24"/>
        </w:rPr>
        <w:t>frente</w:t>
      </w:r>
      <w:r w:rsidR="004F086E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D93981" w:rsidRPr="00AF2AFB">
        <w:rPr>
          <w:rFonts w:ascii="Times New Roman" w:hAnsi="Times New Roman" w:cs="Times New Roman"/>
          <w:sz w:val="24"/>
          <w:szCs w:val="24"/>
        </w:rPr>
        <w:t>a</w:t>
      </w:r>
      <w:r w:rsidR="00DE4303" w:rsidRPr="00AF2AFB">
        <w:rPr>
          <w:rFonts w:ascii="Times New Roman" w:hAnsi="Times New Roman" w:cs="Times New Roman"/>
          <w:sz w:val="24"/>
          <w:szCs w:val="24"/>
        </w:rPr>
        <w:t>l riesgo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 -AFR</w:t>
      </w:r>
      <w:r w:rsidR="00DE4303" w:rsidRPr="00AF2AFB">
        <w:rPr>
          <w:rFonts w:ascii="Times New Roman" w:hAnsi="Times New Roman" w:cs="Times New Roman"/>
          <w:sz w:val="24"/>
          <w:szCs w:val="24"/>
        </w:rPr>
        <w:t xml:space="preserve"> en</w:t>
      </w:r>
      <w:r w:rsidR="00782E7E" w:rsidRPr="00AF2AFB">
        <w:rPr>
          <w:rFonts w:ascii="Times New Roman" w:hAnsi="Times New Roman" w:cs="Times New Roman"/>
          <w:sz w:val="24"/>
          <w:szCs w:val="24"/>
        </w:rPr>
        <w:t xml:space="preserve"> la orientación</w:t>
      </w:r>
      <w:r w:rsidR="00A45253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4F086E" w:rsidRPr="00AF2AFB">
        <w:rPr>
          <w:rFonts w:ascii="Times New Roman" w:hAnsi="Times New Roman" w:cs="Times New Roman"/>
          <w:sz w:val="24"/>
          <w:szCs w:val="24"/>
        </w:rPr>
        <w:t>al mercado internacional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 -OMI</w:t>
      </w:r>
      <w:r w:rsidR="00D5029B" w:rsidRPr="00AF2AFB">
        <w:rPr>
          <w:rFonts w:ascii="Times New Roman" w:hAnsi="Times New Roman" w:cs="Times New Roman"/>
          <w:sz w:val="24"/>
          <w:szCs w:val="24"/>
        </w:rPr>
        <w:t>?</w:t>
      </w:r>
      <w:r w:rsidR="009C276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6A0E01" w:rsidRPr="00AF2AFB">
        <w:rPr>
          <w:rFonts w:ascii="Times New Roman" w:hAnsi="Times New Roman" w:cs="Times New Roman"/>
          <w:sz w:val="24"/>
          <w:szCs w:val="24"/>
        </w:rPr>
        <w:t>Para esto l</w:t>
      </w:r>
      <w:r w:rsidR="009C276D" w:rsidRPr="00AF2AFB">
        <w:rPr>
          <w:rFonts w:ascii="Times New Roman" w:hAnsi="Times New Roman" w:cs="Times New Roman"/>
          <w:sz w:val="24"/>
          <w:szCs w:val="24"/>
        </w:rPr>
        <w:t>as orga</w:t>
      </w:r>
      <w:r w:rsidR="006A0E01" w:rsidRPr="00AF2AFB">
        <w:rPr>
          <w:rFonts w:ascii="Times New Roman" w:hAnsi="Times New Roman" w:cs="Times New Roman"/>
          <w:sz w:val="24"/>
          <w:szCs w:val="24"/>
        </w:rPr>
        <w:t>nizaciones se clasificaron en</w:t>
      </w:r>
      <w:r w:rsidR="002E29E6" w:rsidRPr="00AF2AFB">
        <w:rPr>
          <w:rFonts w:ascii="Times New Roman" w:hAnsi="Times New Roman" w:cs="Times New Roman"/>
          <w:sz w:val="24"/>
          <w:szCs w:val="24"/>
        </w:rPr>
        <w:t xml:space="preserve"> exportadoras tradicionales y</w:t>
      </w:r>
      <w:r w:rsidR="009C276D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76D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9C276D" w:rsidRPr="00AF2AFB">
        <w:rPr>
          <w:rFonts w:ascii="Times New Roman" w:hAnsi="Times New Roman" w:cs="Times New Roman"/>
          <w:sz w:val="24"/>
          <w:szCs w:val="24"/>
        </w:rPr>
        <w:t xml:space="preserve"> Global</w:t>
      </w:r>
      <w:r w:rsidR="000A6F5F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se utiliza</w:t>
      </w:r>
      <w:r w:rsidR="009C276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6A0E01" w:rsidRPr="00AF2AFB">
        <w:rPr>
          <w:rFonts w:ascii="Times New Roman" w:hAnsi="Times New Roman" w:cs="Times New Roman"/>
          <w:sz w:val="24"/>
          <w:szCs w:val="24"/>
        </w:rPr>
        <w:t>c</w:t>
      </w:r>
      <w:r w:rsidR="00782E7E" w:rsidRPr="00AF2AFB">
        <w:rPr>
          <w:rFonts w:ascii="Times New Roman" w:hAnsi="Times New Roman" w:cs="Times New Roman"/>
          <w:sz w:val="24"/>
          <w:szCs w:val="24"/>
        </w:rPr>
        <w:t>omo método estadístico</w:t>
      </w:r>
      <w:r w:rsidR="00AE5555" w:rsidRPr="00AF2AFB">
        <w:rPr>
          <w:rFonts w:ascii="Times New Roman" w:hAnsi="Times New Roman" w:cs="Times New Roman"/>
          <w:sz w:val="24"/>
          <w:szCs w:val="24"/>
        </w:rPr>
        <w:t xml:space="preserve"> regresiones lineales</w:t>
      </w:r>
      <w:r w:rsidR="00D5029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A45253" w:rsidRPr="00AF2AFB">
        <w:rPr>
          <w:rFonts w:ascii="Times New Roman" w:hAnsi="Times New Roman" w:cs="Times New Roman"/>
          <w:sz w:val="24"/>
          <w:szCs w:val="24"/>
        </w:rPr>
        <w:t>múltiples</w:t>
      </w:r>
      <w:r w:rsidR="004F086E" w:rsidRPr="00AF2AF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45253" w:rsidRPr="00AF2AFB">
        <w:rPr>
          <w:rFonts w:ascii="Times New Roman" w:hAnsi="Times New Roman" w:cs="Times New Roman"/>
          <w:sz w:val="24"/>
          <w:szCs w:val="24"/>
        </w:rPr>
        <w:t xml:space="preserve">Los resultados muestran que </w:t>
      </w:r>
      <w:r w:rsidR="002347E7" w:rsidRPr="00AF2AFB">
        <w:rPr>
          <w:rFonts w:ascii="Times New Roman" w:hAnsi="Times New Roman" w:cs="Times New Roman"/>
          <w:sz w:val="24"/>
          <w:szCs w:val="24"/>
        </w:rPr>
        <w:t>dichas empresas tiene</w:t>
      </w:r>
      <w:r w:rsidR="00A3263F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un nivel </w:t>
      </w:r>
      <w:r w:rsidR="005B56EC" w:rsidRPr="00AF2AFB">
        <w:rPr>
          <w:rFonts w:ascii="Times New Roman" w:hAnsi="Times New Roman" w:cs="Times New Roman"/>
          <w:sz w:val="24"/>
          <w:szCs w:val="24"/>
        </w:rPr>
        <w:t xml:space="preserve">medio 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de </w:t>
      </w:r>
      <w:r w:rsidR="00782E7E" w:rsidRPr="00AF2AFB">
        <w:rPr>
          <w:rFonts w:ascii="Times New Roman" w:hAnsi="Times New Roman" w:cs="Times New Roman"/>
          <w:sz w:val="24"/>
          <w:szCs w:val="24"/>
        </w:rPr>
        <w:t>-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AFR </w:t>
      </w:r>
      <w:r w:rsidR="005B56EC" w:rsidRPr="00AF2AFB">
        <w:rPr>
          <w:rFonts w:ascii="Times New Roman" w:hAnsi="Times New Roman" w:cs="Times New Roman"/>
          <w:sz w:val="24"/>
          <w:szCs w:val="24"/>
        </w:rPr>
        <w:t>y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 de </w:t>
      </w:r>
      <w:r w:rsidR="00782E7E" w:rsidRPr="00AF2AFB">
        <w:rPr>
          <w:rFonts w:ascii="Times New Roman" w:hAnsi="Times New Roman" w:cs="Times New Roman"/>
          <w:sz w:val="24"/>
          <w:szCs w:val="24"/>
        </w:rPr>
        <w:t>-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OMI </w:t>
      </w:r>
      <w:r w:rsidR="00106DC8" w:rsidRPr="00AF2AFB">
        <w:rPr>
          <w:rFonts w:ascii="Times New Roman" w:hAnsi="Times New Roman" w:cs="Times New Roman"/>
          <w:sz w:val="24"/>
          <w:szCs w:val="24"/>
        </w:rPr>
        <w:t>y que</w:t>
      </w:r>
      <w:r w:rsidR="00A3263F" w:rsidRPr="00AF2AFB">
        <w:rPr>
          <w:rFonts w:ascii="Times New Roman" w:hAnsi="Times New Roman" w:cs="Times New Roman"/>
          <w:sz w:val="24"/>
          <w:szCs w:val="24"/>
        </w:rPr>
        <w:t xml:space="preserve"> la </w:t>
      </w:r>
      <w:r w:rsidR="00106DC8" w:rsidRPr="00AF2AFB">
        <w:rPr>
          <w:rFonts w:ascii="Times New Roman" w:hAnsi="Times New Roman" w:cs="Times New Roman"/>
          <w:sz w:val="24"/>
          <w:szCs w:val="24"/>
        </w:rPr>
        <w:t>primera</w:t>
      </w:r>
      <w:r w:rsidR="00782E7E" w:rsidRPr="00AF2AFB">
        <w:rPr>
          <w:rFonts w:ascii="Times New Roman" w:hAnsi="Times New Roman" w:cs="Times New Roman"/>
          <w:sz w:val="24"/>
          <w:szCs w:val="24"/>
        </w:rPr>
        <w:t xml:space="preserve"> variable afecta positiva</w:t>
      </w:r>
      <w:r w:rsidR="00A3263F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r w:rsidR="00106DC8" w:rsidRPr="00AF2AFB">
        <w:rPr>
          <w:rFonts w:ascii="Times New Roman" w:hAnsi="Times New Roman" w:cs="Times New Roman"/>
          <w:sz w:val="24"/>
          <w:szCs w:val="24"/>
        </w:rPr>
        <w:t xml:space="preserve">muy </w:t>
      </w:r>
      <w:r w:rsidR="00782E7E" w:rsidRPr="00AF2AFB">
        <w:rPr>
          <w:rFonts w:ascii="Times New Roman" w:hAnsi="Times New Roman" w:cs="Times New Roman"/>
          <w:sz w:val="24"/>
          <w:szCs w:val="24"/>
        </w:rPr>
        <w:t xml:space="preserve">significativamente </w:t>
      </w:r>
      <w:r w:rsidR="00A3263F" w:rsidRPr="00AF2AFB">
        <w:rPr>
          <w:rFonts w:ascii="Times New Roman" w:hAnsi="Times New Roman" w:cs="Times New Roman"/>
          <w:sz w:val="24"/>
          <w:szCs w:val="24"/>
        </w:rPr>
        <w:t>la segunda. Se concluye</w:t>
      </w:r>
      <w:r w:rsidR="00106DC8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que </w:t>
      </w:r>
      <w:r w:rsidR="00A45253" w:rsidRPr="00AF2AFB">
        <w:rPr>
          <w:rFonts w:ascii="Times New Roman" w:hAnsi="Times New Roman" w:cs="Times New Roman"/>
          <w:sz w:val="24"/>
          <w:szCs w:val="24"/>
        </w:rPr>
        <w:t>cuando los</w:t>
      </w:r>
      <w:r w:rsidR="00D310E8" w:rsidRPr="00AF2AFB">
        <w:rPr>
          <w:rFonts w:ascii="Times New Roman" w:hAnsi="Times New Roman" w:cs="Times New Roman"/>
          <w:sz w:val="24"/>
          <w:szCs w:val="24"/>
        </w:rPr>
        <w:t xml:space="preserve"> di</w:t>
      </w:r>
      <w:r w:rsidR="00C00CEB" w:rsidRPr="00AF2AFB">
        <w:rPr>
          <w:rFonts w:ascii="Times New Roman" w:hAnsi="Times New Roman" w:cs="Times New Roman"/>
          <w:sz w:val="24"/>
          <w:szCs w:val="24"/>
        </w:rPr>
        <w:t>rectivos</w:t>
      </w:r>
      <w:r w:rsidR="000D15C1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064E44" w:rsidRPr="00AF2AFB">
        <w:rPr>
          <w:rFonts w:ascii="Times New Roman" w:hAnsi="Times New Roman" w:cs="Times New Roman"/>
          <w:sz w:val="24"/>
          <w:szCs w:val="24"/>
        </w:rPr>
        <w:t xml:space="preserve">asumen más riesgos </w:t>
      </w:r>
      <w:r w:rsidR="00D310E8" w:rsidRPr="00AF2AFB">
        <w:rPr>
          <w:rFonts w:ascii="Times New Roman" w:hAnsi="Times New Roman" w:cs="Times New Roman"/>
          <w:sz w:val="24"/>
          <w:szCs w:val="24"/>
        </w:rPr>
        <w:t>la</w:t>
      </w:r>
      <w:r w:rsidR="000D15C1" w:rsidRPr="00AF2AFB">
        <w:rPr>
          <w:rFonts w:ascii="Times New Roman" w:hAnsi="Times New Roman" w:cs="Times New Roman"/>
          <w:sz w:val="24"/>
          <w:szCs w:val="24"/>
        </w:rPr>
        <w:t>s organizaciones</w:t>
      </w:r>
      <w:r w:rsidR="00782E7E" w:rsidRPr="00AF2AFB">
        <w:rPr>
          <w:rFonts w:ascii="Times New Roman" w:hAnsi="Times New Roman" w:cs="Times New Roman"/>
          <w:sz w:val="24"/>
          <w:szCs w:val="24"/>
        </w:rPr>
        <w:t xml:space="preserve"> tienen</w:t>
      </w:r>
      <w:r w:rsidR="00064E44" w:rsidRPr="00AF2AFB">
        <w:rPr>
          <w:rFonts w:ascii="Times New Roman" w:hAnsi="Times New Roman" w:cs="Times New Roman"/>
          <w:sz w:val="24"/>
          <w:szCs w:val="24"/>
        </w:rPr>
        <w:t xml:space="preserve"> mayor orientación hacia</w:t>
      </w:r>
      <w:r w:rsidR="00D310E8" w:rsidRPr="00AF2AFB">
        <w:rPr>
          <w:rFonts w:ascii="Times New Roman" w:hAnsi="Times New Roman" w:cs="Times New Roman"/>
          <w:sz w:val="24"/>
          <w:szCs w:val="24"/>
        </w:rPr>
        <w:t xml:space="preserve"> mercados externos</w:t>
      </w:r>
      <w:r w:rsidR="00106DC8" w:rsidRPr="00AF2AF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82E7E" w:rsidRPr="00AF2AFB">
        <w:rPr>
          <w:rFonts w:ascii="Times New Roman" w:hAnsi="Times New Roman" w:cs="Times New Roman"/>
          <w:sz w:val="24"/>
          <w:szCs w:val="24"/>
        </w:rPr>
        <w:t>Futura</w:t>
      </w:r>
      <w:r w:rsidR="00106DC8" w:rsidRPr="00AF2AFB">
        <w:rPr>
          <w:rFonts w:ascii="Times New Roman" w:hAnsi="Times New Roman" w:cs="Times New Roman"/>
          <w:sz w:val="24"/>
          <w:szCs w:val="24"/>
        </w:rPr>
        <w:t>s investigaciones</w:t>
      </w:r>
      <w:r w:rsidR="006A0E01" w:rsidRPr="00AF2AFB">
        <w:rPr>
          <w:rFonts w:ascii="Times New Roman" w:hAnsi="Times New Roman" w:cs="Times New Roman"/>
          <w:sz w:val="24"/>
          <w:szCs w:val="24"/>
        </w:rPr>
        <w:t xml:space="preserve"> podrían revisar</w:t>
      </w:r>
      <w:r w:rsidR="00782E7E" w:rsidRPr="00AF2AFB">
        <w:rPr>
          <w:rFonts w:ascii="Times New Roman" w:hAnsi="Times New Roman" w:cs="Times New Roman"/>
          <w:sz w:val="24"/>
          <w:szCs w:val="24"/>
        </w:rPr>
        <w:t xml:space="preserve"> esta relación en los llamados sectores de clase mundial de Colombia y </w:t>
      </w:r>
      <w:r w:rsidR="006A0E01" w:rsidRPr="00AF2AFB">
        <w:rPr>
          <w:rFonts w:ascii="Times New Roman" w:hAnsi="Times New Roman" w:cs="Times New Roman"/>
          <w:sz w:val="24"/>
          <w:szCs w:val="24"/>
        </w:rPr>
        <w:t xml:space="preserve">en </w:t>
      </w:r>
      <w:r w:rsidR="00106DC8" w:rsidRPr="00AF2AFB">
        <w:rPr>
          <w:rFonts w:ascii="Times New Roman" w:hAnsi="Times New Roman" w:cs="Times New Roman"/>
          <w:sz w:val="24"/>
          <w:szCs w:val="24"/>
        </w:rPr>
        <w:t xml:space="preserve">otros países </w:t>
      </w:r>
      <w:r w:rsidR="00CF2E19" w:rsidRPr="00AF2AFB">
        <w:rPr>
          <w:rFonts w:ascii="Times New Roman" w:hAnsi="Times New Roman" w:cs="Times New Roman"/>
          <w:sz w:val="24"/>
          <w:szCs w:val="24"/>
        </w:rPr>
        <w:t>en vía de desarrollo</w:t>
      </w:r>
      <w:r w:rsidR="00106DC8" w:rsidRPr="00AF2A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F88" w:rsidRPr="00AF2AFB" w:rsidRDefault="001B65DA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Palabras clave</w:t>
      </w:r>
      <w:r w:rsidRPr="00AF2AFB">
        <w:rPr>
          <w:rFonts w:ascii="Times New Roman" w:hAnsi="Times New Roman" w:cs="Times New Roman"/>
          <w:sz w:val="24"/>
          <w:szCs w:val="24"/>
        </w:rPr>
        <w:t xml:space="preserve">: </w:t>
      </w:r>
      <w:r w:rsidR="00461F88" w:rsidRPr="00AF2AFB">
        <w:rPr>
          <w:rFonts w:ascii="Times New Roman" w:hAnsi="Times New Roman" w:cs="Times New Roman"/>
          <w:sz w:val="24"/>
          <w:szCs w:val="24"/>
        </w:rPr>
        <w:t xml:space="preserve">Actitud </w:t>
      </w:r>
      <w:r w:rsidR="00031D51" w:rsidRPr="00AF2AFB">
        <w:rPr>
          <w:rFonts w:ascii="Times New Roman" w:hAnsi="Times New Roman" w:cs="Times New Roman"/>
          <w:sz w:val="24"/>
          <w:szCs w:val="24"/>
        </w:rPr>
        <w:t>frente a</w:t>
      </w:r>
      <w:r w:rsidR="00461F88" w:rsidRPr="00AF2AFB">
        <w:rPr>
          <w:rFonts w:ascii="Times New Roman" w:hAnsi="Times New Roman" w:cs="Times New Roman"/>
          <w:sz w:val="24"/>
          <w:szCs w:val="24"/>
        </w:rPr>
        <w:t xml:space="preserve">l riesgo, orientación al mercado internacional, </w:t>
      </w:r>
      <w:r w:rsidR="00DE4303" w:rsidRPr="00AF2AFB">
        <w:rPr>
          <w:rFonts w:ascii="Times New Roman" w:hAnsi="Times New Roman" w:cs="Times New Roman"/>
          <w:sz w:val="24"/>
          <w:szCs w:val="24"/>
        </w:rPr>
        <w:t xml:space="preserve">empresas </w:t>
      </w:r>
      <w:proofErr w:type="spellStart"/>
      <w:r w:rsidR="00DE4303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DE4303" w:rsidRPr="00AF2AFB">
        <w:rPr>
          <w:rFonts w:ascii="Times New Roman" w:hAnsi="Times New Roman" w:cs="Times New Roman"/>
          <w:sz w:val="24"/>
          <w:szCs w:val="24"/>
        </w:rPr>
        <w:t xml:space="preserve"> Global, empresas exportadoras tradicionales.</w:t>
      </w:r>
    </w:p>
    <w:p w:rsidR="00461F88" w:rsidRPr="00AF2AFB" w:rsidRDefault="00461F88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b/>
          <w:sz w:val="24"/>
          <w:szCs w:val="24"/>
          <w:lang w:val="en-US"/>
        </w:rPr>
        <w:t>Código</w:t>
      </w:r>
      <w:r w:rsidR="0074703C" w:rsidRPr="00AF2AFB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End"/>
      <w:r w:rsidRPr="00AF2A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JEL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703C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F23, M31</w:t>
      </w:r>
    </w:p>
    <w:p w:rsidR="00782E7E" w:rsidRPr="00AF2AFB" w:rsidRDefault="00782E7E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AFB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1B65DA" w:rsidRPr="00AF2AFB" w:rsidRDefault="00782E7E" w:rsidP="007470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This paper presents the research conducted with 308 exporting companies in Colombia seeking to answer the question ¿how the attitude of managers towards risk --ATR influences in international market orientation </w:t>
      </w:r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IMO? For this the organizations were classified into traditi</w:t>
      </w:r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>onal export and Born Global using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as statistical method</w:t>
      </w:r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multiple linear </w:t>
      </w:r>
      <w:proofErr w:type="gramStart"/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>regression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 The results show that these companies have an average </w:t>
      </w:r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>level of -AFR and –IMO,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and the first variable affects positively and very significantly the second. We conclude tha</w:t>
      </w:r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>t when managers take more risks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organizations are more oriented towards external markets. Future research could revise this relationship </w:t>
      </w:r>
      <w:r w:rsidR="001B65DA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whit 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called world class sectors of Colombia </w:t>
      </w:r>
      <w:r w:rsidR="0074703C" w:rsidRPr="00AF2AFB">
        <w:rPr>
          <w:rFonts w:ascii="Times New Roman" w:hAnsi="Times New Roman" w:cs="Times New Roman"/>
          <w:sz w:val="24"/>
          <w:szCs w:val="24"/>
          <w:lang w:val="en-US"/>
        </w:rPr>
        <w:t>and other developing countries.</w:t>
      </w:r>
    </w:p>
    <w:p w:rsidR="001B65DA" w:rsidRPr="00AF2AFB" w:rsidRDefault="001B65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F2AFB"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4703C" w:rsidRPr="00AF2AFB">
        <w:rPr>
          <w:rFonts w:ascii="Times New Roman" w:hAnsi="Times New Roman" w:cs="Times New Roman"/>
          <w:sz w:val="24"/>
          <w:szCs w:val="24"/>
          <w:lang w:val="en-US"/>
        </w:rPr>
        <w:t>attitude towards risk, orientation to international markets</w:t>
      </w:r>
      <w:proofErr w:type="gramStart"/>
      <w:r w:rsidR="0074703C" w:rsidRPr="00AF2AFB">
        <w:rPr>
          <w:rFonts w:ascii="Times New Roman" w:hAnsi="Times New Roman" w:cs="Times New Roman"/>
          <w:sz w:val="24"/>
          <w:szCs w:val="24"/>
          <w:lang w:val="en-US"/>
        </w:rPr>
        <w:t>,  traditional</w:t>
      </w:r>
      <w:proofErr w:type="gramEnd"/>
      <w:r w:rsidR="0074703C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export companies, Born Global companies.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4F086E" w:rsidRPr="00AF2AFB" w:rsidRDefault="00C958E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lastRenderedPageBreak/>
        <w:t>1. INTRODUCCIÓN</w:t>
      </w:r>
    </w:p>
    <w:p w:rsidR="00787835" w:rsidRPr="00F33B04" w:rsidRDefault="00BC5784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La actividad emp</w:t>
      </w:r>
      <w:r w:rsidR="0008593D" w:rsidRPr="00AF2AFB">
        <w:rPr>
          <w:rFonts w:ascii="Times New Roman" w:hAnsi="Times New Roman" w:cs="Times New Roman"/>
          <w:sz w:val="24"/>
          <w:szCs w:val="24"/>
        </w:rPr>
        <w:t xml:space="preserve">resarial se ha convertido en </w:t>
      </w:r>
      <w:r w:rsidRPr="00AF2AFB">
        <w:rPr>
          <w:rFonts w:ascii="Times New Roman" w:hAnsi="Times New Roman" w:cs="Times New Roman"/>
          <w:sz w:val="24"/>
          <w:szCs w:val="24"/>
        </w:rPr>
        <w:t>motor de la globalización y en el eje de las diversas formas de inserción y participación de las naciones en la economí</w:t>
      </w:r>
      <w:r w:rsidR="006A0E01" w:rsidRPr="00AF2AFB">
        <w:rPr>
          <w:rFonts w:ascii="Times New Roman" w:hAnsi="Times New Roman" w:cs="Times New Roman"/>
          <w:sz w:val="24"/>
          <w:szCs w:val="24"/>
        </w:rPr>
        <w:t>a internacional. L</w:t>
      </w:r>
      <w:r w:rsidRPr="00AF2AFB">
        <w:rPr>
          <w:rFonts w:ascii="Times New Roman" w:hAnsi="Times New Roman" w:cs="Times New Roman"/>
          <w:sz w:val="24"/>
          <w:szCs w:val="24"/>
        </w:rPr>
        <w:t>a apertura económica gener</w:t>
      </w:r>
      <w:r w:rsidR="006A0E01" w:rsidRPr="00AF2AFB">
        <w:rPr>
          <w:rFonts w:ascii="Times New Roman" w:hAnsi="Times New Roman" w:cs="Times New Roman"/>
          <w:sz w:val="24"/>
          <w:szCs w:val="24"/>
        </w:rPr>
        <w:t>alizada ha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 provocado que el </w:t>
      </w:r>
      <w:r w:rsidRPr="00AF2AFB">
        <w:rPr>
          <w:rFonts w:ascii="Times New Roman" w:hAnsi="Times New Roman" w:cs="Times New Roman"/>
          <w:sz w:val="24"/>
          <w:szCs w:val="24"/>
        </w:rPr>
        <w:t xml:space="preserve">crecimiento de las </w:t>
      </w:r>
      <w:r w:rsidR="00FC332B" w:rsidRPr="00AF2AFB">
        <w:rPr>
          <w:rFonts w:ascii="Times New Roman" w:hAnsi="Times New Roman" w:cs="Times New Roman"/>
          <w:sz w:val="24"/>
          <w:szCs w:val="24"/>
        </w:rPr>
        <w:t>economías en desarrollo dependa</w:t>
      </w:r>
      <w:r w:rsidRPr="00AF2AFB">
        <w:rPr>
          <w:rFonts w:ascii="Times New Roman" w:hAnsi="Times New Roman" w:cs="Times New Roman"/>
          <w:sz w:val="24"/>
          <w:szCs w:val="24"/>
        </w:rPr>
        <w:t xml:space="preserve"> cada vez más de la capacidad de sus empresas para expandirse</w:t>
      </w:r>
      <w:r w:rsidR="002E29E6" w:rsidRPr="00AF2AFB">
        <w:rPr>
          <w:rFonts w:ascii="Times New Roman" w:hAnsi="Times New Roman" w:cs="Times New Roman"/>
          <w:sz w:val="24"/>
          <w:szCs w:val="24"/>
        </w:rPr>
        <w:t xml:space="preserve"> hacia los mercados externos y</w:t>
      </w:r>
      <w:r w:rsidRPr="00AF2AFB">
        <w:rPr>
          <w:rFonts w:ascii="Times New Roman" w:hAnsi="Times New Roman" w:cs="Times New Roman"/>
          <w:sz w:val="24"/>
          <w:szCs w:val="24"/>
        </w:rPr>
        <w:t xml:space="preserve"> para insertarse en las redes empresariales que se conforman a lo largo y ancho del planeta</w:t>
      </w:r>
      <w:r w:rsidRPr="00F33B04">
        <w:rPr>
          <w:rFonts w:ascii="Times New Roman" w:hAnsi="Times New Roman" w:cs="Times New Roman"/>
          <w:sz w:val="24"/>
          <w:szCs w:val="24"/>
        </w:rPr>
        <w:t xml:space="preserve"> </w:t>
      </w:r>
      <w:r w:rsidR="00787835" w:rsidRPr="00F33B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33B04" w:rsidRPr="00F33B04">
        <w:rPr>
          <w:rFonts w:ascii="Times New Roman" w:hAnsi="Times New Roman" w:cs="Times New Roman"/>
          <w:sz w:val="24"/>
          <w:szCs w:val="24"/>
        </w:rPr>
        <w:t>Shoham</w:t>
      </w:r>
      <w:proofErr w:type="spellEnd"/>
      <w:r w:rsidR="00F33B04" w:rsidRPr="00F33B04">
        <w:rPr>
          <w:rFonts w:ascii="Times New Roman" w:hAnsi="Times New Roman" w:cs="Times New Roman"/>
          <w:sz w:val="24"/>
          <w:szCs w:val="24"/>
        </w:rPr>
        <w:t>, 1999</w:t>
      </w:r>
      <w:r w:rsidR="00F33B0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Basave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Pr="00AF2AFB">
        <w:rPr>
          <w:rFonts w:ascii="Times New Roman" w:hAnsi="Times New Roman" w:cs="Times New Roman"/>
          <w:sz w:val="24"/>
          <w:szCs w:val="24"/>
        </w:rPr>
        <w:t>2000</w:t>
      </w:r>
      <w:r w:rsidR="00F33B0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33B04" w:rsidRPr="00F33B04">
        <w:rPr>
          <w:rFonts w:ascii="Times New Roman" w:hAnsi="Times New Roman" w:cs="Times New Roman"/>
          <w:sz w:val="24"/>
          <w:szCs w:val="24"/>
        </w:rPr>
        <w:t>Knight</w:t>
      </w:r>
      <w:proofErr w:type="spellEnd"/>
      <w:r w:rsidR="00F33B04" w:rsidRPr="00F33B0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33B04" w:rsidRPr="00F33B04">
        <w:rPr>
          <w:rFonts w:ascii="Times New Roman" w:hAnsi="Times New Roman" w:cs="Times New Roman"/>
          <w:sz w:val="24"/>
          <w:szCs w:val="24"/>
        </w:rPr>
        <w:t>Cavusgil</w:t>
      </w:r>
      <w:proofErr w:type="spellEnd"/>
      <w:r w:rsidR="00F33B04" w:rsidRPr="00F33B04">
        <w:rPr>
          <w:rFonts w:ascii="Times New Roman" w:hAnsi="Times New Roman" w:cs="Times New Roman"/>
          <w:sz w:val="24"/>
          <w:szCs w:val="24"/>
        </w:rPr>
        <w:t>, 2004</w:t>
      </w:r>
      <w:r w:rsidR="00C4265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42658" w:rsidRPr="00C53D4A">
        <w:rPr>
          <w:rFonts w:ascii="Times New Roman" w:hAnsi="Times New Roman" w:cs="Times New Roman"/>
          <w:sz w:val="24"/>
          <w:szCs w:val="24"/>
        </w:rPr>
        <w:t>Plá</w:t>
      </w:r>
      <w:proofErr w:type="spellEnd"/>
      <w:r w:rsidR="00C42658" w:rsidRPr="00C53D4A">
        <w:rPr>
          <w:rFonts w:ascii="Times New Roman" w:hAnsi="Times New Roman" w:cs="Times New Roman"/>
          <w:sz w:val="24"/>
          <w:szCs w:val="24"/>
        </w:rPr>
        <w:t xml:space="preserve"> y León, 2004</w:t>
      </w:r>
      <w:r w:rsidRPr="00AF2AFB">
        <w:rPr>
          <w:rFonts w:ascii="Times New Roman" w:hAnsi="Times New Roman" w:cs="Times New Roman"/>
          <w:sz w:val="24"/>
          <w:szCs w:val="24"/>
        </w:rPr>
        <w:t>)</w:t>
      </w:r>
      <w:r w:rsidR="00787835" w:rsidRPr="00AF2AFB">
        <w:rPr>
          <w:rFonts w:ascii="Times New Roman" w:hAnsi="Times New Roman" w:cs="Times New Roman"/>
          <w:sz w:val="24"/>
          <w:szCs w:val="24"/>
        </w:rPr>
        <w:t>.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749" w:rsidRPr="00AF2AFB" w:rsidRDefault="008C18BD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La orientación al mercado internacional </w:t>
      </w:r>
      <w:r w:rsidR="00031D51" w:rsidRPr="00AF2AFB">
        <w:rPr>
          <w:rFonts w:ascii="Times New Roman" w:hAnsi="Times New Roman" w:cs="Times New Roman"/>
          <w:sz w:val="24"/>
          <w:szCs w:val="24"/>
        </w:rPr>
        <w:t xml:space="preserve">–OMI </w:t>
      </w:r>
      <w:r w:rsidRPr="00AF2AFB">
        <w:rPr>
          <w:rFonts w:ascii="Times New Roman" w:hAnsi="Times New Roman" w:cs="Times New Roman"/>
          <w:sz w:val="24"/>
          <w:szCs w:val="24"/>
        </w:rPr>
        <w:t xml:space="preserve">permite a las empresas identificar mejor las oportunidades </w:t>
      </w:r>
      <w:r w:rsidR="00D66D2E" w:rsidRPr="00AF2AFB">
        <w:rPr>
          <w:rFonts w:ascii="Times New Roman" w:hAnsi="Times New Roman" w:cs="Times New Roman"/>
          <w:sz w:val="24"/>
          <w:szCs w:val="24"/>
        </w:rPr>
        <w:t>comerciales que ofrece el mundo</w:t>
      </w:r>
      <w:r w:rsidR="00DE4303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y minimizar </w:t>
      </w:r>
      <w:r w:rsidR="00D66D2E" w:rsidRPr="00AF2AFB">
        <w:rPr>
          <w:rFonts w:ascii="Times New Roman" w:hAnsi="Times New Roman" w:cs="Times New Roman"/>
          <w:sz w:val="24"/>
          <w:szCs w:val="24"/>
        </w:rPr>
        <w:t xml:space="preserve">los riesgos y </w:t>
      </w:r>
      <w:r w:rsidRPr="00AF2AFB">
        <w:rPr>
          <w:rFonts w:ascii="Times New Roman" w:hAnsi="Times New Roman" w:cs="Times New Roman"/>
          <w:sz w:val="24"/>
          <w:szCs w:val="24"/>
        </w:rPr>
        <w:t xml:space="preserve">las amenazas para lograr ser competitivo en él </w:t>
      </w:r>
      <w:r w:rsidR="0008593D" w:rsidRPr="00AF2A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5439">
        <w:rPr>
          <w:rFonts w:ascii="Times New Roman" w:hAnsi="Times New Roman" w:cs="Times New Roman"/>
          <w:sz w:val="24"/>
          <w:szCs w:val="24"/>
        </w:rPr>
        <w:t>Diamantopolus</w:t>
      </w:r>
      <w:proofErr w:type="spellEnd"/>
      <w:r w:rsidR="001C5439">
        <w:rPr>
          <w:rFonts w:ascii="Times New Roman" w:hAnsi="Times New Roman" w:cs="Times New Roman"/>
          <w:sz w:val="24"/>
          <w:szCs w:val="24"/>
        </w:rPr>
        <w:t xml:space="preserve"> y</w:t>
      </w:r>
      <w:r w:rsidR="005B3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E6E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5B3E6E">
        <w:rPr>
          <w:rFonts w:ascii="Times New Roman" w:hAnsi="Times New Roman" w:cs="Times New Roman"/>
          <w:sz w:val="24"/>
          <w:szCs w:val="24"/>
        </w:rPr>
        <w:t>, 1996</w:t>
      </w:r>
      <w:r w:rsidR="00E860A4" w:rsidRPr="00AF2AFB">
        <w:rPr>
          <w:rFonts w:ascii="Times New Roman" w:hAnsi="Times New Roman" w:cs="Times New Roman"/>
          <w:sz w:val="24"/>
          <w:szCs w:val="24"/>
        </w:rPr>
        <w:t>)</w:t>
      </w:r>
      <w:r w:rsidR="0008593D" w:rsidRPr="00AF2AFB">
        <w:rPr>
          <w:rFonts w:ascii="Times New Roman" w:hAnsi="Times New Roman" w:cs="Times New Roman"/>
          <w:sz w:val="24"/>
          <w:szCs w:val="24"/>
        </w:rPr>
        <w:t>. Es así como algunas empresas comienzan a exportar sólo después de haber desarrollado sus mercados internos, mien</w:t>
      </w:r>
      <w:r w:rsidR="000D15C1" w:rsidRPr="00AF2AFB">
        <w:rPr>
          <w:rFonts w:ascii="Times New Roman" w:hAnsi="Times New Roman" w:cs="Times New Roman"/>
          <w:sz w:val="24"/>
          <w:szCs w:val="24"/>
        </w:rPr>
        <w:t>tras que otras</w:t>
      </w:r>
      <w:r w:rsidR="003B174F" w:rsidRPr="00AF2AFB">
        <w:rPr>
          <w:rFonts w:ascii="Times New Roman" w:hAnsi="Times New Roman" w:cs="Times New Roman"/>
          <w:sz w:val="24"/>
          <w:szCs w:val="24"/>
        </w:rPr>
        <w:t xml:space="preserve"> desde sus primeras etapas</w:t>
      </w:r>
      <w:r w:rsidR="000D15C1" w:rsidRPr="00AF2AFB">
        <w:rPr>
          <w:rFonts w:ascii="Times New Roman" w:hAnsi="Times New Roman" w:cs="Times New Roman"/>
          <w:sz w:val="24"/>
          <w:szCs w:val="24"/>
        </w:rPr>
        <w:t xml:space="preserve"> se involucran</w:t>
      </w:r>
      <w:r w:rsidR="006A0E01" w:rsidRPr="00AF2AFB">
        <w:rPr>
          <w:rFonts w:ascii="Times New Roman" w:hAnsi="Times New Roman" w:cs="Times New Roman"/>
          <w:sz w:val="24"/>
          <w:szCs w:val="24"/>
        </w:rPr>
        <w:t xml:space="preserve"> significativamente</w:t>
      </w:r>
      <w:r w:rsidR="000D15C1" w:rsidRPr="00AF2AFB">
        <w:rPr>
          <w:rFonts w:ascii="Times New Roman" w:hAnsi="Times New Roman" w:cs="Times New Roman"/>
          <w:sz w:val="24"/>
          <w:szCs w:val="24"/>
        </w:rPr>
        <w:t xml:space="preserve"> en</w:t>
      </w:r>
      <w:r w:rsidR="0008593D" w:rsidRPr="00AF2AFB">
        <w:rPr>
          <w:rFonts w:ascii="Times New Roman" w:hAnsi="Times New Roman" w:cs="Times New Roman"/>
          <w:sz w:val="24"/>
          <w:szCs w:val="24"/>
        </w:rPr>
        <w:t xml:space="preserve"> actividades de comercio exterior, a estas </w:t>
      </w:r>
      <w:r w:rsidR="000D15C1" w:rsidRPr="00AF2AFB">
        <w:rPr>
          <w:rFonts w:ascii="Times New Roman" w:hAnsi="Times New Roman" w:cs="Times New Roman"/>
          <w:sz w:val="24"/>
          <w:szCs w:val="24"/>
        </w:rPr>
        <w:t>últimas se</w:t>
      </w:r>
      <w:r w:rsidR="0008593D" w:rsidRPr="00AF2AFB">
        <w:rPr>
          <w:rFonts w:ascii="Times New Roman" w:hAnsi="Times New Roman" w:cs="Times New Roman"/>
          <w:sz w:val="24"/>
          <w:szCs w:val="24"/>
        </w:rPr>
        <w:t xml:space="preserve"> les conoce como </w:t>
      </w:r>
      <w:proofErr w:type="spellStart"/>
      <w:r w:rsidR="0008593D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08593D" w:rsidRPr="00AF2AFB">
        <w:rPr>
          <w:rFonts w:ascii="Times New Roman" w:hAnsi="Times New Roman" w:cs="Times New Roman"/>
          <w:sz w:val="24"/>
          <w:szCs w:val="24"/>
        </w:rPr>
        <w:t xml:space="preserve"> Global (</w:t>
      </w:r>
      <w:proofErr w:type="spellStart"/>
      <w:r w:rsidR="001C5439">
        <w:rPr>
          <w:rFonts w:ascii="Times New Roman" w:hAnsi="Times New Roman" w:cs="Times New Roman"/>
          <w:sz w:val="24"/>
          <w:szCs w:val="24"/>
        </w:rPr>
        <w:t>Madsen</w:t>
      </w:r>
      <w:proofErr w:type="spellEnd"/>
      <w:r w:rsidR="001C54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5439">
        <w:rPr>
          <w:rFonts w:ascii="Times New Roman" w:hAnsi="Times New Roman" w:cs="Times New Roman"/>
          <w:sz w:val="24"/>
          <w:szCs w:val="24"/>
        </w:rPr>
        <w:t>Rasmussen</w:t>
      </w:r>
      <w:proofErr w:type="spellEnd"/>
      <w:r w:rsidR="001C543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C5439">
        <w:rPr>
          <w:rFonts w:ascii="Times New Roman" w:hAnsi="Times New Roman" w:cs="Times New Roman"/>
          <w:sz w:val="24"/>
          <w:szCs w:val="24"/>
        </w:rPr>
        <w:t>Servais</w:t>
      </w:r>
      <w:proofErr w:type="spellEnd"/>
      <w:r w:rsidR="001C5439">
        <w:rPr>
          <w:rFonts w:ascii="Times New Roman" w:hAnsi="Times New Roman" w:cs="Times New Roman"/>
          <w:sz w:val="24"/>
          <w:szCs w:val="24"/>
        </w:rPr>
        <w:t xml:space="preserve">, </w:t>
      </w:r>
      <w:r w:rsidR="008711A4" w:rsidRPr="00AF2AFB">
        <w:rPr>
          <w:rFonts w:ascii="Times New Roman" w:hAnsi="Times New Roman" w:cs="Times New Roman"/>
          <w:sz w:val="24"/>
          <w:szCs w:val="24"/>
        </w:rPr>
        <w:t>2001</w:t>
      </w:r>
      <w:r w:rsidR="0008593D" w:rsidRPr="00AF2AFB">
        <w:rPr>
          <w:rFonts w:ascii="Times New Roman" w:hAnsi="Times New Roman" w:cs="Times New Roman"/>
          <w:sz w:val="24"/>
          <w:szCs w:val="24"/>
        </w:rPr>
        <w:t>)</w:t>
      </w:r>
    </w:p>
    <w:p w:rsidR="00D66D2E" w:rsidRPr="00AF2AFB" w:rsidRDefault="001C5439" w:rsidP="001D66B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 toma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decisiones es inevitable abordar riesgos</w:t>
      </w:r>
      <w:r w:rsidRPr="001C5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una u otra manera impactarán</w:t>
      </w:r>
      <w:r w:rsidRPr="001C54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el desarrollo organizacional y empresarial. </w:t>
      </w:r>
      <w:r w:rsidR="00D66D2E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este sentido la actitud de los </w:t>
      </w:r>
      <w:r w:rsidR="00C958E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directivos</w:t>
      </w:r>
      <w:r w:rsidR="00D66D2E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frente al riesgo</w:t>
      </w:r>
      <w:r w:rsidR="00031D51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-AFR</w:t>
      </w:r>
      <w:r w:rsidR="00D66D2E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</w:t>
      </w:r>
      <w:r w:rsidR="00C958E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factor determinante </w:t>
      </w:r>
      <w:r w:rsidR="0039592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D66D2E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8E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que la emp</w:t>
      </w:r>
      <w:r w:rsidR="006A0E01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resa se limite al mercado local</w:t>
      </w:r>
      <w:r w:rsidR="00C958E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39592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C958E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decida</w:t>
      </w:r>
      <w:r w:rsidR="0039592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C958E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incursionar en el internacional </w:t>
      </w:r>
      <w:r w:rsidR="008711A4" w:rsidRPr="00AF2A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711A4"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="008711A4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711A4"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="008711A4" w:rsidRPr="00AF2AFB">
        <w:rPr>
          <w:rFonts w:ascii="Times New Roman" w:hAnsi="Times New Roman" w:cs="Times New Roman"/>
          <w:sz w:val="24"/>
          <w:szCs w:val="24"/>
        </w:rPr>
        <w:t>, 1996</w:t>
      </w:r>
      <w:r w:rsidR="00102866" w:rsidRPr="00AF2AFB">
        <w:rPr>
          <w:rFonts w:ascii="Times New Roman" w:hAnsi="Times New Roman" w:cs="Times New Roman"/>
          <w:sz w:val="24"/>
          <w:szCs w:val="24"/>
        </w:rPr>
        <w:t>)</w:t>
      </w:r>
    </w:p>
    <w:p w:rsidR="008C18BD" w:rsidRPr="00AF2AFB" w:rsidRDefault="00C958EB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Diferentes estudios </w:t>
      </w:r>
      <w:r w:rsidR="00CF2E19" w:rsidRPr="00AF2AFB">
        <w:rPr>
          <w:rFonts w:ascii="Times New Roman" w:hAnsi="Times New Roman" w:cs="Times New Roman"/>
          <w:sz w:val="24"/>
          <w:szCs w:val="24"/>
        </w:rPr>
        <w:t xml:space="preserve">como los de García y Avella (2007), Zapata (2005), Martín (2003), </w:t>
      </w:r>
      <w:proofErr w:type="spellStart"/>
      <w:r w:rsidR="00CF2E19" w:rsidRPr="00AF2AFB">
        <w:rPr>
          <w:rFonts w:ascii="Times New Roman" w:hAnsi="Times New Roman" w:cs="Times New Roman"/>
          <w:sz w:val="24"/>
          <w:szCs w:val="24"/>
        </w:rPr>
        <w:t>Avlonitis</w:t>
      </w:r>
      <w:proofErr w:type="spellEnd"/>
      <w:r w:rsidR="00CF2E19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F2E19" w:rsidRPr="00AF2AFB">
        <w:rPr>
          <w:rFonts w:ascii="Times New Roman" w:hAnsi="Times New Roman" w:cs="Times New Roman"/>
          <w:sz w:val="24"/>
          <w:szCs w:val="24"/>
        </w:rPr>
        <w:t>Gounaris</w:t>
      </w:r>
      <w:proofErr w:type="spellEnd"/>
      <w:r w:rsidR="00CF2E19" w:rsidRPr="00AF2AFB">
        <w:rPr>
          <w:rFonts w:ascii="Times New Roman" w:hAnsi="Times New Roman" w:cs="Times New Roman"/>
          <w:sz w:val="24"/>
          <w:szCs w:val="24"/>
        </w:rPr>
        <w:t xml:space="preserve"> (1999), </w:t>
      </w:r>
      <w:proofErr w:type="spellStart"/>
      <w:r w:rsidR="00CF2E19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CF2E19" w:rsidRPr="00AF2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E19" w:rsidRPr="00AF2AFB">
        <w:rPr>
          <w:rFonts w:ascii="Times New Roman" w:hAnsi="Times New Roman" w:cs="Times New Roman"/>
          <w:sz w:val="24"/>
          <w:szCs w:val="24"/>
        </w:rPr>
        <w:t>Diamantoupolus</w:t>
      </w:r>
      <w:proofErr w:type="spellEnd"/>
      <w:r w:rsidR="00CF2E19" w:rsidRPr="00AF2AFB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="00CF2E19" w:rsidRPr="00AF2AFB">
        <w:rPr>
          <w:rFonts w:ascii="Times New Roman" w:hAnsi="Times New Roman" w:cs="Times New Roman"/>
          <w:sz w:val="24"/>
          <w:szCs w:val="24"/>
        </w:rPr>
        <w:t>Mortanges</w:t>
      </w:r>
      <w:proofErr w:type="spellEnd"/>
      <w:r w:rsidR="00CF2E19" w:rsidRPr="00AF2AFB">
        <w:rPr>
          <w:rFonts w:ascii="Times New Roman" w:hAnsi="Times New Roman" w:cs="Times New Roman"/>
          <w:sz w:val="24"/>
          <w:szCs w:val="24"/>
        </w:rPr>
        <w:t xml:space="preserve"> (1999), </w:t>
      </w:r>
      <w:proofErr w:type="spellStart"/>
      <w:r w:rsidR="00CF2E19" w:rsidRPr="00AF2AFB">
        <w:rPr>
          <w:rFonts w:ascii="Times New Roman" w:hAnsi="Times New Roman" w:cs="Times New Roman"/>
          <w:sz w:val="24"/>
          <w:szCs w:val="24"/>
        </w:rPr>
        <w:t>Diamantopoulus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CF2E19" w:rsidRPr="00AF2AFB">
        <w:rPr>
          <w:rFonts w:ascii="Times New Roman" w:hAnsi="Times New Roman" w:cs="Times New Roman"/>
          <w:sz w:val="24"/>
          <w:szCs w:val="24"/>
        </w:rPr>
        <w:t xml:space="preserve"> (1999) y </w:t>
      </w:r>
      <w:proofErr w:type="spellStart"/>
      <w:r w:rsidR="00EC676B"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="00EC676B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EC676B"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="00EC676B" w:rsidRPr="00AF2AFB">
        <w:rPr>
          <w:rFonts w:ascii="Times New Roman" w:hAnsi="Times New Roman" w:cs="Times New Roman"/>
          <w:sz w:val="24"/>
          <w:szCs w:val="24"/>
        </w:rPr>
        <w:t xml:space="preserve"> (1993). </w:t>
      </w:r>
      <w:r w:rsidRPr="00AF2AFB">
        <w:rPr>
          <w:rFonts w:ascii="Times New Roman" w:hAnsi="Times New Roman" w:cs="Times New Roman"/>
          <w:sz w:val="24"/>
          <w:szCs w:val="24"/>
        </w:rPr>
        <w:t xml:space="preserve">han mostrado la positiva relación entre la </w:t>
      </w:r>
      <w:r w:rsidR="002839C2" w:rsidRPr="00AF2AFB">
        <w:rPr>
          <w:rFonts w:ascii="Times New Roman" w:hAnsi="Times New Roman" w:cs="Times New Roman"/>
          <w:sz w:val="24"/>
          <w:szCs w:val="24"/>
        </w:rPr>
        <w:t>aceptación</w:t>
      </w:r>
      <w:r w:rsidRPr="00AF2AFB">
        <w:rPr>
          <w:rFonts w:ascii="Times New Roman" w:hAnsi="Times New Roman" w:cs="Times New Roman"/>
          <w:sz w:val="24"/>
          <w:szCs w:val="24"/>
        </w:rPr>
        <w:t xml:space="preserve"> del riesgo </w:t>
      </w:r>
      <w:r w:rsidR="006A0E01" w:rsidRPr="00AF2AFB">
        <w:rPr>
          <w:rFonts w:ascii="Times New Roman" w:hAnsi="Times New Roman" w:cs="Times New Roman"/>
          <w:sz w:val="24"/>
          <w:szCs w:val="24"/>
        </w:rPr>
        <w:t xml:space="preserve">por parte de </w:t>
      </w:r>
      <w:r w:rsidRPr="00AF2AFB">
        <w:rPr>
          <w:rFonts w:ascii="Times New Roman" w:hAnsi="Times New Roman" w:cs="Times New Roman"/>
          <w:sz w:val="24"/>
          <w:szCs w:val="24"/>
        </w:rPr>
        <w:t>la alta dirección</w:t>
      </w:r>
      <w:r w:rsidR="00031D51" w:rsidRPr="00AF2AFB">
        <w:rPr>
          <w:rFonts w:ascii="Times New Roman" w:hAnsi="Times New Roman" w:cs="Times New Roman"/>
          <w:sz w:val="24"/>
          <w:szCs w:val="24"/>
        </w:rPr>
        <w:t xml:space="preserve"> de la empresa</w:t>
      </w:r>
      <w:r w:rsidRPr="00AF2AFB">
        <w:rPr>
          <w:rFonts w:ascii="Times New Roman" w:hAnsi="Times New Roman" w:cs="Times New Roman"/>
          <w:sz w:val="24"/>
          <w:szCs w:val="24"/>
        </w:rPr>
        <w:t xml:space="preserve"> y </w:t>
      </w:r>
      <w:r w:rsidR="00031D51" w:rsidRPr="00AF2AFB">
        <w:rPr>
          <w:rFonts w:ascii="Times New Roman" w:hAnsi="Times New Roman" w:cs="Times New Roman"/>
          <w:sz w:val="24"/>
          <w:szCs w:val="24"/>
        </w:rPr>
        <w:t xml:space="preserve">su </w:t>
      </w:r>
      <w:r w:rsidRPr="00AF2AFB">
        <w:rPr>
          <w:rFonts w:ascii="Times New Roman" w:hAnsi="Times New Roman" w:cs="Times New Roman"/>
          <w:sz w:val="24"/>
          <w:szCs w:val="24"/>
        </w:rPr>
        <w:t>orientación al mercado intern</w:t>
      </w:r>
      <w:r w:rsidR="002E29E6" w:rsidRPr="00AF2AFB">
        <w:rPr>
          <w:rFonts w:ascii="Times New Roman" w:hAnsi="Times New Roman" w:cs="Times New Roman"/>
          <w:sz w:val="24"/>
          <w:szCs w:val="24"/>
        </w:rPr>
        <w:t>acional,</w:t>
      </w:r>
      <w:r w:rsidR="00CF2E19" w:rsidRPr="00AF2AFB">
        <w:rPr>
          <w:rFonts w:ascii="Times New Roman" w:hAnsi="Times New Roman" w:cs="Times New Roman"/>
          <w:sz w:val="24"/>
          <w:szCs w:val="24"/>
        </w:rPr>
        <w:t xml:space="preserve"> sin embargo los</w:t>
      </w:r>
      <w:r w:rsidR="00031D51" w:rsidRPr="00AF2AFB">
        <w:rPr>
          <w:rFonts w:ascii="Times New Roman" w:hAnsi="Times New Roman" w:cs="Times New Roman"/>
          <w:sz w:val="24"/>
          <w:szCs w:val="24"/>
        </w:rPr>
        <w:t xml:space="preserve"> trabajos</w:t>
      </w:r>
      <w:r w:rsidRPr="00AF2AFB">
        <w:rPr>
          <w:rFonts w:ascii="Times New Roman" w:hAnsi="Times New Roman" w:cs="Times New Roman"/>
          <w:sz w:val="24"/>
          <w:szCs w:val="24"/>
        </w:rPr>
        <w:t xml:space="preserve"> se centran </w:t>
      </w:r>
      <w:r w:rsidR="006A0E01" w:rsidRPr="00AF2AFB">
        <w:rPr>
          <w:rFonts w:ascii="Times New Roman" w:hAnsi="Times New Roman" w:cs="Times New Roman"/>
          <w:sz w:val="24"/>
          <w:szCs w:val="24"/>
        </w:rPr>
        <w:t xml:space="preserve">mayormente </w:t>
      </w:r>
      <w:r w:rsidR="008C18BD" w:rsidRPr="00AF2AFB">
        <w:rPr>
          <w:rFonts w:ascii="Times New Roman" w:hAnsi="Times New Roman" w:cs="Times New Roman"/>
          <w:sz w:val="24"/>
          <w:szCs w:val="24"/>
        </w:rPr>
        <w:t>e</w:t>
      </w:r>
      <w:r w:rsidR="00315B40" w:rsidRPr="00AF2AFB">
        <w:rPr>
          <w:rFonts w:ascii="Times New Roman" w:hAnsi="Times New Roman" w:cs="Times New Roman"/>
          <w:sz w:val="24"/>
          <w:szCs w:val="24"/>
        </w:rPr>
        <w:t>n mercados de</w:t>
      </w:r>
      <w:r w:rsidR="004B23BA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8C18BD" w:rsidRPr="00AF2AFB">
        <w:rPr>
          <w:rFonts w:ascii="Times New Roman" w:hAnsi="Times New Roman" w:cs="Times New Roman"/>
          <w:sz w:val="24"/>
          <w:szCs w:val="24"/>
        </w:rPr>
        <w:t>países indu</w:t>
      </w:r>
      <w:r w:rsidR="003B174F" w:rsidRPr="00AF2AFB">
        <w:rPr>
          <w:rFonts w:ascii="Times New Roman" w:hAnsi="Times New Roman" w:cs="Times New Roman"/>
          <w:sz w:val="24"/>
          <w:szCs w:val="24"/>
        </w:rPr>
        <w:t>strializados</w:t>
      </w:r>
      <w:r w:rsidRPr="00AF2AFB">
        <w:rPr>
          <w:rFonts w:ascii="Times New Roman" w:hAnsi="Times New Roman" w:cs="Times New Roman"/>
          <w:sz w:val="24"/>
          <w:szCs w:val="24"/>
        </w:rPr>
        <w:t xml:space="preserve"> por lo cual e</w:t>
      </w:r>
      <w:r w:rsidR="00031D51" w:rsidRPr="00AF2AFB">
        <w:rPr>
          <w:rFonts w:ascii="Times New Roman" w:hAnsi="Times New Roman" w:cs="Times New Roman"/>
          <w:sz w:val="24"/>
          <w:szCs w:val="24"/>
        </w:rPr>
        <w:t>s necesario</w:t>
      </w:r>
      <w:r w:rsidR="008C18B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3B174F" w:rsidRPr="00AF2AFB">
        <w:rPr>
          <w:rFonts w:ascii="Times New Roman" w:hAnsi="Times New Roman" w:cs="Times New Roman"/>
          <w:sz w:val="24"/>
          <w:szCs w:val="24"/>
        </w:rPr>
        <w:t xml:space="preserve">desarrollar </w:t>
      </w:r>
      <w:r w:rsidR="008C18BD" w:rsidRPr="00AF2AFB">
        <w:rPr>
          <w:rFonts w:ascii="Times New Roman" w:hAnsi="Times New Roman" w:cs="Times New Roman"/>
          <w:sz w:val="24"/>
          <w:szCs w:val="24"/>
        </w:rPr>
        <w:t>más investigaciones en los llamados me</w:t>
      </w:r>
      <w:r w:rsidR="004B23BA" w:rsidRPr="00AF2AFB">
        <w:rPr>
          <w:rFonts w:ascii="Times New Roman" w:hAnsi="Times New Roman" w:cs="Times New Roman"/>
          <w:sz w:val="24"/>
          <w:szCs w:val="24"/>
        </w:rPr>
        <w:t xml:space="preserve">rcados emergentes </w:t>
      </w:r>
      <w:r w:rsidR="001C54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5439">
        <w:rPr>
          <w:rFonts w:ascii="Times New Roman" w:hAnsi="Times New Roman" w:cs="Times New Roman"/>
          <w:sz w:val="24"/>
          <w:szCs w:val="24"/>
        </w:rPr>
        <w:t>Steenkamp</w:t>
      </w:r>
      <w:proofErr w:type="spellEnd"/>
      <w:r w:rsidR="001C543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C5439">
        <w:rPr>
          <w:rFonts w:ascii="Times New Roman" w:hAnsi="Times New Roman" w:cs="Times New Roman"/>
          <w:sz w:val="24"/>
          <w:szCs w:val="24"/>
        </w:rPr>
        <w:t>Burgess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>, 2006</w:t>
      </w:r>
      <w:r w:rsidR="003D5512" w:rsidRPr="00AF2AFB">
        <w:rPr>
          <w:rFonts w:ascii="Times New Roman" w:hAnsi="Times New Roman" w:cs="Times New Roman"/>
          <w:sz w:val="24"/>
          <w:szCs w:val="24"/>
        </w:rPr>
        <w:t>).</w:t>
      </w:r>
    </w:p>
    <w:p w:rsidR="00200749" w:rsidRPr="00AF2AFB" w:rsidRDefault="0008593D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Coherentemente con lo señalado</w:t>
      </w:r>
      <w:r w:rsidR="00F25CD0" w:rsidRPr="00AF2AFB">
        <w:rPr>
          <w:rFonts w:ascii="Times New Roman" w:hAnsi="Times New Roman" w:cs="Times New Roman"/>
          <w:sz w:val="24"/>
          <w:szCs w:val="24"/>
        </w:rPr>
        <w:t xml:space="preserve"> la</w:t>
      </w:r>
      <w:r w:rsidR="00031D51" w:rsidRPr="00AF2AFB">
        <w:rPr>
          <w:rFonts w:ascii="Times New Roman" w:hAnsi="Times New Roman" w:cs="Times New Roman"/>
          <w:sz w:val="24"/>
          <w:szCs w:val="24"/>
        </w:rPr>
        <w:t xml:space="preserve"> pregunta que</w:t>
      </w:r>
      <w:r w:rsidR="00461F88" w:rsidRPr="00AF2AFB">
        <w:rPr>
          <w:rFonts w:ascii="Times New Roman" w:hAnsi="Times New Roman" w:cs="Times New Roman"/>
          <w:sz w:val="24"/>
          <w:szCs w:val="24"/>
        </w:rPr>
        <w:t xml:space="preserve"> busca resolver</w:t>
      </w:r>
      <w:r w:rsidR="00031D51" w:rsidRPr="00AF2AFB">
        <w:rPr>
          <w:rFonts w:ascii="Times New Roman" w:hAnsi="Times New Roman" w:cs="Times New Roman"/>
          <w:sz w:val="24"/>
          <w:szCs w:val="24"/>
        </w:rPr>
        <w:t xml:space="preserve"> esta investigación</w:t>
      </w:r>
      <w:r w:rsidRPr="00AF2AFB">
        <w:rPr>
          <w:rFonts w:ascii="Times New Roman" w:hAnsi="Times New Roman" w:cs="Times New Roman"/>
          <w:sz w:val="24"/>
          <w:szCs w:val="24"/>
        </w:rPr>
        <w:t xml:space="preserve"> es</w:t>
      </w:r>
      <w:r w:rsidR="00F25CD0" w:rsidRPr="00AF2AFB">
        <w:rPr>
          <w:rFonts w:ascii="Times New Roman" w:hAnsi="Times New Roman" w:cs="Times New Roman"/>
          <w:sz w:val="24"/>
          <w:szCs w:val="24"/>
        </w:rPr>
        <w:t>:</w:t>
      </w:r>
      <w:r w:rsidRPr="00AF2AFB">
        <w:rPr>
          <w:rFonts w:ascii="Times New Roman" w:hAnsi="Times New Roman" w:cs="Times New Roman"/>
          <w:sz w:val="24"/>
          <w:szCs w:val="24"/>
        </w:rPr>
        <w:t xml:space="preserve"> ¿cómo influye la actitud de los directivos frente al riesgo en la orientación </w:t>
      </w:r>
      <w:r w:rsidR="006A0E01" w:rsidRPr="00AF2AFB">
        <w:rPr>
          <w:rFonts w:ascii="Times New Roman" w:hAnsi="Times New Roman" w:cs="Times New Roman"/>
          <w:sz w:val="24"/>
          <w:szCs w:val="24"/>
        </w:rPr>
        <w:t>empresarial</w:t>
      </w:r>
      <w:r w:rsidRPr="00AF2AFB">
        <w:rPr>
          <w:rFonts w:ascii="Times New Roman" w:hAnsi="Times New Roman" w:cs="Times New Roman"/>
          <w:sz w:val="24"/>
          <w:szCs w:val="24"/>
        </w:rPr>
        <w:t xml:space="preserve"> al mercado internacional? </w:t>
      </w:r>
      <w:r w:rsidR="00200749" w:rsidRPr="00AF2AFB">
        <w:rPr>
          <w:rFonts w:ascii="Times New Roman" w:hAnsi="Times New Roman" w:cs="Times New Roman"/>
          <w:sz w:val="24"/>
          <w:szCs w:val="24"/>
        </w:rPr>
        <w:t>Para esto se tomó una muestra de 308 empresas exportadoras</w:t>
      </w:r>
      <w:r w:rsidR="004E2C62" w:rsidRPr="00AF2AFB">
        <w:rPr>
          <w:rFonts w:ascii="Times New Roman" w:hAnsi="Times New Roman" w:cs="Times New Roman"/>
          <w:sz w:val="24"/>
          <w:szCs w:val="24"/>
        </w:rPr>
        <w:t xml:space="preserve"> tradicionales y </w:t>
      </w:r>
      <w:proofErr w:type="spellStart"/>
      <w:r w:rsidR="004E2C62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4E2C62" w:rsidRPr="00AF2AFB">
        <w:rPr>
          <w:rFonts w:ascii="Times New Roman" w:hAnsi="Times New Roman" w:cs="Times New Roman"/>
          <w:sz w:val="24"/>
          <w:szCs w:val="24"/>
        </w:rPr>
        <w:t xml:space="preserve"> Global</w:t>
      </w:r>
      <w:r w:rsidR="00DE4303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4303" w:rsidRPr="00AF2AFB">
        <w:rPr>
          <w:rFonts w:ascii="Times New Roman" w:hAnsi="Times New Roman" w:cs="Times New Roman"/>
          <w:sz w:val="24"/>
          <w:szCs w:val="24"/>
        </w:rPr>
        <w:t>ubicadas</w:t>
      </w:r>
      <w:proofErr w:type="gramEnd"/>
      <w:r w:rsidR="00DE4303" w:rsidRPr="00AF2AFB">
        <w:rPr>
          <w:rFonts w:ascii="Times New Roman" w:hAnsi="Times New Roman" w:cs="Times New Roman"/>
          <w:sz w:val="24"/>
          <w:szCs w:val="24"/>
        </w:rPr>
        <w:t xml:space="preserve"> en </w:t>
      </w:r>
      <w:r w:rsidR="006A0E01" w:rsidRPr="00AF2AFB">
        <w:rPr>
          <w:rFonts w:ascii="Times New Roman" w:hAnsi="Times New Roman" w:cs="Times New Roman"/>
          <w:sz w:val="24"/>
          <w:szCs w:val="24"/>
        </w:rPr>
        <w:t>Colombia,</w:t>
      </w:r>
      <w:r w:rsidR="00DE4303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1C5439">
        <w:rPr>
          <w:rFonts w:ascii="Times New Roman" w:hAnsi="Times New Roman" w:cs="Times New Roman"/>
          <w:sz w:val="24"/>
          <w:szCs w:val="24"/>
        </w:rPr>
        <w:t xml:space="preserve">siendo estas </w:t>
      </w:r>
      <w:r w:rsidR="006A0E01" w:rsidRPr="00AF2AFB">
        <w:rPr>
          <w:rFonts w:ascii="Times New Roman" w:hAnsi="Times New Roman" w:cs="Times New Roman"/>
          <w:sz w:val="24"/>
          <w:szCs w:val="24"/>
        </w:rPr>
        <w:t xml:space="preserve">de diferentes tamaños, ciudades y </w:t>
      </w:r>
      <w:r w:rsidR="00DE4303" w:rsidRPr="00AF2AFB">
        <w:rPr>
          <w:rFonts w:ascii="Times New Roman" w:hAnsi="Times New Roman" w:cs="Times New Roman"/>
          <w:sz w:val="24"/>
          <w:szCs w:val="24"/>
        </w:rPr>
        <w:t>sectores de actividad.</w:t>
      </w:r>
      <w:r w:rsidR="00200749" w:rsidRPr="00AF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9E6" w:rsidRPr="00AF2AFB" w:rsidRDefault="00DE4303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El documento está</w:t>
      </w:r>
      <w:r w:rsidR="00200749" w:rsidRPr="00AF2AFB">
        <w:rPr>
          <w:rFonts w:ascii="Times New Roman" w:hAnsi="Times New Roman" w:cs="Times New Roman"/>
          <w:sz w:val="24"/>
          <w:szCs w:val="24"/>
        </w:rPr>
        <w:t xml:space="preserve"> estructurado de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200749" w:rsidRPr="00AF2AFB">
        <w:rPr>
          <w:rFonts w:ascii="Times New Roman" w:hAnsi="Times New Roman" w:cs="Times New Roman"/>
          <w:sz w:val="24"/>
          <w:szCs w:val="24"/>
        </w:rPr>
        <w:t>la siguiente forma</w:t>
      </w:r>
      <w:r w:rsidR="002E29E6" w:rsidRPr="00AF2AFB">
        <w:rPr>
          <w:rFonts w:ascii="Times New Roman" w:hAnsi="Times New Roman" w:cs="Times New Roman"/>
          <w:sz w:val="24"/>
          <w:szCs w:val="24"/>
        </w:rPr>
        <w:t>:</w:t>
      </w:r>
      <w:r w:rsidRPr="00AF2AFB">
        <w:rPr>
          <w:rFonts w:ascii="Times New Roman" w:hAnsi="Times New Roman" w:cs="Times New Roman"/>
          <w:sz w:val="24"/>
          <w:szCs w:val="24"/>
        </w:rPr>
        <w:t xml:space="preserve"> primero se presenta el marco teórico pertinente, los estudios empíricos previos encontrados y se plantea</w:t>
      </w:r>
      <w:r w:rsidR="00C00CEB" w:rsidRPr="00AF2AFB">
        <w:rPr>
          <w:rFonts w:ascii="Times New Roman" w:hAnsi="Times New Roman" w:cs="Times New Roman"/>
          <w:sz w:val="24"/>
          <w:szCs w:val="24"/>
        </w:rPr>
        <w:t>n</w:t>
      </w:r>
      <w:r w:rsidRPr="00AF2AFB">
        <w:rPr>
          <w:rFonts w:ascii="Times New Roman" w:hAnsi="Times New Roman" w:cs="Times New Roman"/>
          <w:sz w:val="24"/>
          <w:szCs w:val="24"/>
        </w:rPr>
        <w:t xml:space="preserve"> la</w:t>
      </w:r>
      <w:r w:rsidR="00C00CEB" w:rsidRPr="00AF2AFB">
        <w:rPr>
          <w:rFonts w:ascii="Times New Roman" w:hAnsi="Times New Roman" w:cs="Times New Roman"/>
          <w:sz w:val="24"/>
          <w:szCs w:val="24"/>
        </w:rPr>
        <w:t>s</w:t>
      </w:r>
      <w:r w:rsidRPr="00AF2AFB">
        <w:rPr>
          <w:rFonts w:ascii="Times New Roman" w:hAnsi="Times New Roman" w:cs="Times New Roman"/>
          <w:sz w:val="24"/>
          <w:szCs w:val="24"/>
        </w:rPr>
        <w:t xml:space="preserve"> hipótesis de investigación, luego se señala</w:t>
      </w:r>
      <w:r w:rsidR="00C958EB" w:rsidRPr="00AF2AFB">
        <w:rPr>
          <w:rFonts w:ascii="Times New Roman" w:hAnsi="Times New Roman" w:cs="Times New Roman"/>
          <w:sz w:val="24"/>
          <w:szCs w:val="24"/>
        </w:rPr>
        <w:t xml:space="preserve"> la metodología</w:t>
      </w:r>
      <w:r w:rsidRPr="00AF2AFB">
        <w:rPr>
          <w:rFonts w:ascii="Times New Roman" w:hAnsi="Times New Roman" w:cs="Times New Roman"/>
          <w:sz w:val="24"/>
          <w:szCs w:val="24"/>
        </w:rPr>
        <w:t xml:space="preserve"> utilizada, se presentan y discuten los resultados y por último se </w:t>
      </w:r>
      <w:r w:rsidR="00D66D2E" w:rsidRPr="00AF2AFB">
        <w:rPr>
          <w:rFonts w:ascii="Times New Roman" w:hAnsi="Times New Roman" w:cs="Times New Roman"/>
          <w:sz w:val="24"/>
          <w:szCs w:val="24"/>
        </w:rPr>
        <w:t>plantean las conclusiones, limitaciones y futuras líneas de investigación.</w:t>
      </w:r>
    </w:p>
    <w:p w:rsidR="002E29E6" w:rsidRDefault="002E29E6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90C" w:rsidRDefault="0058390C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90C" w:rsidRDefault="0058390C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90C" w:rsidRPr="00AF2AFB" w:rsidRDefault="0058390C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F88" w:rsidRDefault="00C958E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2. MARCO TEÓRICO</w:t>
      </w:r>
    </w:p>
    <w:p w:rsidR="0058390C" w:rsidRDefault="0058390C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90C" w:rsidRDefault="0058390C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Orientación al mercado</w:t>
      </w:r>
    </w:p>
    <w:p w:rsidR="00CD7818" w:rsidRDefault="0058390C" w:rsidP="00583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Day (1994)</w:t>
      </w:r>
      <w:r w:rsidR="00261F8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261F84">
        <w:rPr>
          <w:rFonts w:ascii="Times New Roman" w:hAnsi="Times New Roman" w:cs="Times New Roman"/>
          <w:sz w:val="24"/>
          <w:szCs w:val="24"/>
          <w:lang w:val="en-US"/>
        </w:rPr>
        <w:t>Deshpandé</w:t>
      </w:r>
      <w:proofErr w:type="spellEnd"/>
      <w:r w:rsidR="00261F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61F84">
        <w:rPr>
          <w:rFonts w:ascii="Times New Roman" w:hAnsi="Times New Roman" w:cs="Times New Roman"/>
          <w:sz w:val="24"/>
          <w:szCs w:val="24"/>
          <w:lang w:val="en-US"/>
        </w:rPr>
        <w:t xml:space="preserve">Farley y Webster </w:t>
      </w:r>
      <w:r w:rsidR="00261F8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61F84" w:rsidRPr="00261F84">
        <w:rPr>
          <w:rFonts w:ascii="Times New Roman" w:hAnsi="Times New Roman" w:cs="Times New Roman"/>
          <w:sz w:val="24"/>
          <w:szCs w:val="24"/>
          <w:lang w:val="en-US"/>
        </w:rPr>
        <w:t>1993</w:t>
      </w:r>
      <w:r w:rsidR="00261F8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61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describe</w:t>
      </w:r>
      <w:r w:rsidR="00261F84">
        <w:rPr>
          <w:rFonts w:ascii="Times New Roman" w:hAnsi="Times New Roman" w:cs="Times New Roman"/>
          <w:sz w:val="24"/>
          <w:szCs w:val="24"/>
        </w:rPr>
        <w:t>n</w:t>
      </w:r>
      <w:r w:rsidRPr="00AF2AFB">
        <w:rPr>
          <w:rFonts w:ascii="Times New Roman" w:hAnsi="Times New Roman" w:cs="Times New Roman"/>
          <w:sz w:val="24"/>
          <w:szCs w:val="24"/>
        </w:rPr>
        <w:t xml:space="preserve"> la orientación al mercado como una forma de cultura organizativa en la que</w:t>
      </w:r>
      <w:r w:rsidR="00261F84" w:rsidRPr="00261F84">
        <w:rPr>
          <w:rFonts w:ascii="Times New Roman" w:hAnsi="Times New Roman" w:cs="Times New Roman"/>
          <w:sz w:val="24"/>
          <w:szCs w:val="24"/>
        </w:rPr>
        <w:t xml:space="preserve"> </w:t>
      </w:r>
      <w:r w:rsidR="00261F84">
        <w:rPr>
          <w:rFonts w:ascii="Times New Roman" w:hAnsi="Times New Roman" w:cs="Times New Roman"/>
          <w:sz w:val="24"/>
          <w:szCs w:val="24"/>
        </w:rPr>
        <w:t xml:space="preserve">sin descuidar </w:t>
      </w:r>
      <w:r w:rsidR="00261F84">
        <w:rPr>
          <w:rFonts w:ascii="Times New Roman" w:hAnsi="Times New Roman" w:cs="Times New Roman"/>
          <w:sz w:val="24"/>
          <w:szCs w:val="24"/>
        </w:rPr>
        <w:t xml:space="preserve">otros actores como los </w:t>
      </w:r>
      <w:proofErr w:type="spellStart"/>
      <w:r w:rsidR="00261F84">
        <w:rPr>
          <w:rFonts w:ascii="Times New Roman" w:hAnsi="Times New Roman" w:cs="Times New Roman"/>
          <w:sz w:val="24"/>
          <w:szCs w:val="24"/>
        </w:rPr>
        <w:t>colabodores</w:t>
      </w:r>
      <w:proofErr w:type="spellEnd"/>
      <w:r w:rsidR="00261F84">
        <w:rPr>
          <w:rFonts w:ascii="Times New Roman" w:hAnsi="Times New Roman" w:cs="Times New Roman"/>
          <w:sz w:val="24"/>
          <w:szCs w:val="24"/>
        </w:rPr>
        <w:t xml:space="preserve"> y los propietarios</w:t>
      </w:r>
      <w:r w:rsidR="00261F84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los clientes y los competidores son el eje central de la manera cómo opera la organización</w:t>
      </w:r>
      <w:r w:rsidR="00261F84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7818" w:rsidRPr="00CD7818">
        <w:rPr>
          <w:rFonts w:ascii="Times New Roman" w:hAnsi="Times New Roman" w:cs="Times New Roman"/>
          <w:sz w:val="24"/>
          <w:szCs w:val="24"/>
        </w:rPr>
        <w:t>Deng</w:t>
      </w:r>
      <w:proofErr w:type="spellEnd"/>
      <w:r w:rsidR="00CD7818" w:rsidRPr="00CD781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D7818" w:rsidRPr="00CD7818">
        <w:rPr>
          <w:rFonts w:ascii="Times New Roman" w:hAnsi="Times New Roman" w:cs="Times New Roman"/>
          <w:sz w:val="24"/>
          <w:szCs w:val="24"/>
        </w:rPr>
        <w:t>Dart</w:t>
      </w:r>
      <w:proofErr w:type="spellEnd"/>
      <w:r w:rsidR="00CD7818" w:rsidRPr="00CD7818">
        <w:rPr>
          <w:rFonts w:ascii="Times New Roman" w:hAnsi="Times New Roman" w:cs="Times New Roman"/>
          <w:sz w:val="24"/>
          <w:szCs w:val="24"/>
        </w:rPr>
        <w:t xml:space="preserve"> (1994) definen</w:t>
      </w:r>
      <w:r w:rsidR="00CD7818">
        <w:rPr>
          <w:rFonts w:ascii="Times New Roman" w:hAnsi="Times New Roman" w:cs="Times New Roman"/>
          <w:sz w:val="24"/>
          <w:szCs w:val="24"/>
        </w:rPr>
        <w:t xml:space="preserve"> la orientación al mercado como la generación de información apropiada para</w:t>
      </w:r>
      <w:r w:rsidR="00CD7818" w:rsidRPr="00CD7818">
        <w:rPr>
          <w:rFonts w:ascii="Times New Roman" w:hAnsi="Times New Roman" w:cs="Times New Roman"/>
          <w:sz w:val="24"/>
          <w:szCs w:val="24"/>
        </w:rPr>
        <w:t xml:space="preserve"> </w:t>
      </w:r>
      <w:r w:rsidR="00CD7818">
        <w:rPr>
          <w:rFonts w:ascii="Times New Roman" w:hAnsi="Times New Roman" w:cs="Times New Roman"/>
          <w:sz w:val="24"/>
          <w:szCs w:val="24"/>
        </w:rPr>
        <w:t xml:space="preserve">comprender y atender de manera competitiva </w:t>
      </w:r>
      <w:r w:rsidR="00CD7818" w:rsidRPr="00CD7818">
        <w:rPr>
          <w:rFonts w:ascii="Times New Roman" w:hAnsi="Times New Roman" w:cs="Times New Roman"/>
          <w:sz w:val="24"/>
          <w:szCs w:val="24"/>
        </w:rPr>
        <w:t>las necesidades pres</w:t>
      </w:r>
      <w:r w:rsidR="00CD7818">
        <w:rPr>
          <w:rFonts w:ascii="Times New Roman" w:hAnsi="Times New Roman" w:cs="Times New Roman"/>
          <w:sz w:val="24"/>
          <w:szCs w:val="24"/>
        </w:rPr>
        <w:t>entes y futuras de los clientes.</w:t>
      </w:r>
      <w:r w:rsidR="00CD7818" w:rsidRPr="00CD7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90C" w:rsidRDefault="0058390C" w:rsidP="00583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A través de la orientación al mercado la empresa busca la generación y consolidación de una oferta de valor para el público objetivo superior a la que puede proporcionar cualquier competidor (</w:t>
      </w:r>
      <w:proofErr w:type="spellStart"/>
      <w:r w:rsidRPr="00153E91">
        <w:rPr>
          <w:rFonts w:ascii="Times New Roman" w:hAnsi="Times New Roman" w:cs="Times New Roman"/>
          <w:sz w:val="24"/>
          <w:szCs w:val="24"/>
        </w:rPr>
        <w:t>Greenley</w:t>
      </w:r>
      <w:proofErr w:type="spellEnd"/>
      <w:r w:rsidRPr="00153E91">
        <w:rPr>
          <w:rFonts w:ascii="Times New Roman" w:hAnsi="Times New Roman" w:cs="Times New Roman"/>
          <w:sz w:val="24"/>
          <w:szCs w:val="24"/>
        </w:rPr>
        <w:t>, 1995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53E91">
        <w:rPr>
          <w:rFonts w:ascii="Times New Roman" w:hAnsi="Times New Roman" w:cs="Times New Roman"/>
          <w:sz w:val="24"/>
          <w:szCs w:val="24"/>
        </w:rPr>
        <w:t>Day, 1994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Narver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Slater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, 1990</w:t>
      </w:r>
      <w:r w:rsidR="001C5439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E91">
        <w:rPr>
          <w:rFonts w:ascii="Times New Roman" w:hAnsi="Times New Roman" w:cs="Times New Roman"/>
          <w:sz w:val="24"/>
          <w:szCs w:val="24"/>
        </w:rPr>
        <w:t>Webster</w:t>
      </w:r>
      <w:proofErr w:type="spellEnd"/>
      <w:r w:rsidRPr="00153E91">
        <w:rPr>
          <w:rFonts w:ascii="Times New Roman" w:hAnsi="Times New Roman" w:cs="Times New Roman"/>
          <w:sz w:val="24"/>
          <w:szCs w:val="24"/>
        </w:rPr>
        <w:t>, 1988</w:t>
      </w:r>
      <w:r w:rsidRPr="00AF2AFB">
        <w:rPr>
          <w:rFonts w:ascii="Times New Roman" w:hAnsi="Times New Roman" w:cs="Times New Roman"/>
          <w:sz w:val="24"/>
          <w:szCs w:val="24"/>
        </w:rPr>
        <w:t xml:space="preserve">). Estos mismos autores definen el constructo de la orientación al mercado a partir de tres elementos a saber: la orientación al cliente, la orientación a los competidores y la coordinación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interfuncional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0556" w:rsidRPr="00AF0556">
        <w:rPr>
          <w:rFonts w:ascii="Times New Roman" w:hAnsi="Times New Roman" w:cs="Times New Roman"/>
          <w:sz w:val="24"/>
          <w:szCs w:val="24"/>
        </w:rPr>
        <w:t>Diamantopoulos</w:t>
      </w:r>
      <w:proofErr w:type="spellEnd"/>
      <w:r w:rsidR="00AF0556" w:rsidRPr="00AF0556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AF0556" w:rsidRPr="00AF0556">
        <w:rPr>
          <w:rFonts w:ascii="Times New Roman" w:hAnsi="Times New Roman" w:cs="Times New Roman"/>
          <w:sz w:val="24"/>
          <w:szCs w:val="24"/>
        </w:rPr>
        <w:t>Hart</w:t>
      </w:r>
      <w:proofErr w:type="spellEnd"/>
      <w:r w:rsidR="00AF0556" w:rsidRPr="00AF0556">
        <w:rPr>
          <w:rFonts w:ascii="Times New Roman" w:hAnsi="Times New Roman" w:cs="Times New Roman"/>
          <w:sz w:val="24"/>
          <w:szCs w:val="24"/>
        </w:rPr>
        <w:t xml:space="preserve"> (1993) de</w:t>
      </w:r>
      <w:r w:rsidR="00AF0556">
        <w:rPr>
          <w:rFonts w:ascii="Times New Roman" w:hAnsi="Times New Roman" w:cs="Times New Roman"/>
          <w:sz w:val="24"/>
          <w:szCs w:val="24"/>
        </w:rPr>
        <w:t>finen la orientación al mercado</w:t>
      </w:r>
      <w:r w:rsidR="00AF0556" w:rsidRPr="00AF0556">
        <w:rPr>
          <w:rFonts w:ascii="Times New Roman" w:hAnsi="Times New Roman" w:cs="Times New Roman"/>
          <w:sz w:val="24"/>
          <w:szCs w:val="24"/>
        </w:rPr>
        <w:t xml:space="preserve"> desde la perspectiva de</w:t>
      </w:r>
      <w:r w:rsidR="00AF0556">
        <w:rPr>
          <w:rFonts w:ascii="Times New Roman" w:hAnsi="Times New Roman" w:cs="Times New Roman"/>
          <w:sz w:val="24"/>
          <w:szCs w:val="24"/>
        </w:rPr>
        <w:t xml:space="preserve"> filosofía y cultura de negocio, en este sentido</w:t>
      </w:r>
      <w:r w:rsidR="00AF0556" w:rsidRPr="00AF0556">
        <w:rPr>
          <w:rFonts w:ascii="Times New Roman" w:hAnsi="Times New Roman" w:cs="Times New Roman"/>
          <w:sz w:val="24"/>
          <w:szCs w:val="24"/>
        </w:rPr>
        <w:t xml:space="preserve"> mencionan que el </w:t>
      </w:r>
      <w:r w:rsidR="00AF0556">
        <w:rPr>
          <w:rFonts w:ascii="Times New Roman" w:hAnsi="Times New Roman" w:cs="Times New Roman"/>
          <w:sz w:val="24"/>
          <w:szCs w:val="24"/>
        </w:rPr>
        <w:t>marketing es el hilo</w:t>
      </w:r>
      <w:r w:rsidR="00AF0556" w:rsidRPr="00AF0556">
        <w:rPr>
          <w:rFonts w:ascii="Times New Roman" w:hAnsi="Times New Roman" w:cs="Times New Roman"/>
          <w:sz w:val="24"/>
          <w:szCs w:val="24"/>
        </w:rPr>
        <w:t xml:space="preserve"> conductor de los negocios que direcciona </w:t>
      </w:r>
      <w:r w:rsidR="00AF0556">
        <w:rPr>
          <w:rFonts w:ascii="Times New Roman" w:hAnsi="Times New Roman" w:cs="Times New Roman"/>
          <w:sz w:val="24"/>
          <w:szCs w:val="24"/>
        </w:rPr>
        <w:t xml:space="preserve">a la empresa en la </w:t>
      </w:r>
      <w:r w:rsidR="00AF0556" w:rsidRPr="00AF0556">
        <w:rPr>
          <w:rFonts w:ascii="Times New Roman" w:hAnsi="Times New Roman" w:cs="Times New Roman"/>
          <w:sz w:val="24"/>
          <w:szCs w:val="24"/>
        </w:rPr>
        <w:t>orientación al mercado.</w:t>
      </w:r>
    </w:p>
    <w:p w:rsidR="0058390C" w:rsidRDefault="0058390C" w:rsidP="00583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4EF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E924EF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Pr="00E924EF">
        <w:rPr>
          <w:rFonts w:ascii="Times New Roman" w:hAnsi="Times New Roman" w:cs="Times New Roman"/>
          <w:sz w:val="24"/>
          <w:szCs w:val="24"/>
        </w:rPr>
        <w:t xml:space="preserve"> (1990)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9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Shapiro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(1988) señalan</w:t>
      </w:r>
      <w:r w:rsidRPr="00E924EF">
        <w:rPr>
          <w:rFonts w:ascii="Times New Roman" w:hAnsi="Times New Roman" w:cs="Times New Roman"/>
          <w:sz w:val="24"/>
          <w:szCs w:val="24"/>
        </w:rPr>
        <w:t xml:space="preserve"> que la orientación al mercado no es exclu</w:t>
      </w:r>
      <w:r w:rsidR="001C5439">
        <w:rPr>
          <w:rFonts w:ascii="Times New Roman" w:hAnsi="Times New Roman" w:cs="Times New Roman"/>
          <w:sz w:val="24"/>
          <w:szCs w:val="24"/>
        </w:rPr>
        <w:t>siva de la función de Marketing</w:t>
      </w:r>
      <w:r w:rsidRPr="00E924EF">
        <w:rPr>
          <w:rFonts w:ascii="Times New Roman" w:hAnsi="Times New Roman" w:cs="Times New Roman"/>
          <w:sz w:val="24"/>
          <w:szCs w:val="24"/>
        </w:rPr>
        <w:t xml:space="preserve"> sino que incumbe a toda la organización de forma global y transversal.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Por su parte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(1996, 1993);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(1990) señalan que la orientación al mercado tiene tres fases: 1) la generación de la información del mercado, 2) la diseminación de dicha información en la empresa y 3) la respuesta al mercado.</w:t>
      </w:r>
    </w:p>
    <w:p w:rsidR="0058390C" w:rsidRDefault="001C5439" w:rsidP="00583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Kijewski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Gross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(1990) señalan acerca de</w:t>
      </w:r>
      <w:r w:rsidR="0058390C" w:rsidRPr="0058390C">
        <w:rPr>
          <w:rFonts w:ascii="Times New Roman" w:hAnsi="Times New Roman" w:cs="Times New Roman"/>
          <w:sz w:val="24"/>
          <w:szCs w:val="24"/>
        </w:rPr>
        <w:t xml:space="preserve"> la orienta</w:t>
      </w:r>
      <w:r>
        <w:rPr>
          <w:rFonts w:ascii="Times New Roman" w:hAnsi="Times New Roman" w:cs="Times New Roman"/>
          <w:sz w:val="24"/>
          <w:szCs w:val="24"/>
        </w:rPr>
        <w:t xml:space="preserve">ción al mercado </w:t>
      </w:r>
      <w:r w:rsidR="00AF0556">
        <w:rPr>
          <w:rFonts w:ascii="Times New Roman" w:hAnsi="Times New Roman" w:cs="Times New Roman"/>
          <w:sz w:val="24"/>
          <w:szCs w:val="24"/>
        </w:rPr>
        <w:t>o “</w:t>
      </w:r>
      <w:proofErr w:type="spellStart"/>
      <w:r w:rsidR="00AF0556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="00AF0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556">
        <w:rPr>
          <w:rFonts w:ascii="Times New Roman" w:hAnsi="Times New Roman" w:cs="Times New Roman"/>
          <w:sz w:val="24"/>
          <w:szCs w:val="24"/>
        </w:rPr>
        <w:t>drive</w:t>
      </w:r>
      <w:r w:rsidR="00D528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528EF">
        <w:rPr>
          <w:rFonts w:ascii="Times New Roman" w:hAnsi="Times New Roman" w:cs="Times New Roman"/>
          <w:sz w:val="24"/>
          <w:szCs w:val="24"/>
        </w:rPr>
        <w:t>”</w:t>
      </w:r>
      <w:r w:rsidR="00AF0556">
        <w:rPr>
          <w:rFonts w:ascii="Times New Roman" w:hAnsi="Times New Roman" w:cs="Times New Roman"/>
          <w:sz w:val="24"/>
          <w:szCs w:val="24"/>
        </w:rPr>
        <w:t xml:space="preserve"> </w:t>
      </w:r>
      <w:r w:rsidR="0058390C">
        <w:rPr>
          <w:rFonts w:ascii="Times New Roman" w:hAnsi="Times New Roman" w:cs="Times New Roman"/>
          <w:sz w:val="24"/>
          <w:szCs w:val="24"/>
        </w:rPr>
        <w:t xml:space="preserve"> que</w:t>
      </w:r>
      <w:r w:rsidR="0058390C" w:rsidRPr="0058390C">
        <w:rPr>
          <w:rFonts w:ascii="Times New Roman" w:hAnsi="Times New Roman" w:cs="Times New Roman"/>
          <w:sz w:val="24"/>
          <w:szCs w:val="24"/>
        </w:rPr>
        <w:t xml:space="preserve"> una organizaci</w:t>
      </w:r>
      <w:r w:rsidR="00AF0556">
        <w:rPr>
          <w:rFonts w:ascii="Times New Roman" w:hAnsi="Times New Roman" w:cs="Times New Roman"/>
          <w:sz w:val="24"/>
          <w:szCs w:val="24"/>
        </w:rPr>
        <w:t xml:space="preserve">ón está dirigida al mercado cuando </w:t>
      </w:r>
      <w:r w:rsidR="0058390C" w:rsidRPr="0058390C">
        <w:rPr>
          <w:rFonts w:ascii="Times New Roman" w:hAnsi="Times New Roman" w:cs="Times New Roman"/>
          <w:sz w:val="24"/>
          <w:szCs w:val="24"/>
        </w:rPr>
        <w:t>la información e inteligencia de mercado son sistemáticamente buscadas, analizadas, diseminadas y utilizadas para la planificación del negocio,</w:t>
      </w:r>
      <w:r w:rsidR="00D528EF">
        <w:rPr>
          <w:rFonts w:ascii="Times New Roman" w:hAnsi="Times New Roman" w:cs="Times New Roman"/>
          <w:sz w:val="24"/>
          <w:szCs w:val="24"/>
        </w:rPr>
        <w:t xml:space="preserve"> </w:t>
      </w:r>
      <w:r w:rsidR="00AF0556">
        <w:rPr>
          <w:rFonts w:ascii="Times New Roman" w:hAnsi="Times New Roman" w:cs="Times New Roman"/>
          <w:sz w:val="24"/>
          <w:szCs w:val="24"/>
        </w:rPr>
        <w:t>la</w:t>
      </w:r>
      <w:r w:rsidR="0058390C" w:rsidRPr="0058390C">
        <w:rPr>
          <w:rFonts w:ascii="Times New Roman" w:hAnsi="Times New Roman" w:cs="Times New Roman"/>
          <w:sz w:val="24"/>
          <w:szCs w:val="24"/>
        </w:rPr>
        <w:t xml:space="preserve"> toma de decisiones y </w:t>
      </w:r>
      <w:r w:rsidR="00AF0556">
        <w:rPr>
          <w:rFonts w:ascii="Times New Roman" w:hAnsi="Times New Roman" w:cs="Times New Roman"/>
          <w:sz w:val="24"/>
          <w:szCs w:val="24"/>
        </w:rPr>
        <w:t>el control,</w:t>
      </w:r>
      <w:r w:rsidR="0058390C" w:rsidRPr="0058390C">
        <w:rPr>
          <w:rFonts w:ascii="Times New Roman" w:hAnsi="Times New Roman" w:cs="Times New Roman"/>
          <w:sz w:val="24"/>
          <w:szCs w:val="24"/>
        </w:rPr>
        <w:t xml:space="preserve"> y </w:t>
      </w:r>
      <w:r w:rsidR="00AF0556">
        <w:rPr>
          <w:rFonts w:ascii="Times New Roman" w:hAnsi="Times New Roman" w:cs="Times New Roman"/>
          <w:sz w:val="24"/>
          <w:szCs w:val="24"/>
        </w:rPr>
        <w:t xml:space="preserve">que por </w:t>
      </w:r>
      <w:r w:rsidR="0058390C" w:rsidRPr="0058390C">
        <w:rPr>
          <w:rFonts w:ascii="Times New Roman" w:hAnsi="Times New Roman" w:cs="Times New Roman"/>
          <w:sz w:val="24"/>
          <w:szCs w:val="24"/>
        </w:rPr>
        <w:t>el</w:t>
      </w:r>
      <w:r w:rsidR="00AF0556">
        <w:rPr>
          <w:rFonts w:ascii="Times New Roman" w:hAnsi="Times New Roman" w:cs="Times New Roman"/>
          <w:sz w:val="24"/>
          <w:szCs w:val="24"/>
        </w:rPr>
        <w:t>lo el</w:t>
      </w:r>
      <w:r w:rsidR="0058390C" w:rsidRPr="0058390C">
        <w:rPr>
          <w:rFonts w:ascii="Times New Roman" w:hAnsi="Times New Roman" w:cs="Times New Roman"/>
          <w:sz w:val="24"/>
          <w:szCs w:val="24"/>
        </w:rPr>
        <w:t xml:space="preserve"> negocio desarrolla, comunica y envía sus productos y servicios basado en este con</w:t>
      </w:r>
      <w:r w:rsidR="00AF0556">
        <w:rPr>
          <w:rFonts w:ascii="Times New Roman" w:hAnsi="Times New Roman" w:cs="Times New Roman"/>
          <w:sz w:val="24"/>
          <w:szCs w:val="24"/>
        </w:rPr>
        <w:t>ocimiento y la comprensión de sus grupos de clientes y posición competitiva</w:t>
      </w:r>
      <w:r w:rsidR="0058390C" w:rsidRPr="0058390C">
        <w:rPr>
          <w:rFonts w:ascii="Times New Roman" w:hAnsi="Times New Roman" w:cs="Times New Roman"/>
          <w:sz w:val="24"/>
          <w:szCs w:val="24"/>
        </w:rPr>
        <w:t>.</w:t>
      </w:r>
    </w:p>
    <w:p w:rsidR="0058390C" w:rsidRPr="00AF2AFB" w:rsidRDefault="0058390C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F88" w:rsidRDefault="00D528EF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C958EB" w:rsidRPr="00AF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1F88" w:rsidRPr="00AF2AFB">
        <w:rPr>
          <w:rFonts w:ascii="Times New Roman" w:hAnsi="Times New Roman" w:cs="Times New Roman"/>
          <w:b/>
          <w:sz w:val="24"/>
          <w:szCs w:val="24"/>
        </w:rPr>
        <w:t>Orientación al mercado internacional (OMI)</w:t>
      </w:r>
    </w:p>
    <w:p w:rsidR="00395925" w:rsidRDefault="005339F2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Diamantopou</w:t>
      </w:r>
      <w:r w:rsidR="00787835" w:rsidRPr="00AF2AFB">
        <w:rPr>
          <w:rFonts w:ascii="Times New Roman" w:hAnsi="Times New Roman" w:cs="Times New Roman"/>
          <w:sz w:val="24"/>
          <w:szCs w:val="24"/>
        </w:rPr>
        <w:t>lus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 (1996</w:t>
      </w:r>
      <w:r w:rsidR="00395925" w:rsidRPr="00AF2AFB">
        <w:rPr>
          <w:rFonts w:ascii="Times New Roman" w:hAnsi="Times New Roman" w:cs="Times New Roman"/>
          <w:sz w:val="24"/>
          <w:szCs w:val="24"/>
        </w:rPr>
        <w:t>) plantean</w:t>
      </w:r>
      <w:r w:rsidRPr="00AF2AFB">
        <w:rPr>
          <w:rFonts w:ascii="Times New Roman" w:hAnsi="Times New Roman" w:cs="Times New Roman"/>
          <w:sz w:val="24"/>
          <w:szCs w:val="24"/>
        </w:rPr>
        <w:t xml:space="preserve"> una nue</w:t>
      </w:r>
      <w:r w:rsidR="00D46C10" w:rsidRPr="00AF2AFB">
        <w:rPr>
          <w:rFonts w:ascii="Times New Roman" w:hAnsi="Times New Roman" w:cs="Times New Roman"/>
          <w:sz w:val="24"/>
          <w:szCs w:val="24"/>
        </w:rPr>
        <w:t>va mirada</w:t>
      </w:r>
      <w:r w:rsidR="002839C2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395925" w:rsidRPr="00AF2AFB">
        <w:rPr>
          <w:rFonts w:ascii="Times New Roman" w:hAnsi="Times New Roman" w:cs="Times New Roman"/>
          <w:sz w:val="24"/>
          <w:szCs w:val="24"/>
        </w:rPr>
        <w:t xml:space="preserve">a la orientación al mercado </w:t>
      </w:r>
      <w:r w:rsidR="002839C2" w:rsidRPr="00AF2AFB">
        <w:rPr>
          <w:rFonts w:ascii="Times New Roman" w:hAnsi="Times New Roman" w:cs="Times New Roman"/>
          <w:sz w:val="24"/>
          <w:szCs w:val="24"/>
        </w:rPr>
        <w:t xml:space="preserve">desde el ámbito </w:t>
      </w:r>
      <w:r w:rsidR="007C75DB" w:rsidRPr="00AF2AFB">
        <w:rPr>
          <w:rFonts w:ascii="Times New Roman" w:hAnsi="Times New Roman" w:cs="Times New Roman"/>
          <w:sz w:val="24"/>
          <w:szCs w:val="24"/>
        </w:rPr>
        <w:t>externo</w:t>
      </w:r>
      <w:r w:rsidR="002839C2" w:rsidRPr="00AF2AFB">
        <w:rPr>
          <w:rFonts w:ascii="Times New Roman" w:hAnsi="Times New Roman" w:cs="Times New Roman"/>
          <w:sz w:val="24"/>
          <w:szCs w:val="24"/>
        </w:rPr>
        <w:t>,</w:t>
      </w:r>
      <w:r w:rsidR="004734A6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2839C2" w:rsidRPr="00AF2AFB">
        <w:rPr>
          <w:rFonts w:ascii="Times New Roman" w:hAnsi="Times New Roman" w:cs="Times New Roman"/>
          <w:sz w:val="24"/>
          <w:szCs w:val="24"/>
        </w:rPr>
        <w:t>y la denominan</w:t>
      </w:r>
      <w:r w:rsidR="004734A6" w:rsidRPr="00AF2AFB">
        <w:rPr>
          <w:rFonts w:ascii="Times New Roman" w:hAnsi="Times New Roman" w:cs="Times New Roman"/>
          <w:sz w:val="24"/>
          <w:szCs w:val="24"/>
        </w:rPr>
        <w:t xml:space="preserve"> como orientación al mercado i</w:t>
      </w:r>
      <w:r w:rsidRPr="00AF2AFB">
        <w:rPr>
          <w:rFonts w:ascii="Times New Roman" w:hAnsi="Times New Roman" w:cs="Times New Roman"/>
          <w:sz w:val="24"/>
          <w:szCs w:val="24"/>
        </w:rPr>
        <w:t>nternacional</w:t>
      </w:r>
      <w:r w:rsidR="004734A6"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="00D46C10" w:rsidRPr="00AF2AFB">
        <w:rPr>
          <w:rFonts w:ascii="Times New Roman" w:hAnsi="Times New Roman" w:cs="Times New Roman"/>
          <w:sz w:val="24"/>
          <w:szCs w:val="24"/>
        </w:rPr>
        <w:t>la cual se centra</w:t>
      </w:r>
      <w:r w:rsidR="004734A6" w:rsidRPr="00AF2AFB">
        <w:rPr>
          <w:rFonts w:ascii="Times New Roman" w:hAnsi="Times New Roman" w:cs="Times New Roman"/>
          <w:sz w:val="24"/>
          <w:szCs w:val="24"/>
        </w:rPr>
        <w:t xml:space="preserve"> en las exportaciones. </w:t>
      </w:r>
      <w:r w:rsidR="00495526" w:rsidRPr="00AF2AFB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406B9D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8B1A7C" w:rsidRPr="00AF2AFB">
        <w:rPr>
          <w:rFonts w:ascii="Times New Roman" w:hAnsi="Times New Roman" w:cs="Times New Roman"/>
          <w:sz w:val="24"/>
          <w:szCs w:val="24"/>
        </w:rPr>
        <w:t>et al.</w:t>
      </w:r>
      <w:r w:rsidR="00787835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(1999) </w:t>
      </w:r>
      <w:r w:rsidR="00CF3176" w:rsidRPr="00AF2AFB">
        <w:rPr>
          <w:rFonts w:ascii="Times New Roman" w:hAnsi="Times New Roman" w:cs="Times New Roman"/>
          <w:sz w:val="24"/>
          <w:szCs w:val="24"/>
        </w:rPr>
        <w:t>la apertura y gestión</w:t>
      </w:r>
      <w:r w:rsidRPr="00AF2AFB">
        <w:rPr>
          <w:rFonts w:ascii="Times New Roman" w:hAnsi="Times New Roman" w:cs="Times New Roman"/>
          <w:sz w:val="24"/>
          <w:szCs w:val="24"/>
        </w:rPr>
        <w:t xml:space="preserve"> de expo</w:t>
      </w:r>
      <w:r w:rsidR="00CF3176" w:rsidRPr="00AF2AFB">
        <w:rPr>
          <w:rFonts w:ascii="Times New Roman" w:hAnsi="Times New Roman" w:cs="Times New Roman"/>
          <w:sz w:val="24"/>
          <w:szCs w:val="24"/>
        </w:rPr>
        <w:t>rtaciones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4734A6" w:rsidRPr="00AF2AFB">
        <w:rPr>
          <w:rFonts w:ascii="Times New Roman" w:hAnsi="Times New Roman" w:cs="Times New Roman"/>
          <w:sz w:val="24"/>
          <w:szCs w:val="24"/>
        </w:rPr>
        <w:t>incluye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actividades típicas del marketing como son </w:t>
      </w:r>
      <w:r w:rsidR="00CF3176" w:rsidRPr="00AF2AFB">
        <w:rPr>
          <w:rFonts w:ascii="Times New Roman" w:hAnsi="Times New Roman" w:cs="Times New Roman"/>
          <w:sz w:val="24"/>
          <w:szCs w:val="24"/>
        </w:rPr>
        <w:t>la identificación de</w:t>
      </w:r>
      <w:r w:rsidR="00395925" w:rsidRPr="00AF2AFB">
        <w:rPr>
          <w:rFonts w:ascii="Times New Roman" w:hAnsi="Times New Roman" w:cs="Times New Roman"/>
          <w:sz w:val="24"/>
          <w:szCs w:val="24"/>
        </w:rPr>
        <w:t xml:space="preserve">: </w:t>
      </w:r>
      <w:r w:rsidR="00CF3176" w:rsidRPr="00AF2AFB">
        <w:rPr>
          <w:rFonts w:ascii="Times New Roman" w:hAnsi="Times New Roman" w:cs="Times New Roman"/>
          <w:sz w:val="24"/>
          <w:szCs w:val="24"/>
        </w:rPr>
        <w:t xml:space="preserve">los clientes y competidores internacionales, 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los </w:t>
      </w:r>
      <w:r w:rsidR="00CF3176" w:rsidRPr="00AF2AFB">
        <w:rPr>
          <w:rFonts w:ascii="Times New Roman" w:hAnsi="Times New Roman" w:cs="Times New Roman"/>
          <w:sz w:val="24"/>
          <w:szCs w:val="24"/>
        </w:rPr>
        <w:t>cambios en los mercados e</w:t>
      </w:r>
      <w:r w:rsidR="00395925" w:rsidRPr="00AF2AFB">
        <w:rPr>
          <w:rFonts w:ascii="Times New Roman" w:hAnsi="Times New Roman" w:cs="Times New Roman"/>
          <w:sz w:val="24"/>
          <w:szCs w:val="24"/>
        </w:rPr>
        <w:t>xtranjeros y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 los </w:t>
      </w:r>
      <w:r w:rsidR="00CF3176" w:rsidRPr="00AF2AFB">
        <w:rPr>
          <w:rFonts w:ascii="Times New Roman" w:hAnsi="Times New Roman" w:cs="Times New Roman"/>
          <w:sz w:val="24"/>
          <w:szCs w:val="24"/>
        </w:rPr>
        <w:t>pr</w:t>
      </w:r>
      <w:r w:rsidR="004734A6" w:rsidRPr="00AF2AFB">
        <w:rPr>
          <w:rFonts w:ascii="Times New Roman" w:hAnsi="Times New Roman" w:cs="Times New Roman"/>
          <w:sz w:val="24"/>
          <w:szCs w:val="24"/>
        </w:rPr>
        <w:t>ogramas de apoyo gubernamental</w:t>
      </w:r>
      <w:r w:rsidR="00D46C10" w:rsidRPr="00AF2AFB">
        <w:rPr>
          <w:rFonts w:ascii="Times New Roman" w:hAnsi="Times New Roman" w:cs="Times New Roman"/>
          <w:sz w:val="24"/>
          <w:szCs w:val="24"/>
        </w:rPr>
        <w:t xml:space="preserve"> en el país de origen</w:t>
      </w:r>
      <w:r w:rsidR="00395925" w:rsidRPr="00AF2AFB">
        <w:rPr>
          <w:rFonts w:ascii="Times New Roman" w:hAnsi="Times New Roman" w:cs="Times New Roman"/>
          <w:sz w:val="24"/>
          <w:szCs w:val="24"/>
        </w:rPr>
        <w:t>,</w:t>
      </w:r>
      <w:r w:rsidR="00CF3176" w:rsidRPr="00AF2AFB">
        <w:rPr>
          <w:rFonts w:ascii="Times New Roman" w:hAnsi="Times New Roman" w:cs="Times New Roman"/>
          <w:sz w:val="24"/>
          <w:szCs w:val="24"/>
        </w:rPr>
        <w:t xml:space="preserve"> y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 de </w:t>
      </w:r>
      <w:r w:rsidR="00CF3176" w:rsidRPr="00AF2AFB">
        <w:rPr>
          <w:rFonts w:ascii="Times New Roman" w:hAnsi="Times New Roman" w:cs="Times New Roman"/>
          <w:sz w:val="24"/>
          <w:szCs w:val="24"/>
        </w:rPr>
        <w:t>otros factores adicionales como las diferencias culturales</w:t>
      </w:r>
      <w:r w:rsidR="004734A6" w:rsidRPr="00AF2AFB">
        <w:rPr>
          <w:rFonts w:ascii="Times New Roman" w:hAnsi="Times New Roman" w:cs="Times New Roman"/>
          <w:sz w:val="24"/>
          <w:szCs w:val="24"/>
        </w:rPr>
        <w:t xml:space="preserve"> entre</w:t>
      </w:r>
      <w:r w:rsidR="002839C2" w:rsidRPr="00AF2AFB">
        <w:rPr>
          <w:rFonts w:ascii="Times New Roman" w:hAnsi="Times New Roman" w:cs="Times New Roman"/>
          <w:sz w:val="24"/>
          <w:szCs w:val="24"/>
        </w:rPr>
        <w:t xml:space="preserve"> los</w:t>
      </w:r>
      <w:r w:rsidR="004734A6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D46C10" w:rsidRPr="00AF2AFB">
        <w:rPr>
          <w:rFonts w:ascii="Times New Roman" w:hAnsi="Times New Roman" w:cs="Times New Roman"/>
          <w:sz w:val="24"/>
          <w:szCs w:val="24"/>
        </w:rPr>
        <w:t>países</w:t>
      </w:r>
      <w:r w:rsidR="002839C2" w:rsidRPr="00AF2AFB">
        <w:rPr>
          <w:rFonts w:ascii="Times New Roman" w:hAnsi="Times New Roman" w:cs="Times New Roman"/>
          <w:sz w:val="24"/>
          <w:szCs w:val="24"/>
        </w:rPr>
        <w:t xml:space="preserve"> que participan en el intercambio</w:t>
      </w:r>
      <w:r w:rsidR="00CF3176" w:rsidRPr="00AF2AFB">
        <w:rPr>
          <w:rFonts w:ascii="Times New Roman" w:hAnsi="Times New Roman" w:cs="Times New Roman"/>
          <w:sz w:val="24"/>
          <w:szCs w:val="24"/>
        </w:rPr>
        <w:t>.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 Es así que </w:t>
      </w:r>
      <w:r w:rsidR="00D46C10" w:rsidRPr="00AF2AFB">
        <w:rPr>
          <w:rFonts w:ascii="Times New Roman" w:hAnsi="Times New Roman" w:cs="Times New Roman"/>
          <w:sz w:val="24"/>
          <w:szCs w:val="24"/>
        </w:rPr>
        <w:lastRenderedPageBreak/>
        <w:t xml:space="preserve">tomando como referencia los trabajos de </w:t>
      </w:r>
      <w:proofErr w:type="spellStart"/>
      <w:r w:rsidR="00D46C10"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="00D46C10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D46C10"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="00D46C10" w:rsidRPr="00AF2AFB">
        <w:rPr>
          <w:rFonts w:ascii="Times New Roman" w:hAnsi="Times New Roman" w:cs="Times New Roman"/>
          <w:sz w:val="24"/>
          <w:szCs w:val="24"/>
        </w:rPr>
        <w:t xml:space="preserve"> (1990) </w:t>
      </w:r>
      <w:r w:rsidR="002839C2" w:rsidRPr="00AF2AFB">
        <w:rPr>
          <w:rFonts w:ascii="Times New Roman" w:hAnsi="Times New Roman" w:cs="Times New Roman"/>
          <w:sz w:val="24"/>
          <w:szCs w:val="24"/>
        </w:rPr>
        <w:t>plantean</w:t>
      </w:r>
      <w:r w:rsidR="003B174F" w:rsidRPr="00AF2AFB">
        <w:rPr>
          <w:rFonts w:ascii="Times New Roman" w:hAnsi="Times New Roman" w:cs="Times New Roman"/>
          <w:sz w:val="24"/>
          <w:szCs w:val="24"/>
        </w:rPr>
        <w:t xml:space="preserve"> las siguientes fases </w:t>
      </w:r>
      <w:r w:rsidR="002932E3" w:rsidRPr="00AF2AFB">
        <w:rPr>
          <w:rFonts w:ascii="Times New Roman" w:hAnsi="Times New Roman" w:cs="Times New Roman"/>
          <w:sz w:val="24"/>
          <w:szCs w:val="24"/>
        </w:rPr>
        <w:t>e</w:t>
      </w:r>
      <w:r w:rsidR="003B174F" w:rsidRPr="00AF2AFB">
        <w:rPr>
          <w:rFonts w:ascii="Times New Roman" w:hAnsi="Times New Roman" w:cs="Times New Roman"/>
          <w:sz w:val="24"/>
          <w:szCs w:val="24"/>
        </w:rPr>
        <w:t>n</w:t>
      </w:r>
      <w:r w:rsidR="002932E3" w:rsidRPr="00AF2AFB">
        <w:rPr>
          <w:rFonts w:ascii="Times New Roman" w:hAnsi="Times New Roman" w:cs="Times New Roman"/>
          <w:sz w:val="24"/>
          <w:szCs w:val="24"/>
        </w:rPr>
        <w:t xml:space="preserve"> la orientación al mercado internacional:</w:t>
      </w:r>
    </w:p>
    <w:p w:rsidR="00D528EF" w:rsidRPr="00AF2AFB" w:rsidRDefault="00D528EF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179" w:rsidRPr="00AF2AFB" w:rsidRDefault="00C00CE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Generación de inteligencia i</w:t>
      </w:r>
      <w:r w:rsidR="00357179" w:rsidRPr="00AF2AFB">
        <w:rPr>
          <w:rFonts w:ascii="Times New Roman" w:hAnsi="Times New Roman" w:cs="Times New Roman"/>
          <w:b/>
          <w:sz w:val="24"/>
          <w:szCs w:val="24"/>
        </w:rPr>
        <w:t>nternacional</w:t>
      </w:r>
    </w:p>
    <w:p w:rsidR="00D528EF" w:rsidRPr="00AF2AFB" w:rsidRDefault="00D46C10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Son</w:t>
      </w:r>
      <w:r w:rsidR="00357179" w:rsidRPr="00AF2AFB">
        <w:rPr>
          <w:rFonts w:ascii="Times New Roman" w:hAnsi="Times New Roman" w:cs="Times New Roman"/>
          <w:sz w:val="24"/>
          <w:szCs w:val="24"/>
        </w:rPr>
        <w:t xml:space="preserve"> las activida</w:t>
      </w:r>
      <w:r w:rsidR="00C00CEB" w:rsidRPr="00AF2AFB">
        <w:rPr>
          <w:rFonts w:ascii="Times New Roman" w:hAnsi="Times New Roman" w:cs="Times New Roman"/>
          <w:sz w:val="24"/>
          <w:szCs w:val="24"/>
        </w:rPr>
        <w:t xml:space="preserve">des para identificar </w:t>
      </w:r>
      <w:r w:rsidR="00D528EF">
        <w:rPr>
          <w:rFonts w:ascii="Times New Roman" w:hAnsi="Times New Roman" w:cs="Times New Roman"/>
          <w:sz w:val="24"/>
          <w:szCs w:val="24"/>
        </w:rPr>
        <w:t xml:space="preserve">los mercados para exportación </w:t>
      </w:r>
      <w:r w:rsidR="00C00CEB" w:rsidRPr="00AF2AFB">
        <w:rPr>
          <w:rFonts w:ascii="Times New Roman" w:hAnsi="Times New Roman" w:cs="Times New Roman"/>
          <w:sz w:val="24"/>
          <w:szCs w:val="24"/>
        </w:rPr>
        <w:t xml:space="preserve">y entender </w:t>
      </w:r>
      <w:r w:rsidR="00357179" w:rsidRPr="00AF2AFB">
        <w:rPr>
          <w:rFonts w:ascii="Times New Roman" w:hAnsi="Times New Roman" w:cs="Times New Roman"/>
          <w:sz w:val="24"/>
          <w:szCs w:val="24"/>
        </w:rPr>
        <w:t>los clientes, los competidores y la cultura de ambos</w:t>
      </w:r>
      <w:r w:rsidR="00C00CEB"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="008D22AF" w:rsidRPr="00AF2AFB">
        <w:rPr>
          <w:rFonts w:ascii="Times New Roman" w:hAnsi="Times New Roman" w:cs="Times New Roman"/>
          <w:sz w:val="24"/>
          <w:szCs w:val="24"/>
        </w:rPr>
        <w:t>las reglamentaciones comerciales de los países</w:t>
      </w:r>
      <w:r w:rsidR="00395925" w:rsidRPr="00AF2AFB">
        <w:rPr>
          <w:rFonts w:ascii="Times New Roman" w:hAnsi="Times New Roman" w:cs="Times New Roman"/>
          <w:sz w:val="24"/>
          <w:szCs w:val="24"/>
        </w:rPr>
        <w:t xml:space="preserve"> en los que se busca </w:t>
      </w:r>
      <w:r w:rsidR="003B174F" w:rsidRPr="00AF2AFB">
        <w:rPr>
          <w:rFonts w:ascii="Times New Roman" w:hAnsi="Times New Roman" w:cs="Times New Roman"/>
          <w:sz w:val="24"/>
          <w:szCs w:val="24"/>
        </w:rPr>
        <w:t>participar</w:t>
      </w:r>
      <w:r w:rsidR="007C75DB" w:rsidRPr="00AF2AFB">
        <w:rPr>
          <w:rFonts w:ascii="Times New Roman" w:hAnsi="Times New Roman" w:cs="Times New Roman"/>
          <w:sz w:val="24"/>
          <w:szCs w:val="24"/>
        </w:rPr>
        <w:t xml:space="preserve"> y los cambios en todos estos</w:t>
      </w:r>
      <w:r w:rsidR="00D528EF" w:rsidRPr="00D528EF">
        <w:rPr>
          <w:rFonts w:ascii="Times New Roman" w:hAnsi="Times New Roman" w:cs="Times New Roman"/>
          <w:sz w:val="24"/>
          <w:szCs w:val="24"/>
        </w:rPr>
        <w:t>.</w:t>
      </w:r>
      <w:r w:rsidR="00406B9D">
        <w:rPr>
          <w:rFonts w:ascii="Times New Roman" w:hAnsi="Times New Roman" w:cs="Times New Roman"/>
          <w:sz w:val="24"/>
          <w:szCs w:val="24"/>
        </w:rPr>
        <w:t xml:space="preserve"> 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La capacidad de funcionar con éxito en </w:t>
      </w:r>
      <w:r w:rsidR="00406B9D">
        <w:rPr>
          <w:rFonts w:ascii="Times New Roman" w:hAnsi="Times New Roman" w:cs="Times New Roman"/>
          <w:sz w:val="24"/>
          <w:szCs w:val="24"/>
        </w:rPr>
        <w:t xml:space="preserve">los </w:t>
      </w:r>
      <w:r w:rsidR="00406B9D" w:rsidRPr="00406B9D">
        <w:rPr>
          <w:rFonts w:ascii="Times New Roman" w:hAnsi="Times New Roman" w:cs="Times New Roman"/>
          <w:sz w:val="24"/>
          <w:szCs w:val="24"/>
        </w:rPr>
        <w:t>entornos complejos de los mercados externos</w:t>
      </w:r>
      <w:r w:rsidR="00406B9D">
        <w:rPr>
          <w:rFonts w:ascii="Times New Roman" w:hAnsi="Times New Roman" w:cs="Times New Roman"/>
          <w:sz w:val="24"/>
          <w:szCs w:val="24"/>
        </w:rPr>
        <w:t>,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dependerá de la capacidad de</w:t>
      </w:r>
      <w:r w:rsidR="00406B9D">
        <w:rPr>
          <w:rFonts w:ascii="Times New Roman" w:hAnsi="Times New Roman" w:cs="Times New Roman"/>
          <w:sz w:val="24"/>
          <w:szCs w:val="24"/>
        </w:rPr>
        <w:t xml:space="preserve"> la empresa en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generar información acerca de las variables que pueden influir en su rendimiento</w:t>
      </w:r>
      <w:r w:rsidR="00406B9D">
        <w:rPr>
          <w:rFonts w:ascii="Times New Roman" w:hAnsi="Times New Roman" w:cs="Times New Roman"/>
          <w:sz w:val="24"/>
          <w:szCs w:val="24"/>
        </w:rPr>
        <w:t>.</w:t>
      </w:r>
    </w:p>
    <w:p w:rsidR="002932E3" w:rsidRPr="00AF2AFB" w:rsidRDefault="002932E3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Diseminación de inteligencia internacional</w:t>
      </w:r>
    </w:p>
    <w:p w:rsidR="008D22AF" w:rsidRPr="00AF2AFB" w:rsidRDefault="00357179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Es la difusión al interior de la organización de la información generada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 en el punto anterior</w:t>
      </w:r>
      <w:r w:rsidRPr="00AF2AFB">
        <w:rPr>
          <w:rFonts w:ascii="Times New Roman" w:hAnsi="Times New Roman" w:cs="Times New Roman"/>
          <w:sz w:val="24"/>
          <w:szCs w:val="24"/>
        </w:rPr>
        <w:t>.</w:t>
      </w:r>
      <w:r w:rsidR="002932E3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395925" w:rsidRPr="00AF2AFB">
        <w:rPr>
          <w:rFonts w:ascii="Times New Roman" w:hAnsi="Times New Roman" w:cs="Times New Roman"/>
          <w:sz w:val="24"/>
          <w:szCs w:val="24"/>
        </w:rPr>
        <w:t>Plantean que</w:t>
      </w:r>
      <w:r w:rsidR="002932E3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2839C2" w:rsidRPr="00AF2AFB">
        <w:rPr>
          <w:rFonts w:ascii="Times New Roman" w:hAnsi="Times New Roman" w:cs="Times New Roman"/>
          <w:sz w:val="24"/>
          <w:szCs w:val="24"/>
        </w:rPr>
        <w:t>cuanto</w:t>
      </w:r>
      <w:r w:rsidR="002932E3" w:rsidRPr="00AF2AFB">
        <w:rPr>
          <w:rFonts w:ascii="Times New Roman" w:hAnsi="Times New Roman" w:cs="Times New Roman"/>
          <w:sz w:val="24"/>
          <w:szCs w:val="24"/>
        </w:rPr>
        <w:t xml:space="preserve"> más alta es la dependencia </w:t>
      </w:r>
      <w:r w:rsidR="00D46C10" w:rsidRPr="00AF2AFB">
        <w:rPr>
          <w:rFonts w:ascii="Times New Roman" w:hAnsi="Times New Roman" w:cs="Times New Roman"/>
          <w:sz w:val="24"/>
          <w:szCs w:val="24"/>
        </w:rPr>
        <w:t xml:space="preserve">en </w:t>
      </w:r>
      <w:r w:rsidR="002932E3" w:rsidRPr="00AF2AFB">
        <w:rPr>
          <w:rFonts w:ascii="Times New Roman" w:hAnsi="Times New Roman" w:cs="Times New Roman"/>
          <w:sz w:val="24"/>
          <w:szCs w:val="24"/>
        </w:rPr>
        <w:t>las exportaciones, mayor es el valor de la inteligencia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 que se realiza</w:t>
      </w:r>
      <w:r w:rsidR="002932E3" w:rsidRPr="00AF2AFB">
        <w:rPr>
          <w:rFonts w:ascii="Times New Roman" w:hAnsi="Times New Roman" w:cs="Times New Roman"/>
          <w:sz w:val="24"/>
          <w:szCs w:val="24"/>
        </w:rPr>
        <w:t>, por ende mayor es la necesidad de velocidad y amplitud de la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 diseminación de los datos</w:t>
      </w:r>
      <w:r w:rsidR="00D46C10" w:rsidRPr="00AF2AFB">
        <w:rPr>
          <w:rFonts w:ascii="Times New Roman" w:hAnsi="Times New Roman" w:cs="Times New Roman"/>
          <w:sz w:val="24"/>
          <w:szCs w:val="24"/>
        </w:rPr>
        <w:t xml:space="preserve"> al interior de la empresa</w:t>
      </w:r>
      <w:r w:rsidR="00395925" w:rsidRPr="00AF2AFB">
        <w:rPr>
          <w:rFonts w:ascii="Times New Roman" w:hAnsi="Times New Roman" w:cs="Times New Roman"/>
          <w:sz w:val="24"/>
          <w:szCs w:val="24"/>
        </w:rPr>
        <w:t>, y c</w:t>
      </w:r>
      <w:r w:rsidR="002932E3" w:rsidRPr="00AF2AFB">
        <w:rPr>
          <w:rFonts w:ascii="Times New Roman" w:hAnsi="Times New Roman" w:cs="Times New Roman"/>
          <w:sz w:val="24"/>
          <w:szCs w:val="24"/>
        </w:rPr>
        <w:t>uanto má</w:t>
      </w:r>
      <w:r w:rsidR="00D46C10" w:rsidRPr="00AF2AFB">
        <w:rPr>
          <w:rFonts w:ascii="Times New Roman" w:hAnsi="Times New Roman" w:cs="Times New Roman"/>
          <w:sz w:val="24"/>
          <w:szCs w:val="24"/>
        </w:rPr>
        <w:t xml:space="preserve">s grande es la organización, es necesario emplear </w:t>
      </w:r>
      <w:r w:rsidR="002932E3" w:rsidRPr="00AF2AFB">
        <w:rPr>
          <w:rFonts w:ascii="Times New Roman" w:hAnsi="Times New Roman" w:cs="Times New Roman"/>
          <w:sz w:val="24"/>
          <w:szCs w:val="24"/>
        </w:rPr>
        <w:t xml:space="preserve">mecanismos </w:t>
      </w:r>
      <w:r w:rsidR="00D46C10" w:rsidRPr="00AF2AFB">
        <w:rPr>
          <w:rFonts w:ascii="Times New Roman" w:hAnsi="Times New Roman" w:cs="Times New Roman"/>
          <w:sz w:val="24"/>
          <w:szCs w:val="24"/>
        </w:rPr>
        <w:t xml:space="preserve">más </w:t>
      </w:r>
      <w:r w:rsidR="002839C2" w:rsidRPr="00AF2AFB">
        <w:rPr>
          <w:rFonts w:ascii="Times New Roman" w:hAnsi="Times New Roman" w:cs="Times New Roman"/>
          <w:sz w:val="24"/>
          <w:szCs w:val="24"/>
        </w:rPr>
        <w:t>sofisticados para la</w:t>
      </w:r>
      <w:r w:rsidR="002932E3" w:rsidRPr="00AF2AFB">
        <w:rPr>
          <w:rFonts w:ascii="Times New Roman" w:hAnsi="Times New Roman" w:cs="Times New Roman"/>
          <w:sz w:val="24"/>
          <w:szCs w:val="24"/>
        </w:rPr>
        <w:t xml:space="preserve"> diseminación de 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la </w:t>
      </w:r>
      <w:r w:rsidR="002932E3" w:rsidRPr="00AF2AFB">
        <w:rPr>
          <w:rFonts w:ascii="Times New Roman" w:hAnsi="Times New Roman" w:cs="Times New Roman"/>
          <w:sz w:val="24"/>
          <w:szCs w:val="24"/>
        </w:rPr>
        <w:t>inteligencia.</w:t>
      </w:r>
    </w:p>
    <w:p w:rsidR="002932E3" w:rsidRPr="00AF2AFB" w:rsidRDefault="00C00CE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Capacidad de respuesta i</w:t>
      </w:r>
      <w:r w:rsidR="002932E3" w:rsidRPr="00AF2AFB">
        <w:rPr>
          <w:rFonts w:ascii="Times New Roman" w:hAnsi="Times New Roman" w:cs="Times New Roman"/>
          <w:b/>
          <w:sz w:val="24"/>
          <w:szCs w:val="24"/>
        </w:rPr>
        <w:t>nternacional</w:t>
      </w:r>
    </w:p>
    <w:p w:rsidR="00D93981" w:rsidRDefault="002932E3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La Organización debe responder a los requerimientos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 que se presenten en el m</w:t>
      </w:r>
      <w:r w:rsidR="00395925" w:rsidRPr="00AF2AFB">
        <w:rPr>
          <w:rFonts w:ascii="Times New Roman" w:hAnsi="Times New Roman" w:cs="Times New Roman"/>
          <w:sz w:val="24"/>
          <w:szCs w:val="24"/>
        </w:rPr>
        <w:t xml:space="preserve">ercado al cual pretende llegar. </w:t>
      </w:r>
      <w:r w:rsidR="00357179" w:rsidRPr="00AF2AFB">
        <w:rPr>
          <w:rFonts w:ascii="Times New Roman" w:hAnsi="Times New Roman" w:cs="Times New Roman"/>
          <w:sz w:val="24"/>
          <w:szCs w:val="24"/>
        </w:rPr>
        <w:t>Cuanto mayor sea la experiencia de exportación, mayor será la capacidad de respuesta de la empresa y cuanto mayor sea la generación de inteligencia de la exportación y difusión del proceso, mayor será la eficacia en el diseño y aplicación de respuestas</w:t>
      </w:r>
      <w:r w:rsidR="00D93981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787835" w:rsidRPr="00AF2A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Diamantopoulos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Siguaw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 (2002</w:t>
      </w:r>
      <w:r w:rsidR="00205B46" w:rsidRPr="00AF2AFB">
        <w:rPr>
          <w:rFonts w:ascii="Times New Roman" w:hAnsi="Times New Roman" w:cs="Times New Roman"/>
          <w:sz w:val="24"/>
          <w:szCs w:val="24"/>
        </w:rPr>
        <w:t>).</w:t>
      </w:r>
    </w:p>
    <w:p w:rsidR="00406B9D" w:rsidRPr="00AF2AFB" w:rsidRDefault="00406B9D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900" w:rsidRPr="00406B9D" w:rsidRDefault="00CD7818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Según </w:t>
      </w:r>
      <w:proofErr w:type="spellStart"/>
      <w:r w:rsidR="00406B9D">
        <w:rPr>
          <w:rFonts w:ascii="Times New Roman" w:hAnsi="Times New Roman" w:cs="Times New Roman"/>
          <w:sz w:val="24"/>
          <w:szCs w:val="24"/>
        </w:rPr>
        <w:t>Dimantopoulos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(1996</w:t>
      </w:r>
      <w:r w:rsidR="00406B9D">
        <w:rPr>
          <w:rFonts w:ascii="Times New Roman" w:hAnsi="Times New Roman" w:cs="Times New Roman"/>
          <w:sz w:val="24"/>
          <w:szCs w:val="24"/>
        </w:rPr>
        <w:t>) en relación con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la Orientación al M</w:t>
      </w:r>
      <w:r w:rsidR="00406B9D">
        <w:rPr>
          <w:rFonts w:ascii="Times New Roman" w:hAnsi="Times New Roman" w:cs="Times New Roman"/>
          <w:sz w:val="24"/>
          <w:szCs w:val="24"/>
        </w:rPr>
        <w:t>ercado Internacional hay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factores claves que deben ser</w:t>
      </w:r>
      <w:r w:rsidR="00406B9D">
        <w:rPr>
          <w:rFonts w:ascii="Times New Roman" w:hAnsi="Times New Roman" w:cs="Times New Roman"/>
          <w:sz w:val="24"/>
          <w:szCs w:val="24"/>
        </w:rPr>
        <w:t xml:space="preserve"> especialmente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considerados para cada component</w:t>
      </w:r>
      <w:r w:rsidR="00406B9D">
        <w:rPr>
          <w:rFonts w:ascii="Times New Roman" w:hAnsi="Times New Roman" w:cs="Times New Roman"/>
          <w:sz w:val="24"/>
          <w:szCs w:val="24"/>
        </w:rPr>
        <w:t>e: para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la generación de inteligencia es importante la experiencia en los mercados extranjeros, l</w:t>
      </w:r>
      <w:r w:rsidR="00406B9D">
        <w:rPr>
          <w:rFonts w:ascii="Times New Roman" w:hAnsi="Times New Roman" w:cs="Times New Roman"/>
          <w:sz w:val="24"/>
          <w:szCs w:val="24"/>
        </w:rPr>
        <w:t>a calidad y disponibilidad de información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y la dependencia en terceras partes</w:t>
      </w:r>
      <w:r w:rsidR="00406B9D">
        <w:rPr>
          <w:rFonts w:ascii="Times New Roman" w:hAnsi="Times New Roman" w:cs="Times New Roman"/>
          <w:sz w:val="24"/>
          <w:szCs w:val="24"/>
        </w:rPr>
        <w:t xml:space="preserve"> para ello</w:t>
      </w:r>
      <w:r w:rsidR="00406B9D" w:rsidRPr="00406B9D">
        <w:rPr>
          <w:rFonts w:ascii="Times New Roman" w:hAnsi="Times New Roman" w:cs="Times New Roman"/>
          <w:sz w:val="24"/>
          <w:szCs w:val="24"/>
        </w:rPr>
        <w:t>. En lo que se refiere a la diseminación de la información las empresas deben eliminar ciertas barreras como la información sobrecargada o la complejidad organiz</w:t>
      </w:r>
      <w:r w:rsidR="00406B9D">
        <w:rPr>
          <w:rFonts w:ascii="Times New Roman" w:hAnsi="Times New Roman" w:cs="Times New Roman"/>
          <w:sz w:val="24"/>
          <w:szCs w:val="24"/>
        </w:rPr>
        <w:t xml:space="preserve">acional. Respecto a la </w:t>
      </w:r>
      <w:r w:rsidR="00406B9D" w:rsidRPr="00406B9D">
        <w:rPr>
          <w:rFonts w:ascii="Times New Roman" w:hAnsi="Times New Roman" w:cs="Times New Roman"/>
          <w:sz w:val="24"/>
          <w:szCs w:val="24"/>
        </w:rPr>
        <w:t>respuesta</w:t>
      </w:r>
      <w:r w:rsidR="00406B9D">
        <w:rPr>
          <w:rFonts w:ascii="Times New Roman" w:hAnsi="Times New Roman" w:cs="Times New Roman"/>
          <w:sz w:val="24"/>
          <w:szCs w:val="24"/>
        </w:rPr>
        <w:t xml:space="preserve"> al mercado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se deben tener en cuenta la form</w:t>
      </w:r>
      <w:r w:rsidR="00406B9D">
        <w:rPr>
          <w:rFonts w:ascii="Times New Roman" w:hAnsi="Times New Roman" w:cs="Times New Roman"/>
          <w:sz w:val="24"/>
          <w:szCs w:val="24"/>
        </w:rPr>
        <w:t>ulación racional de las mismas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 y </w:t>
      </w:r>
      <w:r w:rsidR="00406B9D">
        <w:rPr>
          <w:rFonts w:ascii="Times New Roman" w:hAnsi="Times New Roman" w:cs="Times New Roman"/>
          <w:sz w:val="24"/>
          <w:szCs w:val="24"/>
        </w:rPr>
        <w:t>las políticas de comunicación organizacional</w:t>
      </w:r>
      <w:r w:rsidR="00406B9D" w:rsidRPr="00406B9D">
        <w:rPr>
          <w:rFonts w:ascii="Times New Roman" w:hAnsi="Times New Roman" w:cs="Times New Roman"/>
          <w:sz w:val="24"/>
          <w:szCs w:val="24"/>
        </w:rPr>
        <w:t xml:space="preserve">. Por último según los autores los mecanismos de coordinación deben considerar factores </w:t>
      </w:r>
      <w:r w:rsidR="00406B9D">
        <w:rPr>
          <w:rFonts w:ascii="Times New Roman" w:hAnsi="Times New Roman" w:cs="Times New Roman"/>
          <w:sz w:val="24"/>
          <w:szCs w:val="24"/>
        </w:rPr>
        <w:t xml:space="preserve">los posibles </w:t>
      </w:r>
      <w:r w:rsidR="00406B9D" w:rsidRPr="00406B9D">
        <w:rPr>
          <w:rFonts w:ascii="Times New Roman" w:hAnsi="Times New Roman" w:cs="Times New Roman"/>
          <w:sz w:val="24"/>
          <w:szCs w:val="24"/>
        </w:rPr>
        <w:t>problemas entre la casa matriz y sus subsidiarias.</w:t>
      </w:r>
    </w:p>
    <w:p w:rsidR="00406B9D" w:rsidRDefault="00406B9D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F88" w:rsidRPr="00AF2AFB" w:rsidRDefault="00D528EF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936B0E" w:rsidRPr="00AF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23BA" w:rsidRPr="00AF2AFB">
        <w:rPr>
          <w:rFonts w:ascii="Times New Roman" w:hAnsi="Times New Roman" w:cs="Times New Roman"/>
          <w:b/>
          <w:sz w:val="24"/>
          <w:szCs w:val="24"/>
        </w:rPr>
        <w:t xml:space="preserve">Empresas </w:t>
      </w:r>
      <w:proofErr w:type="spellStart"/>
      <w:r w:rsidR="004B23BA" w:rsidRPr="00AF2AFB">
        <w:rPr>
          <w:rFonts w:ascii="Times New Roman" w:hAnsi="Times New Roman" w:cs="Times New Roman"/>
          <w:b/>
          <w:sz w:val="24"/>
          <w:szCs w:val="24"/>
        </w:rPr>
        <w:t>Born</w:t>
      </w:r>
      <w:proofErr w:type="spellEnd"/>
      <w:r w:rsidR="004B23BA" w:rsidRPr="00AF2AFB">
        <w:rPr>
          <w:rFonts w:ascii="Times New Roman" w:hAnsi="Times New Roman" w:cs="Times New Roman"/>
          <w:b/>
          <w:sz w:val="24"/>
          <w:szCs w:val="24"/>
        </w:rPr>
        <w:t xml:space="preserve"> Global</w:t>
      </w:r>
    </w:p>
    <w:p w:rsidR="001C501E" w:rsidRDefault="007C75DB" w:rsidP="001C50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El concepto de </w:t>
      </w:r>
      <w:proofErr w:type="spellStart"/>
      <w:r w:rsidR="002839C2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2839C2" w:rsidRPr="00AF2AFB">
        <w:rPr>
          <w:rFonts w:ascii="Times New Roman" w:hAnsi="Times New Roman" w:cs="Times New Roman"/>
          <w:sz w:val="24"/>
          <w:szCs w:val="24"/>
        </w:rPr>
        <w:t xml:space="preserve"> Global </w:t>
      </w:r>
      <w:r w:rsidR="00AE2799" w:rsidRPr="00AF2AFB">
        <w:rPr>
          <w:rFonts w:ascii="Times New Roman" w:hAnsi="Times New Roman" w:cs="Times New Roman"/>
          <w:sz w:val="24"/>
          <w:szCs w:val="24"/>
        </w:rPr>
        <w:t>fue acuñado en</w:t>
      </w:r>
      <w:r w:rsidRPr="00AF2AFB">
        <w:rPr>
          <w:rFonts w:ascii="Times New Roman" w:hAnsi="Times New Roman" w:cs="Times New Roman"/>
          <w:sz w:val="24"/>
          <w:szCs w:val="24"/>
        </w:rPr>
        <w:t xml:space="preserve"> un estudio para el Consejo de Fabricación A</w:t>
      </w:r>
      <w:r w:rsidR="00AE2799" w:rsidRPr="00AF2AFB">
        <w:rPr>
          <w:rFonts w:ascii="Times New Roman" w:hAnsi="Times New Roman" w:cs="Times New Roman"/>
          <w:sz w:val="24"/>
          <w:szCs w:val="24"/>
        </w:rPr>
        <w:t>ustraliana por la</w:t>
      </w:r>
      <w:r w:rsidR="003B174F" w:rsidRPr="00AF2AFB">
        <w:rPr>
          <w:rFonts w:ascii="Times New Roman" w:hAnsi="Times New Roman" w:cs="Times New Roman"/>
          <w:sz w:val="24"/>
          <w:szCs w:val="24"/>
        </w:rPr>
        <w:t xml:space="preserve"> consultora </w:t>
      </w:r>
      <w:proofErr w:type="spellStart"/>
      <w:r w:rsidR="003B174F" w:rsidRPr="00AF2AFB">
        <w:rPr>
          <w:rFonts w:ascii="Times New Roman" w:hAnsi="Times New Roman" w:cs="Times New Roman"/>
          <w:sz w:val="24"/>
          <w:szCs w:val="24"/>
        </w:rPr>
        <w:t>McKinsey</w:t>
      </w:r>
      <w:proofErr w:type="spellEnd"/>
      <w:r w:rsidR="003B174F" w:rsidRPr="00AF2A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174F" w:rsidRPr="00AF2AFB">
        <w:rPr>
          <w:rFonts w:ascii="Times New Roman" w:hAnsi="Times New Roman" w:cs="Times New Roman"/>
          <w:sz w:val="24"/>
          <w:szCs w:val="24"/>
        </w:rPr>
        <w:t>McKinsey</w:t>
      </w:r>
      <w:proofErr w:type="spellEnd"/>
      <w:r w:rsidR="003B174F" w:rsidRPr="00AF2AFB">
        <w:rPr>
          <w:rFonts w:ascii="Times New Roman" w:hAnsi="Times New Roman" w:cs="Times New Roman"/>
          <w:sz w:val="24"/>
          <w:szCs w:val="24"/>
        </w:rPr>
        <w:t xml:space="preserve"> y</w:t>
      </w:r>
      <w:r w:rsidR="00AE2799" w:rsidRPr="00AF2AFB">
        <w:rPr>
          <w:rFonts w:ascii="Times New Roman" w:hAnsi="Times New Roman" w:cs="Times New Roman"/>
          <w:sz w:val="24"/>
          <w:szCs w:val="24"/>
        </w:rPr>
        <w:t xml:space="preserve"> Co., 1993). </w:t>
      </w:r>
      <w:r w:rsidR="00936B0E" w:rsidRPr="00AF2AFB">
        <w:rPr>
          <w:rFonts w:ascii="Times New Roman" w:hAnsi="Times New Roman" w:cs="Times New Roman"/>
          <w:sz w:val="24"/>
          <w:szCs w:val="24"/>
        </w:rPr>
        <w:t xml:space="preserve">Según </w:t>
      </w:r>
      <w:proofErr w:type="spellStart"/>
      <w:r w:rsidR="00936B0E" w:rsidRPr="00AF2AFB">
        <w:rPr>
          <w:rFonts w:ascii="Times New Roman" w:hAnsi="Times New Roman" w:cs="Times New Roman"/>
          <w:sz w:val="24"/>
          <w:szCs w:val="24"/>
        </w:rPr>
        <w:t>Madsen</w:t>
      </w:r>
      <w:proofErr w:type="spellEnd"/>
      <w:r w:rsidR="00936B0E" w:rsidRPr="00AF2AFB">
        <w:rPr>
          <w:rFonts w:ascii="Times New Roman" w:hAnsi="Times New Roman" w:cs="Times New Roman"/>
          <w:sz w:val="24"/>
          <w:szCs w:val="24"/>
        </w:rPr>
        <w:t xml:space="preserve"> et al., </w:t>
      </w:r>
      <w:r w:rsidR="003B174F" w:rsidRPr="00AF2AFB">
        <w:rPr>
          <w:rFonts w:ascii="Times New Roman" w:hAnsi="Times New Roman" w:cs="Times New Roman"/>
          <w:sz w:val="24"/>
          <w:szCs w:val="24"/>
        </w:rPr>
        <w:t>(</w:t>
      </w:r>
      <w:r w:rsidR="00DB2AD2" w:rsidRPr="00AF2AFB">
        <w:rPr>
          <w:rFonts w:ascii="Times New Roman" w:hAnsi="Times New Roman" w:cs="Times New Roman"/>
          <w:sz w:val="24"/>
          <w:szCs w:val="24"/>
        </w:rPr>
        <w:t>2001</w:t>
      </w:r>
      <w:r w:rsidR="003B174F" w:rsidRPr="00AF2AFB">
        <w:rPr>
          <w:rFonts w:ascii="Times New Roman" w:hAnsi="Times New Roman" w:cs="Times New Roman"/>
          <w:sz w:val="24"/>
          <w:szCs w:val="24"/>
        </w:rPr>
        <w:t>)</w:t>
      </w:r>
      <w:r w:rsidR="00936B0E" w:rsidRPr="00AF2AFB">
        <w:rPr>
          <w:rFonts w:ascii="Times New Roman" w:hAnsi="Times New Roman" w:cs="Times New Roman"/>
          <w:sz w:val="24"/>
          <w:szCs w:val="24"/>
        </w:rPr>
        <w:t xml:space="preserve">, una </w:t>
      </w:r>
      <w:proofErr w:type="spellStart"/>
      <w:r w:rsidR="00936B0E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936B0E" w:rsidRPr="00AF2AFB">
        <w:rPr>
          <w:rFonts w:ascii="Times New Roman" w:hAnsi="Times New Roman" w:cs="Times New Roman"/>
          <w:sz w:val="24"/>
          <w:szCs w:val="24"/>
        </w:rPr>
        <w:t xml:space="preserve"> Global </w:t>
      </w:r>
      <w:r w:rsidR="00AE2799" w:rsidRPr="00AF2AFB">
        <w:rPr>
          <w:rFonts w:ascii="Times New Roman" w:hAnsi="Times New Roman" w:cs="Times New Roman"/>
          <w:sz w:val="24"/>
          <w:szCs w:val="24"/>
        </w:rPr>
        <w:t xml:space="preserve">es una empresa que inicia su proceso de exportaciones en los </w:t>
      </w:r>
      <w:r w:rsidR="00AE2799" w:rsidRPr="00AF2AFB">
        <w:rPr>
          <w:rFonts w:ascii="Times New Roman" w:hAnsi="Times New Roman" w:cs="Times New Roman"/>
          <w:sz w:val="24"/>
          <w:szCs w:val="24"/>
        </w:rPr>
        <w:lastRenderedPageBreak/>
        <w:t xml:space="preserve">primeros tres años </w:t>
      </w:r>
      <w:r w:rsidR="00936B0E" w:rsidRPr="00AF2AFB">
        <w:rPr>
          <w:rFonts w:ascii="Times New Roman" w:hAnsi="Times New Roman" w:cs="Times New Roman"/>
          <w:sz w:val="24"/>
          <w:szCs w:val="24"/>
        </w:rPr>
        <w:t>después de su fundación</w:t>
      </w:r>
      <w:r w:rsidR="00D46C10" w:rsidRPr="00AF2AFB">
        <w:rPr>
          <w:rFonts w:ascii="Times New Roman" w:hAnsi="Times New Roman" w:cs="Times New Roman"/>
          <w:sz w:val="24"/>
          <w:szCs w:val="24"/>
        </w:rPr>
        <w:t xml:space="preserve"> y que tiene un porcentaje de exportaciones del 25% o más respecto al total de sus ventas</w:t>
      </w:r>
      <w:r w:rsidR="00AE2799" w:rsidRPr="00AF2A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Oviatt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87835" w:rsidRPr="00AF2AFB">
        <w:rPr>
          <w:rFonts w:ascii="Times New Roman" w:hAnsi="Times New Roman" w:cs="Times New Roman"/>
          <w:sz w:val="24"/>
          <w:szCs w:val="24"/>
        </w:rPr>
        <w:t>McDougall</w:t>
      </w:r>
      <w:proofErr w:type="spellEnd"/>
      <w:r w:rsidR="00787835" w:rsidRPr="00AF2AFB">
        <w:rPr>
          <w:rFonts w:ascii="Times New Roman" w:hAnsi="Times New Roman" w:cs="Times New Roman"/>
          <w:sz w:val="24"/>
          <w:szCs w:val="24"/>
        </w:rPr>
        <w:t>,</w:t>
      </w:r>
      <w:r w:rsidR="00A93D66">
        <w:rPr>
          <w:rFonts w:ascii="Times New Roman" w:hAnsi="Times New Roman" w:cs="Times New Roman"/>
          <w:sz w:val="24"/>
          <w:szCs w:val="24"/>
        </w:rPr>
        <w:t xml:space="preserve"> (1994)</w:t>
      </w:r>
      <w:r w:rsidR="00DB2AD2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AE2799" w:rsidRPr="00AF2AFB">
        <w:rPr>
          <w:rFonts w:ascii="Times New Roman" w:hAnsi="Times New Roman" w:cs="Times New Roman"/>
          <w:sz w:val="24"/>
          <w:szCs w:val="24"/>
        </w:rPr>
        <w:t>definen a la nu</w:t>
      </w:r>
      <w:r w:rsidRPr="00AF2AFB">
        <w:rPr>
          <w:rFonts w:ascii="Times New Roman" w:hAnsi="Times New Roman" w:cs="Times New Roman"/>
          <w:sz w:val="24"/>
          <w:szCs w:val="24"/>
        </w:rPr>
        <w:t xml:space="preserve">eva empresa internacional como </w:t>
      </w:r>
      <w:r w:rsidR="00AE2799" w:rsidRPr="00AF2AFB">
        <w:rPr>
          <w:rFonts w:ascii="Times New Roman" w:hAnsi="Times New Roman" w:cs="Times New Roman"/>
          <w:sz w:val="24"/>
          <w:szCs w:val="24"/>
        </w:rPr>
        <w:t xml:space="preserve">una organización de </w:t>
      </w:r>
      <w:r w:rsidR="00A93D66">
        <w:rPr>
          <w:rFonts w:ascii="Times New Roman" w:hAnsi="Times New Roman" w:cs="Times New Roman"/>
          <w:sz w:val="24"/>
          <w:szCs w:val="24"/>
        </w:rPr>
        <w:t>negocios que desde su inserción</w:t>
      </w:r>
      <w:r w:rsidR="00AE2799" w:rsidRPr="00AF2AFB">
        <w:rPr>
          <w:rFonts w:ascii="Times New Roman" w:hAnsi="Times New Roman" w:cs="Times New Roman"/>
          <w:sz w:val="24"/>
          <w:szCs w:val="24"/>
        </w:rPr>
        <w:t xml:space="preserve"> busca obtener una significativa ventaja competitiva en el uso de sus recursos y la venta de sus</w:t>
      </w:r>
      <w:r w:rsidR="00936B0E" w:rsidRPr="00AF2AFB">
        <w:rPr>
          <w:rFonts w:ascii="Times New Roman" w:hAnsi="Times New Roman" w:cs="Times New Roman"/>
          <w:sz w:val="24"/>
          <w:szCs w:val="24"/>
        </w:rPr>
        <w:t xml:space="preserve"> produc</w:t>
      </w:r>
      <w:r w:rsidR="00A93D66">
        <w:rPr>
          <w:rFonts w:ascii="Times New Roman" w:hAnsi="Times New Roman" w:cs="Times New Roman"/>
          <w:sz w:val="24"/>
          <w:szCs w:val="24"/>
        </w:rPr>
        <w:t>tos en múltiples países; y donde la gerencia está comprometida con la internacionalización (</w:t>
      </w:r>
      <w:proofErr w:type="spellStart"/>
      <w:r w:rsidR="00A93D66">
        <w:rPr>
          <w:rFonts w:ascii="Times New Roman" w:hAnsi="Times New Roman" w:cs="Times New Roman"/>
          <w:sz w:val="24"/>
          <w:szCs w:val="24"/>
          <w:lang w:val="en-US"/>
        </w:rPr>
        <w:t>Harveston</w:t>
      </w:r>
      <w:proofErr w:type="spellEnd"/>
      <w:r w:rsidR="00A93D66">
        <w:rPr>
          <w:rFonts w:ascii="Times New Roman" w:hAnsi="Times New Roman" w:cs="Times New Roman"/>
          <w:sz w:val="24"/>
          <w:szCs w:val="24"/>
          <w:lang w:val="en-US"/>
        </w:rPr>
        <w:t>., Ben. y</w:t>
      </w:r>
      <w:r w:rsidR="00A93D66" w:rsidRPr="00ED7AB7">
        <w:rPr>
          <w:rFonts w:ascii="Times New Roman" w:hAnsi="Times New Roman" w:cs="Times New Roman"/>
          <w:sz w:val="24"/>
          <w:szCs w:val="24"/>
          <w:lang w:val="en-US"/>
        </w:rPr>
        <w:t xml:space="preserve"> Davis</w:t>
      </w:r>
      <w:r w:rsidR="00A93D6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93D66" w:rsidRPr="00ED7AB7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A93D66">
        <w:rPr>
          <w:rFonts w:ascii="Times New Roman" w:hAnsi="Times New Roman" w:cs="Times New Roman"/>
          <w:sz w:val="24"/>
          <w:szCs w:val="24"/>
          <w:lang w:val="en-US"/>
        </w:rPr>
        <w:t>0).</w:t>
      </w:r>
    </w:p>
    <w:p w:rsidR="007F0640" w:rsidRPr="00AF2AFB" w:rsidRDefault="007F0640" w:rsidP="001C50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0640">
        <w:rPr>
          <w:rFonts w:ascii="Times New Roman" w:hAnsi="Times New Roman" w:cs="Times New Roman"/>
          <w:sz w:val="24"/>
          <w:szCs w:val="24"/>
        </w:rPr>
        <w:t>Sharman</w:t>
      </w:r>
      <w:proofErr w:type="spellEnd"/>
      <w:r w:rsidRPr="007F064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7F0640">
        <w:rPr>
          <w:rFonts w:ascii="Times New Roman" w:hAnsi="Times New Roman" w:cs="Times New Roman"/>
          <w:sz w:val="24"/>
          <w:szCs w:val="24"/>
        </w:rPr>
        <w:t>Blomstermo</w:t>
      </w:r>
      <w:proofErr w:type="spellEnd"/>
      <w:r w:rsidRPr="007F0640">
        <w:rPr>
          <w:rFonts w:ascii="Times New Roman" w:hAnsi="Times New Roman" w:cs="Times New Roman"/>
          <w:sz w:val="24"/>
          <w:szCs w:val="24"/>
        </w:rPr>
        <w:t xml:space="preserve"> (2003), indican que  las </w:t>
      </w:r>
      <w:proofErr w:type="spellStart"/>
      <w:r w:rsidRPr="007F0640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7F0640">
        <w:rPr>
          <w:rFonts w:ascii="Times New Roman" w:hAnsi="Times New Roman" w:cs="Times New Roman"/>
          <w:sz w:val="24"/>
          <w:szCs w:val="24"/>
        </w:rPr>
        <w:t xml:space="preserve"> global se caracterizan por ser pequeñas y medianas empresas jóvenes y emprendedoras que surgen tanto en sectores de alta tecnología como en los tradicionales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799" w:rsidRPr="00AF2AFB" w:rsidRDefault="001C501E" w:rsidP="001C50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Por su parte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Rasmussen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Madsen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(2002) definen los siguientes criterios para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catologar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a una empresa como tal: 1) no ser representante, filial ni subsidiaria de otra empresa, 2) no ser de naturaleza pública, 3) el 25% o más del total de sus ventas, ser resultado de actividades exportadoras, 3) máximo a los 7 años de fundada debe haber alcanzado los mercados internacionales.</w:t>
      </w:r>
    </w:p>
    <w:p w:rsidR="00936B0E" w:rsidRPr="00AF2AFB" w:rsidRDefault="007E6A35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Por descarte simple las empresas exportadoras que no son clasificadas como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Global se consideran “exportadoras tradicionales”.</w:t>
      </w:r>
    </w:p>
    <w:p w:rsidR="007E6A35" w:rsidRDefault="00C80900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80900">
        <w:rPr>
          <w:rFonts w:ascii="Times New Roman" w:hAnsi="Times New Roman" w:cs="Times New Roman"/>
          <w:sz w:val="24"/>
          <w:szCs w:val="24"/>
        </w:rPr>
        <w:t xml:space="preserve">s importante resaltar que para explicar el fenómeno de las </w:t>
      </w:r>
      <w:proofErr w:type="spellStart"/>
      <w:r w:rsidRPr="00C80900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C80900">
        <w:rPr>
          <w:rFonts w:ascii="Times New Roman" w:hAnsi="Times New Roman" w:cs="Times New Roman"/>
          <w:sz w:val="24"/>
          <w:szCs w:val="24"/>
        </w:rPr>
        <w:t xml:space="preserve"> global se deben integrar las corrientes de investigación de las áreas sobre procesos de internacional</w:t>
      </w:r>
      <w:r>
        <w:rPr>
          <w:rFonts w:ascii="Times New Roman" w:hAnsi="Times New Roman" w:cs="Times New Roman"/>
          <w:sz w:val="24"/>
          <w:szCs w:val="24"/>
        </w:rPr>
        <w:t xml:space="preserve">ización 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Madsen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0900">
        <w:rPr>
          <w:rFonts w:ascii="Times New Roman" w:hAnsi="Times New Roman" w:cs="Times New Roman"/>
          <w:sz w:val="24"/>
          <w:szCs w:val="24"/>
        </w:rPr>
        <w:t xml:space="preserve">1997) en donde se propone un modelo que constituye un marco teórico de referencia para los futuros trabajos empíricos sobre las </w:t>
      </w:r>
      <w:proofErr w:type="spellStart"/>
      <w:r w:rsidRPr="00C80900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C80900">
        <w:rPr>
          <w:rFonts w:ascii="Times New Roman" w:hAnsi="Times New Roman" w:cs="Times New Roman"/>
          <w:sz w:val="24"/>
          <w:szCs w:val="24"/>
        </w:rPr>
        <w:t xml:space="preserve"> Global, y donde la experiencia del fundador de la empresa, su nivel motivación hacia la creación de empresa, la historia de la organización y el entorno  tienden a consolidarse  como los factores que más influyen en la creación y desarrollo de una empresa de estas características (</w:t>
      </w:r>
      <w:proofErr w:type="spellStart"/>
      <w:r w:rsidRPr="00C80900">
        <w:rPr>
          <w:rFonts w:ascii="Times New Roman" w:hAnsi="Times New Roman" w:cs="Times New Roman"/>
          <w:sz w:val="24"/>
          <w:szCs w:val="24"/>
        </w:rPr>
        <w:t>McDougall</w:t>
      </w:r>
      <w:proofErr w:type="spellEnd"/>
      <w:r w:rsidRPr="00C80900">
        <w:rPr>
          <w:rFonts w:ascii="Times New Roman" w:hAnsi="Times New Roman" w:cs="Times New Roman"/>
          <w:sz w:val="24"/>
          <w:szCs w:val="24"/>
        </w:rPr>
        <w:t xml:space="preserve"> et al., 1994).</w:t>
      </w:r>
    </w:p>
    <w:p w:rsidR="00406B9D" w:rsidRPr="00AF2AFB" w:rsidRDefault="00406B9D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CAB" w:rsidRPr="00AF2AFB" w:rsidRDefault="00D528EF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="00936B0E" w:rsidRPr="00AF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1CAB" w:rsidRPr="00AF2AFB">
        <w:rPr>
          <w:rFonts w:ascii="Times New Roman" w:hAnsi="Times New Roman" w:cs="Times New Roman"/>
          <w:b/>
          <w:sz w:val="24"/>
          <w:szCs w:val="24"/>
        </w:rPr>
        <w:t>Actitud frente al riesgo</w:t>
      </w:r>
      <w:r w:rsidR="00C00CEB" w:rsidRPr="00AF2AFB">
        <w:rPr>
          <w:rFonts w:ascii="Times New Roman" w:hAnsi="Times New Roman" w:cs="Times New Roman"/>
          <w:b/>
          <w:sz w:val="24"/>
          <w:szCs w:val="24"/>
        </w:rPr>
        <w:t xml:space="preserve"> -AFR</w:t>
      </w:r>
    </w:p>
    <w:p w:rsidR="006475BD" w:rsidRPr="00AF2AFB" w:rsidRDefault="00E97C2E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Aven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(2007</w:t>
      </w:r>
      <w:r w:rsidR="002A2E65" w:rsidRPr="00AF2AFB">
        <w:rPr>
          <w:rFonts w:ascii="Times New Roman" w:hAnsi="Times New Roman" w:cs="Times New Roman"/>
          <w:sz w:val="24"/>
          <w:szCs w:val="24"/>
        </w:rPr>
        <w:t>)</w:t>
      </w:r>
      <w:r w:rsidR="00315B40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1254BF" w:rsidRPr="00AF2AFB">
        <w:rPr>
          <w:rFonts w:ascii="Times New Roman" w:hAnsi="Times New Roman" w:cs="Times New Roman"/>
          <w:sz w:val="24"/>
          <w:szCs w:val="24"/>
        </w:rPr>
        <w:t xml:space="preserve">definen el riesgo </w:t>
      </w:r>
      <w:r w:rsidR="00315B40" w:rsidRPr="00AF2AFB">
        <w:rPr>
          <w:rFonts w:ascii="Times New Roman" w:hAnsi="Times New Roman" w:cs="Times New Roman"/>
          <w:sz w:val="24"/>
          <w:szCs w:val="24"/>
        </w:rPr>
        <w:t xml:space="preserve">como </w:t>
      </w:r>
      <w:r w:rsidR="0085289B" w:rsidRPr="00AF2AFB">
        <w:rPr>
          <w:rFonts w:ascii="Times New Roman" w:hAnsi="Times New Roman" w:cs="Times New Roman"/>
          <w:sz w:val="24"/>
          <w:szCs w:val="24"/>
        </w:rPr>
        <w:t xml:space="preserve">la incertidumbre de las consecuencias </w:t>
      </w:r>
      <w:r w:rsidR="00315B40" w:rsidRPr="00AF2AFB">
        <w:rPr>
          <w:rFonts w:ascii="Times New Roman" w:hAnsi="Times New Roman" w:cs="Times New Roman"/>
          <w:sz w:val="24"/>
          <w:szCs w:val="24"/>
        </w:rPr>
        <w:t xml:space="preserve">que se </w:t>
      </w:r>
      <w:r w:rsidR="0085289B" w:rsidRPr="00AF2AFB">
        <w:rPr>
          <w:rFonts w:ascii="Times New Roman" w:hAnsi="Times New Roman" w:cs="Times New Roman"/>
          <w:sz w:val="24"/>
          <w:szCs w:val="24"/>
        </w:rPr>
        <w:t>pueden presentar a partir de eventos que se pres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enten o decisiones que se tomen. </w:t>
      </w:r>
      <w:proofErr w:type="spellStart"/>
      <w:r w:rsidR="00A85312" w:rsidRPr="00AF2AFB">
        <w:rPr>
          <w:rFonts w:ascii="Times New Roman" w:hAnsi="Times New Roman" w:cs="Times New Roman"/>
          <w:sz w:val="24"/>
          <w:szCs w:val="24"/>
        </w:rPr>
        <w:t>Halek</w:t>
      </w:r>
      <w:proofErr w:type="spellEnd"/>
      <w:r w:rsidR="00A85312" w:rsidRPr="00AF2AFB">
        <w:rPr>
          <w:rFonts w:ascii="Times New Roman" w:hAnsi="Times New Roman" w:cs="Times New Roman"/>
          <w:sz w:val="24"/>
          <w:szCs w:val="24"/>
        </w:rPr>
        <w:t xml:space="preserve">, M., y </w:t>
      </w:r>
      <w:proofErr w:type="spellStart"/>
      <w:r w:rsidR="00A85312" w:rsidRPr="00AF2AFB">
        <w:rPr>
          <w:rFonts w:ascii="Times New Roman" w:hAnsi="Times New Roman" w:cs="Times New Roman"/>
          <w:sz w:val="24"/>
          <w:szCs w:val="24"/>
        </w:rPr>
        <w:t>Eisenhauer</w:t>
      </w:r>
      <w:proofErr w:type="spellEnd"/>
      <w:r w:rsidR="00A85312" w:rsidRPr="00AF2AFB">
        <w:rPr>
          <w:rFonts w:ascii="Times New Roman" w:hAnsi="Times New Roman" w:cs="Times New Roman"/>
          <w:sz w:val="24"/>
          <w:szCs w:val="24"/>
        </w:rPr>
        <w:t>, J. G. (2001)</w:t>
      </w:r>
      <w:r w:rsidR="007C75DB" w:rsidRPr="00AF2AFB">
        <w:rPr>
          <w:rFonts w:ascii="Times New Roman" w:hAnsi="Times New Roman" w:cs="Times New Roman"/>
          <w:sz w:val="24"/>
          <w:szCs w:val="24"/>
        </w:rPr>
        <w:t>,</w:t>
      </w:r>
      <w:r w:rsidR="006475BD" w:rsidRPr="00AF2AFB">
        <w:rPr>
          <w:rFonts w:ascii="Times New Roman" w:hAnsi="Times New Roman" w:cs="Times New Roman"/>
          <w:sz w:val="24"/>
          <w:szCs w:val="24"/>
        </w:rPr>
        <w:t xml:space="preserve"> afirman que el riesgo es una variable que se encuentra en prácticamente </w:t>
      </w:r>
      <w:r w:rsidR="002A2E65" w:rsidRPr="00AF2AFB">
        <w:rPr>
          <w:rFonts w:ascii="Times New Roman" w:hAnsi="Times New Roman" w:cs="Times New Roman"/>
          <w:sz w:val="24"/>
          <w:szCs w:val="24"/>
        </w:rPr>
        <w:t>todas las actividades humanas</w:t>
      </w:r>
      <w:r w:rsidR="006475BD" w:rsidRPr="00AF2AFB">
        <w:rPr>
          <w:rFonts w:ascii="Times New Roman" w:hAnsi="Times New Roman" w:cs="Times New Roman"/>
          <w:sz w:val="24"/>
          <w:szCs w:val="24"/>
        </w:rPr>
        <w:t>, y que algunas pe</w:t>
      </w:r>
      <w:r w:rsidR="00FE6DB2" w:rsidRPr="00AF2AFB">
        <w:rPr>
          <w:rFonts w:ascii="Times New Roman" w:hAnsi="Times New Roman" w:cs="Times New Roman"/>
          <w:sz w:val="24"/>
          <w:szCs w:val="24"/>
        </w:rPr>
        <w:t>rsonas tienen aversión a él</w:t>
      </w:r>
      <w:r w:rsidR="006475BD" w:rsidRPr="00AF2AFB">
        <w:rPr>
          <w:rFonts w:ascii="Times New Roman" w:hAnsi="Times New Roman" w:cs="Times New Roman"/>
          <w:sz w:val="24"/>
          <w:szCs w:val="24"/>
        </w:rPr>
        <w:t>, mientras que otras están buscándolo permanentemente.</w:t>
      </w:r>
    </w:p>
    <w:p w:rsidR="006475BD" w:rsidRPr="00AF2AFB" w:rsidRDefault="008D22AF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La </w:t>
      </w:r>
      <w:r w:rsidRPr="00AF2AFB">
        <w:rPr>
          <w:rFonts w:ascii="Times New Roman" w:hAnsi="Times New Roman" w:cs="Times New Roman"/>
          <w:i/>
          <w:sz w:val="24"/>
          <w:szCs w:val="24"/>
        </w:rPr>
        <w:t>a</w:t>
      </w:r>
      <w:r w:rsidR="006475BD" w:rsidRPr="00AF2AFB">
        <w:rPr>
          <w:rFonts w:ascii="Times New Roman" w:hAnsi="Times New Roman" w:cs="Times New Roman"/>
          <w:i/>
          <w:sz w:val="24"/>
          <w:szCs w:val="24"/>
        </w:rPr>
        <w:t>versión al riesgo</w:t>
      </w:r>
      <w:r w:rsidR="006475BD" w:rsidRPr="00AF2AFB">
        <w:rPr>
          <w:rFonts w:ascii="Times New Roman" w:hAnsi="Times New Roman" w:cs="Times New Roman"/>
          <w:sz w:val="24"/>
          <w:szCs w:val="24"/>
        </w:rPr>
        <w:t xml:space="preserve"> es el grado en que se reúsan las per</w:t>
      </w:r>
      <w:r w:rsidRPr="00AF2AFB">
        <w:rPr>
          <w:rFonts w:ascii="Times New Roman" w:hAnsi="Times New Roman" w:cs="Times New Roman"/>
          <w:sz w:val="24"/>
          <w:szCs w:val="24"/>
        </w:rPr>
        <w:t xml:space="preserve">sonas a tomar  riesgos, lo que </w:t>
      </w:r>
      <w:r w:rsidR="006475BD" w:rsidRPr="00AF2AFB">
        <w:rPr>
          <w:rFonts w:ascii="Times New Roman" w:hAnsi="Times New Roman" w:cs="Times New Roman"/>
          <w:sz w:val="24"/>
          <w:szCs w:val="24"/>
        </w:rPr>
        <w:t xml:space="preserve">para el caso de los gerentes puede estar influido por aspectos como su experiencia y nivel de atribuciones en la organización; por otra parte la </w:t>
      </w:r>
      <w:r w:rsidR="006475BD" w:rsidRPr="00AF2AFB">
        <w:rPr>
          <w:rFonts w:ascii="Times New Roman" w:hAnsi="Times New Roman" w:cs="Times New Roman"/>
          <w:i/>
          <w:sz w:val="24"/>
          <w:szCs w:val="24"/>
        </w:rPr>
        <w:t>aceptación o búsqueda del riesgo</w:t>
      </w:r>
      <w:r w:rsidR="006475BD" w:rsidRPr="00AF2AFB">
        <w:rPr>
          <w:rFonts w:ascii="Times New Roman" w:hAnsi="Times New Roman" w:cs="Times New Roman"/>
          <w:sz w:val="24"/>
          <w:szCs w:val="24"/>
        </w:rPr>
        <w:t xml:space="preserve"> es la disposición positiva a</w:t>
      </w:r>
      <w:r w:rsidR="002A2E65" w:rsidRPr="00AF2AFB">
        <w:rPr>
          <w:rFonts w:ascii="Times New Roman" w:hAnsi="Times New Roman" w:cs="Times New Roman"/>
          <w:sz w:val="24"/>
          <w:szCs w:val="24"/>
        </w:rPr>
        <w:t xml:space="preserve"> asumir</w:t>
      </w:r>
      <w:r w:rsidR="006475BD" w:rsidRPr="00AF2AFB">
        <w:rPr>
          <w:rFonts w:ascii="Times New Roman" w:hAnsi="Times New Roman" w:cs="Times New Roman"/>
          <w:sz w:val="24"/>
          <w:szCs w:val="24"/>
        </w:rPr>
        <w:t xml:space="preserve"> los mismos (</w:t>
      </w:r>
      <w:proofErr w:type="spellStart"/>
      <w:r w:rsidR="006475BD" w:rsidRPr="00AF2AFB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="006475BD" w:rsidRPr="00AF2AFB">
        <w:rPr>
          <w:rFonts w:ascii="Times New Roman" w:hAnsi="Times New Roman" w:cs="Times New Roman"/>
          <w:sz w:val="24"/>
          <w:szCs w:val="24"/>
        </w:rPr>
        <w:t>, 1996).</w:t>
      </w:r>
    </w:p>
    <w:p w:rsidR="0085289B" w:rsidRPr="00AF2AFB" w:rsidRDefault="00315B40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Si un directivo no cuent</w:t>
      </w:r>
      <w:r w:rsidR="00931CAB" w:rsidRPr="00AF2AFB">
        <w:rPr>
          <w:rFonts w:ascii="Times New Roman" w:hAnsi="Times New Roman" w:cs="Times New Roman"/>
          <w:sz w:val="24"/>
          <w:szCs w:val="24"/>
        </w:rPr>
        <w:t>a con l</w:t>
      </w:r>
      <w:r w:rsidR="0085289B" w:rsidRPr="00AF2AFB">
        <w:rPr>
          <w:rFonts w:ascii="Times New Roman" w:hAnsi="Times New Roman" w:cs="Times New Roman"/>
          <w:sz w:val="24"/>
          <w:szCs w:val="24"/>
        </w:rPr>
        <w:t>a capacidad de afrontar la incertidumbre y los retos</w:t>
      </w:r>
      <w:r w:rsidRPr="00AF2AFB">
        <w:rPr>
          <w:rFonts w:ascii="Times New Roman" w:hAnsi="Times New Roman" w:cs="Times New Roman"/>
          <w:sz w:val="24"/>
          <w:szCs w:val="24"/>
        </w:rPr>
        <w:t xml:space="preserve"> que se presentan en la actividad cotidiana</w:t>
      </w:r>
      <w:r w:rsidR="00931CAB" w:rsidRPr="00AF2AFB">
        <w:rPr>
          <w:rFonts w:ascii="Times New Roman" w:hAnsi="Times New Roman" w:cs="Times New Roman"/>
          <w:sz w:val="24"/>
          <w:szCs w:val="24"/>
        </w:rPr>
        <w:t xml:space="preserve"> empresarial, difícilmente podrá orientarse al mercado y buscar la satisfacción real de sus clientes </w:t>
      </w:r>
      <w:r w:rsidRPr="00AF2A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Avlonitis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,</w:t>
      </w:r>
      <w:r w:rsidR="006A7904" w:rsidRPr="00AF2AFB">
        <w:rPr>
          <w:rFonts w:ascii="Times New Roman" w:hAnsi="Times New Roman" w:cs="Times New Roman"/>
          <w:sz w:val="24"/>
          <w:szCs w:val="24"/>
        </w:rPr>
        <w:t xml:space="preserve"> et al.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6A7904" w:rsidRPr="00AF2AFB">
        <w:rPr>
          <w:rFonts w:ascii="Times New Roman" w:hAnsi="Times New Roman" w:cs="Times New Roman"/>
          <w:sz w:val="24"/>
          <w:szCs w:val="24"/>
        </w:rPr>
        <w:t>(</w:t>
      </w:r>
      <w:r w:rsidRPr="00AF2AFB">
        <w:rPr>
          <w:rFonts w:ascii="Times New Roman" w:hAnsi="Times New Roman" w:cs="Times New Roman"/>
          <w:sz w:val="24"/>
          <w:szCs w:val="24"/>
        </w:rPr>
        <w:t>1999)</w:t>
      </w:r>
      <w:r w:rsidR="006A7904" w:rsidRPr="00AF2AFB">
        <w:rPr>
          <w:rFonts w:ascii="Times New Roman" w:hAnsi="Times New Roman" w:cs="Times New Roman"/>
          <w:sz w:val="24"/>
          <w:szCs w:val="24"/>
        </w:rPr>
        <w:t>,)</w:t>
      </w:r>
      <w:r w:rsidR="00931CAB" w:rsidRPr="00AF2AFB">
        <w:rPr>
          <w:rFonts w:ascii="Times New Roman" w:hAnsi="Times New Roman" w:cs="Times New Roman"/>
          <w:sz w:val="24"/>
          <w:szCs w:val="24"/>
        </w:rPr>
        <w:t>.</w:t>
      </w:r>
      <w:r w:rsidRPr="00AF2AFB">
        <w:rPr>
          <w:rFonts w:ascii="Times New Roman" w:hAnsi="Times New Roman" w:cs="Times New Roman"/>
          <w:sz w:val="24"/>
          <w:szCs w:val="24"/>
        </w:rPr>
        <w:t xml:space="preserve"> Cuando los gerentes no están dispuestos a correr riesgos y a aceptar </w:t>
      </w:r>
      <w:r w:rsidR="008D22AF" w:rsidRPr="00AF2AFB">
        <w:rPr>
          <w:rFonts w:ascii="Times New Roman" w:hAnsi="Times New Roman" w:cs="Times New Roman"/>
          <w:sz w:val="24"/>
          <w:szCs w:val="24"/>
        </w:rPr>
        <w:t>los fracasos, los colaboradores</w:t>
      </w:r>
      <w:r w:rsidRPr="00AF2AFB">
        <w:rPr>
          <w:rFonts w:ascii="Times New Roman" w:hAnsi="Times New Roman" w:cs="Times New Roman"/>
          <w:sz w:val="24"/>
          <w:szCs w:val="24"/>
        </w:rPr>
        <w:t xml:space="preserve"> se sienten </w:t>
      </w:r>
      <w:r w:rsidRPr="00AF2AFB">
        <w:rPr>
          <w:rFonts w:ascii="Times New Roman" w:hAnsi="Times New Roman" w:cs="Times New Roman"/>
          <w:sz w:val="24"/>
          <w:szCs w:val="24"/>
        </w:rPr>
        <w:lastRenderedPageBreak/>
        <w:t>desalentados y son menos propensos a responder a las necesidades del cliente (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, 1993).</w:t>
      </w:r>
    </w:p>
    <w:p w:rsidR="006F51F0" w:rsidRPr="00AF2AFB" w:rsidRDefault="00FE6DB2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="0005308D" w:rsidRPr="00AF2AFB">
        <w:t xml:space="preserve"> </w:t>
      </w:r>
      <w:r w:rsidR="0005308D" w:rsidRPr="00AF2AFB">
        <w:rPr>
          <w:rFonts w:ascii="Times New Roman" w:hAnsi="Times New Roman" w:cs="Times New Roman"/>
          <w:sz w:val="24"/>
          <w:szCs w:val="24"/>
        </w:rPr>
        <w:t>y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08D"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="0005308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(1990)</w:t>
      </w:r>
      <w:r w:rsidR="007A392F" w:rsidRPr="00AF2AFB">
        <w:rPr>
          <w:rFonts w:ascii="Times New Roman" w:hAnsi="Times New Roman" w:cs="Times New Roman"/>
          <w:sz w:val="24"/>
          <w:szCs w:val="24"/>
        </w:rPr>
        <w:t>,</w:t>
      </w:r>
      <w:r w:rsidR="0085289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DE30F8" w:rsidRPr="00AF2AFB">
        <w:rPr>
          <w:rFonts w:ascii="Times New Roman" w:hAnsi="Times New Roman" w:cs="Times New Roman"/>
          <w:sz w:val="24"/>
          <w:szCs w:val="24"/>
        </w:rPr>
        <w:t>afirman que la a</w:t>
      </w:r>
      <w:r w:rsidR="0085289B" w:rsidRPr="00AF2AFB">
        <w:rPr>
          <w:rFonts w:ascii="Times New Roman" w:hAnsi="Times New Roman" w:cs="Times New Roman"/>
          <w:sz w:val="24"/>
          <w:szCs w:val="24"/>
        </w:rPr>
        <w:t xml:space="preserve">versión </w:t>
      </w:r>
      <w:r w:rsidR="00DE30F8" w:rsidRPr="00AF2AFB">
        <w:rPr>
          <w:rFonts w:ascii="Times New Roman" w:hAnsi="Times New Roman" w:cs="Times New Roman"/>
          <w:sz w:val="24"/>
          <w:szCs w:val="24"/>
        </w:rPr>
        <w:t>al r</w:t>
      </w:r>
      <w:r w:rsidR="0085289B" w:rsidRPr="00AF2AFB">
        <w:rPr>
          <w:rFonts w:ascii="Times New Roman" w:hAnsi="Times New Roman" w:cs="Times New Roman"/>
          <w:sz w:val="24"/>
          <w:szCs w:val="24"/>
        </w:rPr>
        <w:t>iesgo</w:t>
      </w:r>
      <w:r w:rsidR="00DE30F8" w:rsidRPr="00AF2AFB">
        <w:rPr>
          <w:rFonts w:ascii="Times New Roman" w:hAnsi="Times New Roman" w:cs="Times New Roman"/>
          <w:sz w:val="24"/>
          <w:szCs w:val="24"/>
        </w:rPr>
        <w:t xml:space="preserve"> afecta de manera negativa el rendimiento de la organización, ya que limita</w:t>
      </w:r>
      <w:r w:rsidR="0085289B" w:rsidRPr="00AF2AFB">
        <w:rPr>
          <w:rFonts w:ascii="Times New Roman" w:hAnsi="Times New Roman" w:cs="Times New Roman"/>
          <w:sz w:val="24"/>
          <w:szCs w:val="24"/>
        </w:rPr>
        <w:t xml:space="preserve"> la toma de decisiones para ingresar a nuevos mercados</w:t>
      </w:r>
      <w:r w:rsidR="00DE30F8"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="0085289B" w:rsidRPr="00AF2AFB">
        <w:rPr>
          <w:rFonts w:ascii="Times New Roman" w:hAnsi="Times New Roman" w:cs="Times New Roman"/>
          <w:sz w:val="24"/>
          <w:szCs w:val="24"/>
        </w:rPr>
        <w:t>desarrollar nuevos productos y/o responder rápid</w:t>
      </w:r>
      <w:r w:rsidR="00DE30F8" w:rsidRPr="00AF2AFB">
        <w:rPr>
          <w:rFonts w:ascii="Times New Roman" w:hAnsi="Times New Roman" w:cs="Times New Roman"/>
          <w:sz w:val="24"/>
          <w:szCs w:val="24"/>
        </w:rPr>
        <w:t>a</w:t>
      </w:r>
      <w:r w:rsidR="002A2E65" w:rsidRPr="00AF2AFB">
        <w:rPr>
          <w:rFonts w:ascii="Times New Roman" w:hAnsi="Times New Roman" w:cs="Times New Roman"/>
          <w:sz w:val="24"/>
          <w:szCs w:val="24"/>
        </w:rPr>
        <w:t>mente a los cambios del entorno. Es así</w:t>
      </w:r>
      <w:r w:rsidR="00DE30F8" w:rsidRPr="00AF2AFB">
        <w:rPr>
          <w:rFonts w:ascii="Times New Roman" w:hAnsi="Times New Roman" w:cs="Times New Roman"/>
          <w:sz w:val="24"/>
          <w:szCs w:val="24"/>
        </w:rPr>
        <w:t xml:space="preserve"> como la voluntad de la alta dirección de asumir riesgos fomenta el compromiso de toda la organización para orientarse hacia el mercado; por el contrario, una política de aversión al riesgo puede inhibir el proceso.</w:t>
      </w:r>
    </w:p>
    <w:p w:rsidR="008D22AF" w:rsidRPr="00AF2AFB" w:rsidRDefault="007D14FB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Respecto a lo señalado </w:t>
      </w:r>
      <w:proofErr w:type="spellStart"/>
      <w:r w:rsidR="001D2AB5" w:rsidRPr="00AF2AFB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="001D2AB5" w:rsidRPr="00AF2AFB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="001D2AB5" w:rsidRPr="00AF2AFB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="001D2AB5" w:rsidRPr="00AF2AFB">
        <w:rPr>
          <w:rFonts w:ascii="Times New Roman" w:hAnsi="Times New Roman" w:cs="Times New Roman"/>
          <w:sz w:val="24"/>
          <w:szCs w:val="24"/>
        </w:rPr>
        <w:t>, J., y</w:t>
      </w:r>
      <w:r w:rsidR="004B78B1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8B1" w:rsidRPr="00AF2AFB">
        <w:rPr>
          <w:rFonts w:ascii="Times New Roman" w:hAnsi="Times New Roman" w:cs="Times New Roman"/>
          <w:sz w:val="24"/>
          <w:szCs w:val="24"/>
        </w:rPr>
        <w:t>Deng</w:t>
      </w:r>
      <w:proofErr w:type="spellEnd"/>
      <w:r w:rsidR="004B78B1" w:rsidRPr="00AF2AFB">
        <w:rPr>
          <w:rFonts w:ascii="Times New Roman" w:hAnsi="Times New Roman" w:cs="Times New Roman"/>
          <w:sz w:val="24"/>
          <w:szCs w:val="24"/>
        </w:rPr>
        <w:t>, X. (2011</w:t>
      </w:r>
      <w:r w:rsidR="001D2AB5" w:rsidRPr="00AF2AFB">
        <w:rPr>
          <w:rFonts w:ascii="Times New Roman" w:hAnsi="Times New Roman" w:cs="Times New Roman"/>
          <w:sz w:val="24"/>
          <w:szCs w:val="24"/>
        </w:rPr>
        <w:t>),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 señalan </w:t>
      </w:r>
      <w:r w:rsidR="006F51F0" w:rsidRPr="00AF2AFB">
        <w:rPr>
          <w:rFonts w:ascii="Times New Roman" w:hAnsi="Times New Roman" w:cs="Times New Roman"/>
          <w:sz w:val="24"/>
          <w:szCs w:val="24"/>
        </w:rPr>
        <w:t>que las personas no necesariamente t</w:t>
      </w:r>
      <w:r w:rsidR="002A2E65" w:rsidRPr="00AF2AFB">
        <w:rPr>
          <w:rFonts w:ascii="Times New Roman" w:hAnsi="Times New Roman" w:cs="Times New Roman"/>
          <w:sz w:val="24"/>
          <w:szCs w:val="24"/>
        </w:rPr>
        <w:t xml:space="preserve">oman decisiones para maximizar </w:t>
      </w:r>
      <w:r w:rsidR="006F51F0" w:rsidRPr="00AF2AFB">
        <w:rPr>
          <w:rFonts w:ascii="Times New Roman" w:hAnsi="Times New Roman" w:cs="Times New Roman"/>
          <w:sz w:val="24"/>
          <w:szCs w:val="24"/>
        </w:rPr>
        <w:t xml:space="preserve">el beneficio esperado, sino </w:t>
      </w:r>
      <w:r w:rsidR="008D22AF" w:rsidRPr="00AF2AFB">
        <w:rPr>
          <w:rFonts w:ascii="Times New Roman" w:hAnsi="Times New Roman" w:cs="Times New Roman"/>
          <w:sz w:val="24"/>
          <w:szCs w:val="24"/>
        </w:rPr>
        <w:t xml:space="preserve">también </w:t>
      </w:r>
      <w:r w:rsidR="006F51F0" w:rsidRPr="00AF2AFB">
        <w:rPr>
          <w:rFonts w:ascii="Times New Roman" w:hAnsi="Times New Roman" w:cs="Times New Roman"/>
          <w:sz w:val="24"/>
          <w:szCs w:val="24"/>
        </w:rPr>
        <w:t>para evitar posibles grandes pérdidas a</w:t>
      </w:r>
      <w:r w:rsidR="002A2E65" w:rsidRPr="00AF2AFB">
        <w:rPr>
          <w:rFonts w:ascii="Times New Roman" w:hAnsi="Times New Roman" w:cs="Times New Roman"/>
          <w:sz w:val="24"/>
          <w:szCs w:val="24"/>
        </w:rPr>
        <w:t xml:space="preserve"> expensas de algunas ganancias.</w:t>
      </w:r>
    </w:p>
    <w:p w:rsidR="002A2E65" w:rsidRPr="00AF2AFB" w:rsidRDefault="002A2E65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8AC" w:rsidRPr="00AF2AFB" w:rsidRDefault="00D528EF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="00936B0E" w:rsidRPr="00AF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20FA" w:rsidRPr="00AF2AFB">
        <w:rPr>
          <w:rFonts w:ascii="Times New Roman" w:hAnsi="Times New Roman" w:cs="Times New Roman"/>
          <w:b/>
          <w:sz w:val="24"/>
          <w:szCs w:val="24"/>
        </w:rPr>
        <w:t>Estudios previos sobre la relación de la</w:t>
      </w:r>
      <w:r w:rsidR="009D78AC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9D78AC" w:rsidRPr="00AF2AFB">
        <w:rPr>
          <w:rFonts w:ascii="Times New Roman" w:hAnsi="Times New Roman" w:cs="Times New Roman"/>
          <w:b/>
          <w:sz w:val="24"/>
          <w:szCs w:val="24"/>
        </w:rPr>
        <w:t>actitud frente al riesgo y la orientación al mercado internacional</w:t>
      </w:r>
    </w:p>
    <w:p w:rsidR="0042207E" w:rsidRPr="00AF2AFB" w:rsidRDefault="00FE6DB2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Entre los estudios que han abordado esta relación</w:t>
      </w:r>
      <w:r w:rsidR="00DB20FA" w:rsidRPr="00AF2AFB">
        <w:rPr>
          <w:rFonts w:ascii="Times New Roman" w:hAnsi="Times New Roman" w:cs="Times New Roman"/>
          <w:sz w:val="24"/>
          <w:szCs w:val="24"/>
        </w:rPr>
        <w:t xml:space="preserve"> de manera directa o tangenc</w:t>
      </w:r>
      <w:r w:rsidR="009408CC" w:rsidRPr="00AF2AFB">
        <w:rPr>
          <w:rFonts w:ascii="Times New Roman" w:hAnsi="Times New Roman" w:cs="Times New Roman"/>
          <w:sz w:val="24"/>
          <w:szCs w:val="24"/>
        </w:rPr>
        <w:t>ial</w:t>
      </w:r>
      <w:r w:rsidRPr="00AF2AFB">
        <w:rPr>
          <w:rFonts w:ascii="Times New Roman" w:hAnsi="Times New Roman" w:cs="Times New Roman"/>
          <w:sz w:val="24"/>
          <w:szCs w:val="24"/>
        </w:rPr>
        <w:t xml:space="preserve"> se pueden señalar los siguientes</w:t>
      </w:r>
      <w:r w:rsidR="009408CC" w:rsidRPr="00AF2AFB">
        <w:rPr>
          <w:rFonts w:ascii="Times New Roman" w:hAnsi="Times New Roman" w:cs="Times New Roman"/>
          <w:sz w:val="24"/>
          <w:szCs w:val="24"/>
        </w:rPr>
        <w:t>:</w:t>
      </w:r>
    </w:p>
    <w:p w:rsidR="00825A88" w:rsidRPr="00AF2AFB" w:rsidRDefault="008B2468" w:rsidP="008B2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En el año 2007 García y Avella publican un estudio de casos realizado con 11 empresas españolas, donde encuentran que existe una relación directa entre la percepción de impedimentos a la exportación y la intensidad exportadora de las e</w:t>
      </w:r>
      <w:r w:rsidR="00825A88" w:rsidRPr="00AF2AFB">
        <w:rPr>
          <w:rFonts w:ascii="Times New Roman" w:hAnsi="Times New Roman" w:cs="Times New Roman"/>
          <w:sz w:val="24"/>
          <w:szCs w:val="24"/>
        </w:rPr>
        <w:t xml:space="preserve">mpresas, concluyendo </w:t>
      </w:r>
      <w:r w:rsidRPr="00AF2AFB">
        <w:rPr>
          <w:rFonts w:ascii="Times New Roman" w:hAnsi="Times New Roman" w:cs="Times New Roman"/>
          <w:sz w:val="24"/>
          <w:szCs w:val="24"/>
        </w:rPr>
        <w:t xml:space="preserve">que </w:t>
      </w:r>
      <w:r w:rsidR="00825A88" w:rsidRPr="00AF2AFB">
        <w:rPr>
          <w:rFonts w:ascii="Times New Roman" w:hAnsi="Times New Roman" w:cs="Times New Roman"/>
          <w:sz w:val="24"/>
          <w:szCs w:val="24"/>
        </w:rPr>
        <w:t>la aceptación de</w:t>
      </w:r>
      <w:r w:rsidRPr="00AF2AFB">
        <w:rPr>
          <w:rFonts w:ascii="Times New Roman" w:hAnsi="Times New Roman" w:cs="Times New Roman"/>
          <w:sz w:val="24"/>
          <w:szCs w:val="24"/>
        </w:rPr>
        <w:t xml:space="preserve">l riesgo de sus </w:t>
      </w:r>
      <w:r w:rsidR="00825A88" w:rsidRPr="00AF2AFB">
        <w:rPr>
          <w:rFonts w:ascii="Times New Roman" w:hAnsi="Times New Roman" w:cs="Times New Roman"/>
          <w:sz w:val="24"/>
          <w:szCs w:val="24"/>
        </w:rPr>
        <w:t>propietarios favorece su internacionalización.</w:t>
      </w:r>
    </w:p>
    <w:p w:rsidR="0042207E" w:rsidRPr="00AF2AFB" w:rsidRDefault="009408CC" w:rsidP="008B2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Por su parte Zapata (2005</w:t>
      </w:r>
      <w:r w:rsidR="004B321A" w:rsidRPr="00AF2AFB">
        <w:rPr>
          <w:rFonts w:ascii="Times New Roman" w:hAnsi="Times New Roman" w:cs="Times New Roman"/>
          <w:sz w:val="24"/>
          <w:szCs w:val="24"/>
        </w:rPr>
        <w:t>) haya</w:t>
      </w:r>
      <w:r w:rsidRPr="00AF2AFB">
        <w:rPr>
          <w:rFonts w:ascii="Times New Roman" w:hAnsi="Times New Roman" w:cs="Times New Roman"/>
          <w:sz w:val="24"/>
          <w:szCs w:val="24"/>
        </w:rPr>
        <w:t xml:space="preserve"> en un estudio múltiple de casos realizado con pequeñas y medianas empresas de Colombia que estas no realizan una adecuada generación de inteligencia internacional por lo cual su desempeño exportador es pobre. </w:t>
      </w:r>
    </w:p>
    <w:p w:rsidR="004B321A" w:rsidRPr="00AF2AFB" w:rsidRDefault="004B321A" w:rsidP="008B24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En su investigación doctoral Martín (2003) </w:t>
      </w:r>
      <w:r w:rsidR="00BF58BC" w:rsidRPr="00AF2AFB">
        <w:rPr>
          <w:rFonts w:ascii="Times New Roman" w:hAnsi="Times New Roman" w:cs="Times New Roman"/>
          <w:sz w:val="24"/>
          <w:szCs w:val="24"/>
        </w:rPr>
        <w:t xml:space="preserve">buscando identificar como la orientación al mercado influye en el proceso de internacionalización de las empresas, encuentra con una muestra de 90 empresas de </w:t>
      </w:r>
      <w:proofErr w:type="spellStart"/>
      <w:r w:rsidR="00BF58BC" w:rsidRPr="00AF2AFB">
        <w:rPr>
          <w:rFonts w:ascii="Times New Roman" w:hAnsi="Times New Roman" w:cs="Times New Roman"/>
          <w:sz w:val="24"/>
          <w:szCs w:val="24"/>
        </w:rPr>
        <w:t>Andalucáa</w:t>
      </w:r>
      <w:proofErr w:type="spellEnd"/>
      <w:r w:rsidR="00BF58BC" w:rsidRPr="00AF2AFB">
        <w:rPr>
          <w:rFonts w:ascii="Times New Roman" w:hAnsi="Times New Roman" w:cs="Times New Roman"/>
          <w:sz w:val="24"/>
          <w:szCs w:val="24"/>
        </w:rPr>
        <w:t xml:space="preserve"> - España que la adquisición de conocimiento sobre los mercados exteriores disminuye la percepción </w:t>
      </w:r>
      <w:r w:rsidR="00F372E5" w:rsidRPr="00AF2AFB">
        <w:rPr>
          <w:rFonts w:ascii="Times New Roman" w:hAnsi="Times New Roman" w:cs="Times New Roman"/>
          <w:sz w:val="24"/>
          <w:szCs w:val="24"/>
        </w:rPr>
        <w:t xml:space="preserve">de incertidumbre en la empresa frente a ellos y consecuentemente </w:t>
      </w:r>
      <w:r w:rsidR="00DB20FA" w:rsidRPr="00AF2AFB">
        <w:rPr>
          <w:rFonts w:ascii="Times New Roman" w:hAnsi="Times New Roman" w:cs="Times New Roman"/>
          <w:sz w:val="24"/>
          <w:szCs w:val="24"/>
        </w:rPr>
        <w:t xml:space="preserve">mejora </w:t>
      </w:r>
      <w:r w:rsidR="00F372E5" w:rsidRPr="00AF2AFB">
        <w:rPr>
          <w:rFonts w:ascii="Times New Roman" w:hAnsi="Times New Roman" w:cs="Times New Roman"/>
          <w:sz w:val="24"/>
          <w:szCs w:val="24"/>
        </w:rPr>
        <w:t>su</w:t>
      </w:r>
      <w:r w:rsidR="00BF58BC" w:rsidRPr="00AF2AFB">
        <w:rPr>
          <w:rFonts w:ascii="Times New Roman" w:hAnsi="Times New Roman" w:cs="Times New Roman"/>
          <w:sz w:val="24"/>
          <w:szCs w:val="24"/>
        </w:rPr>
        <w:t xml:space="preserve"> compromiso con el proceso exportador. </w:t>
      </w:r>
    </w:p>
    <w:p w:rsidR="00ED6D9E" w:rsidRPr="00AF2AFB" w:rsidRDefault="00EC3033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Avlonitis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et al. </w:t>
      </w:r>
      <w:r w:rsidR="00ED6D9E" w:rsidRPr="00AF2AFB">
        <w:rPr>
          <w:rFonts w:ascii="Times New Roman" w:hAnsi="Times New Roman" w:cs="Times New Roman"/>
          <w:sz w:val="24"/>
          <w:szCs w:val="24"/>
        </w:rPr>
        <w:t>(1999)</w:t>
      </w:r>
      <w:r w:rsidRPr="00AF2AFB">
        <w:rPr>
          <w:rFonts w:ascii="Times New Roman" w:hAnsi="Times New Roman" w:cs="Times New Roman"/>
          <w:sz w:val="24"/>
          <w:szCs w:val="24"/>
        </w:rPr>
        <w:t>,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 desarrollan </w:t>
      </w:r>
      <w:r w:rsidR="007D14FB" w:rsidRPr="00AF2AFB">
        <w:rPr>
          <w:rFonts w:ascii="Times New Roman" w:hAnsi="Times New Roman" w:cs="Times New Roman"/>
          <w:sz w:val="24"/>
          <w:szCs w:val="24"/>
        </w:rPr>
        <w:t xml:space="preserve">en Grecia 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una investigación </w:t>
      </w:r>
      <w:r w:rsidR="007D14FB" w:rsidRPr="00AF2AFB">
        <w:rPr>
          <w:rFonts w:ascii="Times New Roman" w:hAnsi="Times New Roman" w:cs="Times New Roman"/>
          <w:sz w:val="24"/>
          <w:szCs w:val="24"/>
        </w:rPr>
        <w:t xml:space="preserve">con compañías dedicadas a manufacturas y procesos de transformación </w:t>
      </w:r>
      <w:r w:rsidR="00ED6D9E" w:rsidRPr="00AF2AFB">
        <w:rPr>
          <w:rFonts w:ascii="Times New Roman" w:hAnsi="Times New Roman" w:cs="Times New Roman"/>
          <w:sz w:val="24"/>
          <w:szCs w:val="24"/>
        </w:rPr>
        <w:t>analizando las variables actitud hacia el riesgo y orientación al mercado</w:t>
      </w:r>
      <w:r w:rsidR="007D14FB" w:rsidRPr="00AF2AFB">
        <w:rPr>
          <w:rFonts w:ascii="Times New Roman" w:hAnsi="Times New Roman" w:cs="Times New Roman"/>
          <w:sz w:val="24"/>
          <w:szCs w:val="24"/>
        </w:rPr>
        <w:t xml:space="preserve"> internacional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. Los resultados en empresas </w:t>
      </w:r>
      <w:proofErr w:type="spellStart"/>
      <w:r w:rsidR="00ED6D9E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ED6D9E" w:rsidRPr="00AF2AFB">
        <w:rPr>
          <w:rFonts w:ascii="Times New Roman" w:hAnsi="Times New Roman" w:cs="Times New Roman"/>
          <w:sz w:val="24"/>
          <w:szCs w:val="24"/>
        </w:rPr>
        <w:t xml:space="preserve"> Global y e</w:t>
      </w:r>
      <w:r w:rsidR="007D14FB" w:rsidRPr="00AF2AFB">
        <w:rPr>
          <w:rFonts w:ascii="Times New Roman" w:hAnsi="Times New Roman" w:cs="Times New Roman"/>
          <w:sz w:val="24"/>
          <w:szCs w:val="24"/>
        </w:rPr>
        <w:t xml:space="preserve">xportadoras tradicionales </w:t>
      </w:r>
      <w:r w:rsidR="00ED6D9E" w:rsidRPr="00AF2AFB">
        <w:rPr>
          <w:rFonts w:ascii="Times New Roman" w:hAnsi="Times New Roman" w:cs="Times New Roman"/>
          <w:sz w:val="24"/>
          <w:szCs w:val="24"/>
        </w:rPr>
        <w:t>coinciden en una relación positiva frente a la disposición de enfrentar al mercado y la orientación al mercado internacional.</w:t>
      </w:r>
    </w:p>
    <w:p w:rsidR="0042207E" w:rsidRPr="00AF2AFB" w:rsidRDefault="0042207E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="00FD1863" w:rsidRPr="00AF2AFB">
        <w:rPr>
          <w:rFonts w:ascii="Times New Roman" w:hAnsi="Times New Roman" w:cs="Times New Roman"/>
          <w:sz w:val="24"/>
          <w:szCs w:val="24"/>
        </w:rPr>
        <w:t>et al.</w:t>
      </w:r>
      <w:r w:rsidRPr="00AF2AFB">
        <w:rPr>
          <w:rFonts w:ascii="Times New Roman" w:hAnsi="Times New Roman" w:cs="Times New Roman"/>
          <w:sz w:val="24"/>
          <w:szCs w:val="24"/>
        </w:rPr>
        <w:t xml:space="preserve"> (1999)</w:t>
      </w:r>
      <w:r w:rsidR="00FD1863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describen una relación negativa de la aversión al riesgo y la orientación al mercado internacional enfatizando que a mayor ave</w:t>
      </w:r>
      <w:r w:rsidR="00DB20FA" w:rsidRPr="00AF2AFB">
        <w:rPr>
          <w:rFonts w:ascii="Times New Roman" w:hAnsi="Times New Roman" w:cs="Times New Roman"/>
          <w:sz w:val="24"/>
          <w:szCs w:val="24"/>
        </w:rPr>
        <w:t>rsión al riesgo</w:t>
      </w:r>
      <w:r w:rsidRPr="00AF2AFB">
        <w:rPr>
          <w:rFonts w:ascii="Times New Roman" w:hAnsi="Times New Roman" w:cs="Times New Roman"/>
          <w:sz w:val="24"/>
          <w:szCs w:val="24"/>
        </w:rPr>
        <w:t xml:space="preserve"> menor será la orientación al mercado internacional.</w:t>
      </w:r>
    </w:p>
    <w:p w:rsidR="00ED6D9E" w:rsidRPr="00AF2AFB" w:rsidRDefault="007D14FB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Analizando en empresas industriales del Reino Unido la relación entre la aversión al riesgo y la orientación al mercado internacional,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D9E" w:rsidRPr="00AF2AFB">
        <w:rPr>
          <w:rFonts w:ascii="Times New Roman" w:hAnsi="Times New Roman" w:cs="Times New Roman"/>
          <w:sz w:val="24"/>
          <w:szCs w:val="24"/>
        </w:rPr>
        <w:t>Diamantopoulus</w:t>
      </w:r>
      <w:proofErr w:type="spellEnd"/>
      <w:r w:rsidR="00E97C2E" w:rsidRPr="00AF2AFB">
        <w:rPr>
          <w:rFonts w:ascii="Times New Roman" w:hAnsi="Times New Roman" w:cs="Times New Roman"/>
          <w:sz w:val="24"/>
          <w:szCs w:val="24"/>
        </w:rPr>
        <w:t xml:space="preserve"> y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C2E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E97C2E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(1999) </w:t>
      </w:r>
      <w:r w:rsidRPr="00AF2AFB">
        <w:rPr>
          <w:rFonts w:ascii="Times New Roman" w:hAnsi="Times New Roman" w:cs="Times New Roman"/>
          <w:sz w:val="24"/>
          <w:szCs w:val="24"/>
        </w:rPr>
        <w:t>e</w:t>
      </w:r>
      <w:r w:rsidR="00ED6D9E" w:rsidRPr="00AF2AFB">
        <w:rPr>
          <w:rFonts w:ascii="Times New Roman" w:hAnsi="Times New Roman" w:cs="Times New Roman"/>
          <w:sz w:val="24"/>
          <w:szCs w:val="24"/>
        </w:rPr>
        <w:t xml:space="preserve">ncuentran </w:t>
      </w:r>
      <w:r w:rsidR="00ED6D9E" w:rsidRPr="00AF2AFB">
        <w:rPr>
          <w:rFonts w:ascii="Times New Roman" w:hAnsi="Times New Roman" w:cs="Times New Roman"/>
          <w:sz w:val="24"/>
          <w:szCs w:val="24"/>
        </w:rPr>
        <w:lastRenderedPageBreak/>
        <w:t>que la centralización en la toma de decisiones</w:t>
      </w:r>
      <w:r w:rsidR="005C0376" w:rsidRPr="00AF2AFB">
        <w:rPr>
          <w:rFonts w:ascii="Times New Roman" w:hAnsi="Times New Roman" w:cs="Times New Roman"/>
          <w:sz w:val="24"/>
          <w:szCs w:val="24"/>
        </w:rPr>
        <w:t xml:space="preserve"> y la poca diseminación de la información </w:t>
      </w:r>
      <w:r w:rsidR="00DB20FA" w:rsidRPr="00AF2AFB">
        <w:rPr>
          <w:rFonts w:ascii="Times New Roman" w:hAnsi="Times New Roman" w:cs="Times New Roman"/>
          <w:sz w:val="24"/>
          <w:szCs w:val="24"/>
        </w:rPr>
        <w:t>dificultan</w:t>
      </w:r>
      <w:r w:rsidR="005C0376" w:rsidRPr="00AF2AFB">
        <w:rPr>
          <w:rFonts w:ascii="Times New Roman" w:hAnsi="Times New Roman" w:cs="Times New Roman"/>
          <w:sz w:val="24"/>
          <w:szCs w:val="24"/>
        </w:rPr>
        <w:t xml:space="preserve"> la asunción de </w:t>
      </w:r>
      <w:r w:rsidR="00ED6D9E" w:rsidRPr="00AF2AFB">
        <w:rPr>
          <w:rFonts w:ascii="Times New Roman" w:hAnsi="Times New Roman" w:cs="Times New Roman"/>
          <w:sz w:val="24"/>
          <w:szCs w:val="24"/>
        </w:rPr>
        <w:t>riesgos</w:t>
      </w:r>
      <w:r w:rsidR="005C0376" w:rsidRPr="00AF2AFB">
        <w:rPr>
          <w:rFonts w:ascii="Times New Roman" w:hAnsi="Times New Roman" w:cs="Times New Roman"/>
          <w:sz w:val="24"/>
          <w:szCs w:val="24"/>
        </w:rPr>
        <w:t xml:space="preserve"> entre ellos los de su internacionalización.</w:t>
      </w:r>
    </w:p>
    <w:p w:rsidR="009D78AC" w:rsidRPr="00AF2AFB" w:rsidRDefault="009D78AC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4875F2" w:rsidRPr="00AF2AFB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4875F2"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="004875F2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(1993)</w:t>
      </w:r>
      <w:r w:rsidR="004875F2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con una muestra de </w:t>
      </w:r>
      <w:r w:rsidR="00DB20FA" w:rsidRPr="00AF2AFB">
        <w:rPr>
          <w:rFonts w:ascii="Times New Roman" w:hAnsi="Times New Roman" w:cs="Times New Roman"/>
          <w:sz w:val="24"/>
          <w:szCs w:val="24"/>
        </w:rPr>
        <w:t>1549 empresas seleccionada</w:t>
      </w:r>
      <w:r w:rsidR="00CB0723" w:rsidRPr="00AF2AFB">
        <w:rPr>
          <w:rFonts w:ascii="Times New Roman" w:hAnsi="Times New Roman" w:cs="Times New Roman"/>
          <w:sz w:val="24"/>
          <w:szCs w:val="24"/>
        </w:rPr>
        <w:t>s aleatoriamente</w:t>
      </w:r>
      <w:r w:rsidR="002A2E65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DB20FA" w:rsidRPr="00AF2AFB">
        <w:rPr>
          <w:rFonts w:ascii="Times New Roman" w:hAnsi="Times New Roman" w:cs="Times New Roman"/>
          <w:sz w:val="24"/>
          <w:szCs w:val="24"/>
        </w:rPr>
        <w:t>entre los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miembros de la American Marketing </w:t>
      </w:r>
      <w:proofErr w:type="spellStart"/>
      <w:r w:rsidR="00CB0723" w:rsidRPr="00AF2AFB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CB0723" w:rsidRPr="00AF2AFB">
        <w:rPr>
          <w:rFonts w:ascii="Times New Roman" w:hAnsi="Times New Roman" w:cs="Times New Roman"/>
          <w:sz w:val="24"/>
          <w:szCs w:val="24"/>
        </w:rPr>
        <w:t xml:space="preserve"> (AMA)</w:t>
      </w:r>
      <w:r w:rsidR="00DB20FA" w:rsidRPr="00AF2AFB">
        <w:rPr>
          <w:rFonts w:ascii="Times New Roman" w:hAnsi="Times New Roman" w:cs="Times New Roman"/>
          <w:sz w:val="24"/>
          <w:szCs w:val="24"/>
        </w:rPr>
        <w:t xml:space="preserve"> y otras asociaciones relacionadas,</w:t>
      </w:r>
      <w:r w:rsidR="00D93981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encuentran una relación positiva entre l</w:t>
      </w:r>
      <w:r w:rsidR="00936B0E" w:rsidRPr="00AF2AFB">
        <w:rPr>
          <w:rFonts w:ascii="Times New Roman" w:hAnsi="Times New Roman" w:cs="Times New Roman"/>
          <w:sz w:val="24"/>
          <w:szCs w:val="24"/>
        </w:rPr>
        <w:t>a actitud hacia el riesgo y la o</w:t>
      </w:r>
      <w:r w:rsidRPr="00AF2AFB">
        <w:rPr>
          <w:rFonts w:ascii="Times New Roman" w:hAnsi="Times New Roman" w:cs="Times New Roman"/>
          <w:sz w:val="24"/>
          <w:szCs w:val="24"/>
        </w:rPr>
        <w:t>rie</w:t>
      </w:r>
      <w:r w:rsidR="00E23AB6" w:rsidRPr="00AF2AFB">
        <w:rPr>
          <w:rFonts w:ascii="Times New Roman" w:hAnsi="Times New Roman" w:cs="Times New Roman"/>
          <w:sz w:val="24"/>
          <w:szCs w:val="24"/>
        </w:rPr>
        <w:t>ntación al mercado</w:t>
      </w:r>
      <w:r w:rsidRPr="00AF2AFB">
        <w:rPr>
          <w:rFonts w:ascii="Times New Roman" w:hAnsi="Times New Roman" w:cs="Times New Roman"/>
          <w:sz w:val="24"/>
          <w:szCs w:val="24"/>
        </w:rPr>
        <w:t>.</w:t>
      </w:r>
    </w:p>
    <w:p w:rsidR="00CB4ADB" w:rsidRPr="00AF2AFB" w:rsidRDefault="003A6CC1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A partir del marco teórico consultado y de los trabajos empíricos previos</w:t>
      </w:r>
      <w:r w:rsidR="00536EDE" w:rsidRPr="00AF2AFB">
        <w:rPr>
          <w:rFonts w:ascii="Times New Roman" w:hAnsi="Times New Roman" w:cs="Times New Roman"/>
          <w:sz w:val="24"/>
          <w:szCs w:val="24"/>
        </w:rPr>
        <w:t xml:space="preserve"> señalados</w:t>
      </w:r>
      <w:r w:rsidR="00CB4ADB" w:rsidRPr="00AF2AFB">
        <w:rPr>
          <w:rFonts w:ascii="Times New Roman" w:hAnsi="Times New Roman" w:cs="Times New Roman"/>
          <w:sz w:val="24"/>
          <w:szCs w:val="24"/>
        </w:rPr>
        <w:t xml:space="preserve"> se plantearon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la</w:t>
      </w:r>
      <w:r w:rsidR="00CB4ADB" w:rsidRPr="00AF2AFB">
        <w:rPr>
          <w:rFonts w:ascii="Times New Roman" w:hAnsi="Times New Roman" w:cs="Times New Roman"/>
          <w:sz w:val="24"/>
          <w:szCs w:val="24"/>
        </w:rPr>
        <w:t>s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siguiente</w:t>
      </w:r>
      <w:r w:rsidR="00CB4ADB" w:rsidRPr="00AF2AFB">
        <w:rPr>
          <w:rFonts w:ascii="Times New Roman" w:hAnsi="Times New Roman" w:cs="Times New Roman"/>
          <w:sz w:val="24"/>
          <w:szCs w:val="24"/>
        </w:rPr>
        <w:t>s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hipótesis</w:t>
      </w:r>
      <w:r w:rsidRPr="00AF2AFB">
        <w:rPr>
          <w:rFonts w:ascii="Times New Roman" w:hAnsi="Times New Roman" w:cs="Times New Roman"/>
          <w:sz w:val="24"/>
          <w:szCs w:val="24"/>
        </w:rPr>
        <w:t xml:space="preserve"> de investigación</w:t>
      </w:r>
      <w:r w:rsidR="00CB0723" w:rsidRPr="00AF2AFB">
        <w:rPr>
          <w:rFonts w:ascii="Times New Roman" w:hAnsi="Times New Roman" w:cs="Times New Roman"/>
          <w:sz w:val="24"/>
          <w:szCs w:val="24"/>
        </w:rPr>
        <w:t>:</w:t>
      </w:r>
    </w:p>
    <w:p w:rsidR="00DB20FA" w:rsidRPr="00AF2AFB" w:rsidRDefault="00DB20FA" w:rsidP="00DB20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H1</w:t>
      </w:r>
      <w:r w:rsidR="00CB4ADB" w:rsidRPr="00AF2AFB">
        <w:rPr>
          <w:rFonts w:ascii="Times New Roman" w:hAnsi="Times New Roman" w:cs="Times New Roman"/>
          <w:b/>
          <w:sz w:val="24"/>
          <w:szCs w:val="24"/>
        </w:rPr>
        <w:t>:</w:t>
      </w:r>
      <w:r w:rsidR="00CB4AD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3A6CC1" w:rsidRPr="00AF2AFB">
        <w:rPr>
          <w:rFonts w:ascii="Times New Roman" w:hAnsi="Times New Roman" w:cs="Times New Roman"/>
          <w:sz w:val="24"/>
          <w:szCs w:val="24"/>
        </w:rPr>
        <w:t>Cuanto más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positiva </w:t>
      </w:r>
      <w:r w:rsidR="003A6CC1" w:rsidRPr="00AF2AFB">
        <w:rPr>
          <w:rFonts w:ascii="Times New Roman" w:hAnsi="Times New Roman" w:cs="Times New Roman"/>
          <w:sz w:val="24"/>
          <w:szCs w:val="24"/>
        </w:rPr>
        <w:t>es la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actitud </w:t>
      </w:r>
      <w:r w:rsidR="002A2E65" w:rsidRPr="00AF2AFB">
        <w:rPr>
          <w:rFonts w:ascii="Times New Roman" w:hAnsi="Times New Roman" w:cs="Times New Roman"/>
          <w:sz w:val="24"/>
          <w:szCs w:val="24"/>
        </w:rPr>
        <w:t>frente a</w:t>
      </w:r>
      <w:r w:rsidR="00CB0723" w:rsidRPr="00AF2AFB">
        <w:rPr>
          <w:rFonts w:ascii="Times New Roman" w:hAnsi="Times New Roman" w:cs="Times New Roman"/>
          <w:sz w:val="24"/>
          <w:szCs w:val="24"/>
        </w:rPr>
        <w:t>l ries</w:t>
      </w:r>
      <w:r w:rsidR="00FE6DB2" w:rsidRPr="00AF2AFB">
        <w:rPr>
          <w:rFonts w:ascii="Times New Roman" w:hAnsi="Times New Roman" w:cs="Times New Roman"/>
          <w:sz w:val="24"/>
          <w:szCs w:val="24"/>
        </w:rPr>
        <w:t>go por parte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de lo</w:t>
      </w:r>
      <w:r w:rsidR="003A6CC1" w:rsidRPr="00AF2AFB">
        <w:rPr>
          <w:rFonts w:ascii="Times New Roman" w:hAnsi="Times New Roman" w:cs="Times New Roman"/>
          <w:sz w:val="24"/>
          <w:szCs w:val="24"/>
        </w:rPr>
        <w:t>s altos directivos, mayor es la orientación al mercado i</w:t>
      </w:r>
      <w:r w:rsidR="00CB0723" w:rsidRPr="00AF2AFB">
        <w:rPr>
          <w:rFonts w:ascii="Times New Roman" w:hAnsi="Times New Roman" w:cs="Times New Roman"/>
          <w:sz w:val="24"/>
          <w:szCs w:val="24"/>
        </w:rPr>
        <w:t>nternaci</w:t>
      </w:r>
      <w:r w:rsidR="003A6CC1" w:rsidRPr="00AF2AFB">
        <w:rPr>
          <w:rFonts w:ascii="Times New Roman" w:hAnsi="Times New Roman" w:cs="Times New Roman"/>
          <w:sz w:val="24"/>
          <w:szCs w:val="24"/>
        </w:rPr>
        <w:t xml:space="preserve">onal </w:t>
      </w:r>
      <w:r w:rsidR="005C0376" w:rsidRPr="00AF2AFB">
        <w:rPr>
          <w:rFonts w:ascii="Times New Roman" w:hAnsi="Times New Roman" w:cs="Times New Roman"/>
          <w:sz w:val="24"/>
          <w:szCs w:val="24"/>
        </w:rPr>
        <w:t xml:space="preserve">tanto </w:t>
      </w:r>
      <w:r w:rsidR="003A6CC1" w:rsidRPr="00AF2AFB">
        <w:rPr>
          <w:rFonts w:ascii="Times New Roman" w:hAnsi="Times New Roman" w:cs="Times New Roman"/>
          <w:sz w:val="24"/>
          <w:szCs w:val="24"/>
        </w:rPr>
        <w:t xml:space="preserve">en </w:t>
      </w:r>
      <w:r w:rsidR="005C0376" w:rsidRPr="00AF2AFB">
        <w:rPr>
          <w:rFonts w:ascii="Times New Roman" w:hAnsi="Times New Roman" w:cs="Times New Roman"/>
          <w:sz w:val="24"/>
          <w:szCs w:val="24"/>
        </w:rPr>
        <w:t xml:space="preserve">las </w:t>
      </w:r>
      <w:r w:rsidR="003A6CC1" w:rsidRPr="00AF2AFB">
        <w:rPr>
          <w:rFonts w:ascii="Times New Roman" w:hAnsi="Times New Roman" w:cs="Times New Roman"/>
          <w:sz w:val="24"/>
          <w:szCs w:val="24"/>
        </w:rPr>
        <w:t xml:space="preserve">empresas </w:t>
      </w:r>
      <w:proofErr w:type="spellStart"/>
      <w:r w:rsidR="003A6CC1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5C0376" w:rsidRPr="00AF2AFB">
        <w:rPr>
          <w:rFonts w:ascii="Times New Roman" w:hAnsi="Times New Roman" w:cs="Times New Roman"/>
          <w:sz w:val="24"/>
          <w:szCs w:val="24"/>
        </w:rPr>
        <w:t xml:space="preserve"> Global como en las</w:t>
      </w:r>
      <w:r w:rsidR="003A6CC1" w:rsidRPr="00AF2AFB">
        <w:rPr>
          <w:rFonts w:ascii="Times New Roman" w:hAnsi="Times New Roman" w:cs="Times New Roman"/>
          <w:sz w:val="24"/>
          <w:szCs w:val="24"/>
        </w:rPr>
        <w:t xml:space="preserve"> e</w:t>
      </w:r>
      <w:r w:rsidR="005C0376" w:rsidRPr="00AF2AFB">
        <w:rPr>
          <w:rFonts w:ascii="Times New Roman" w:hAnsi="Times New Roman" w:cs="Times New Roman"/>
          <w:sz w:val="24"/>
          <w:szCs w:val="24"/>
        </w:rPr>
        <w:t>xportadoras tradicionales de</w:t>
      </w:r>
      <w:r w:rsidR="00CB0723" w:rsidRPr="00AF2AFB">
        <w:rPr>
          <w:rFonts w:ascii="Times New Roman" w:hAnsi="Times New Roman" w:cs="Times New Roman"/>
          <w:sz w:val="24"/>
          <w:szCs w:val="24"/>
        </w:rPr>
        <w:t xml:space="preserve"> Colombia.</w:t>
      </w:r>
      <w:r w:rsidRPr="00AF2A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20FA" w:rsidRPr="00AF2AFB" w:rsidRDefault="00DB20FA" w:rsidP="00DB2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H2:</w:t>
      </w:r>
      <w:r w:rsidRPr="00AF2AFB">
        <w:rPr>
          <w:rFonts w:ascii="Times New Roman" w:hAnsi="Times New Roman" w:cs="Times New Roman"/>
          <w:sz w:val="24"/>
          <w:szCs w:val="24"/>
        </w:rPr>
        <w:t xml:space="preserve"> Existen diferencias en</w:t>
      </w:r>
      <w:r w:rsidR="006533AB" w:rsidRPr="00AF2AFB">
        <w:rPr>
          <w:rFonts w:ascii="Times New Roman" w:hAnsi="Times New Roman" w:cs="Times New Roman"/>
          <w:sz w:val="24"/>
          <w:szCs w:val="24"/>
        </w:rPr>
        <w:t xml:space="preserve"> el nivel de</w:t>
      </w:r>
      <w:r w:rsidRPr="00AF2AFB">
        <w:rPr>
          <w:rFonts w:ascii="Times New Roman" w:hAnsi="Times New Roman" w:cs="Times New Roman"/>
          <w:sz w:val="24"/>
          <w:szCs w:val="24"/>
        </w:rPr>
        <w:t xml:space="preserve"> actitud frente al riesgo, orientac</w:t>
      </w:r>
      <w:r w:rsidR="006533AB" w:rsidRPr="00AF2AFB">
        <w:rPr>
          <w:rFonts w:ascii="Times New Roman" w:hAnsi="Times New Roman" w:cs="Times New Roman"/>
          <w:sz w:val="24"/>
          <w:szCs w:val="24"/>
        </w:rPr>
        <w:t xml:space="preserve">ión al mercado internacional e </w:t>
      </w:r>
      <w:r w:rsidRPr="00AF2AFB">
        <w:rPr>
          <w:rFonts w:ascii="Times New Roman" w:hAnsi="Times New Roman" w:cs="Times New Roman"/>
          <w:sz w:val="24"/>
          <w:szCs w:val="24"/>
        </w:rPr>
        <w:t xml:space="preserve">influencia del </w:t>
      </w:r>
      <w:r w:rsidR="006533AB" w:rsidRPr="00AF2AFB">
        <w:rPr>
          <w:rFonts w:ascii="Times New Roman" w:hAnsi="Times New Roman" w:cs="Times New Roman"/>
          <w:sz w:val="24"/>
          <w:szCs w:val="24"/>
        </w:rPr>
        <w:t>primer</w:t>
      </w:r>
      <w:r w:rsidRPr="00AF2AFB">
        <w:rPr>
          <w:rFonts w:ascii="Times New Roman" w:hAnsi="Times New Roman" w:cs="Times New Roman"/>
          <w:sz w:val="24"/>
          <w:szCs w:val="24"/>
        </w:rPr>
        <w:t xml:space="preserve"> fac</w:t>
      </w:r>
      <w:r w:rsidR="006533AB" w:rsidRPr="00AF2AFB">
        <w:rPr>
          <w:rFonts w:ascii="Times New Roman" w:hAnsi="Times New Roman" w:cs="Times New Roman"/>
          <w:sz w:val="24"/>
          <w:szCs w:val="24"/>
        </w:rPr>
        <w:t>tor sobre el segundo entre</w:t>
      </w:r>
      <w:r w:rsidRPr="00AF2AFB">
        <w:rPr>
          <w:rFonts w:ascii="Times New Roman" w:hAnsi="Times New Roman" w:cs="Times New Roman"/>
          <w:sz w:val="24"/>
          <w:szCs w:val="24"/>
        </w:rPr>
        <w:t xml:space="preserve"> las empresas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Global y </w:t>
      </w:r>
      <w:r w:rsidR="004F4E2C" w:rsidRPr="00AF2AFB">
        <w:rPr>
          <w:rFonts w:ascii="Times New Roman" w:hAnsi="Times New Roman" w:cs="Times New Roman"/>
          <w:sz w:val="24"/>
          <w:szCs w:val="24"/>
        </w:rPr>
        <w:t xml:space="preserve">las </w:t>
      </w:r>
      <w:r w:rsidRPr="00AF2AFB">
        <w:rPr>
          <w:rFonts w:ascii="Times New Roman" w:hAnsi="Times New Roman" w:cs="Times New Roman"/>
          <w:sz w:val="24"/>
          <w:szCs w:val="24"/>
        </w:rPr>
        <w:t>exportadoras tradicionales de Colombia</w:t>
      </w:r>
      <w:r w:rsidR="006533AB" w:rsidRPr="00AF2AFB">
        <w:rPr>
          <w:rFonts w:ascii="Times New Roman" w:hAnsi="Times New Roman" w:cs="Times New Roman"/>
          <w:sz w:val="24"/>
          <w:szCs w:val="24"/>
        </w:rPr>
        <w:t>.</w:t>
      </w:r>
    </w:p>
    <w:p w:rsidR="00FC332B" w:rsidRPr="00AF2AFB" w:rsidRDefault="00FC332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CC1" w:rsidRPr="00AF2AFB" w:rsidRDefault="005C0376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A6CC1" w:rsidRPr="00AF2AFB">
        <w:rPr>
          <w:rFonts w:ascii="Times New Roman" w:hAnsi="Times New Roman" w:cs="Times New Roman"/>
          <w:b/>
          <w:sz w:val="24"/>
          <w:szCs w:val="24"/>
        </w:rPr>
        <w:t>Metodología</w:t>
      </w:r>
      <w:r w:rsidRPr="00AF2AFB">
        <w:rPr>
          <w:rFonts w:ascii="Times New Roman" w:hAnsi="Times New Roman" w:cs="Times New Roman"/>
          <w:b/>
          <w:sz w:val="24"/>
          <w:szCs w:val="24"/>
        </w:rPr>
        <w:t xml:space="preserve"> de la investigación</w:t>
      </w:r>
    </w:p>
    <w:p w:rsidR="003A6CC1" w:rsidRPr="00AF2AFB" w:rsidRDefault="005C0376" w:rsidP="001D66B7">
      <w:pPr>
        <w:tabs>
          <w:tab w:val="left" w:pos="584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3A6CC1" w:rsidRPr="00AF2AFB">
        <w:rPr>
          <w:rFonts w:ascii="Times New Roman" w:hAnsi="Times New Roman" w:cs="Times New Roman"/>
          <w:b/>
          <w:sz w:val="24"/>
          <w:szCs w:val="24"/>
        </w:rPr>
        <w:t>Selección de la muestra y recolección de datos</w:t>
      </w:r>
      <w:r w:rsidR="003A6CC1" w:rsidRPr="00AF2AFB">
        <w:rPr>
          <w:rFonts w:ascii="Times New Roman" w:hAnsi="Times New Roman" w:cs="Times New Roman"/>
          <w:b/>
          <w:sz w:val="24"/>
          <w:szCs w:val="24"/>
        </w:rPr>
        <w:tab/>
      </w:r>
    </w:p>
    <w:p w:rsidR="00693A93" w:rsidRPr="00AF2AFB" w:rsidRDefault="00A32245" w:rsidP="001D66B7">
      <w:pPr>
        <w:tabs>
          <w:tab w:val="left" w:pos="58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La muestra está conformada</w:t>
      </w:r>
      <w:r w:rsidR="002A2E65" w:rsidRPr="00AF2AFB">
        <w:rPr>
          <w:rFonts w:ascii="Times New Roman" w:hAnsi="Times New Roman" w:cs="Times New Roman"/>
          <w:sz w:val="24"/>
          <w:szCs w:val="24"/>
        </w:rPr>
        <w:t xml:space="preserve"> por</w:t>
      </w:r>
      <w:r w:rsidR="003A6CC1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2A2E65" w:rsidRPr="00AF2AFB">
        <w:rPr>
          <w:rFonts w:ascii="Times New Roman" w:hAnsi="Times New Roman" w:cs="Times New Roman"/>
          <w:sz w:val="24"/>
          <w:szCs w:val="24"/>
        </w:rPr>
        <w:t>308</w:t>
      </w:r>
      <w:r w:rsidRPr="00AF2AFB">
        <w:rPr>
          <w:rFonts w:ascii="Times New Roman" w:hAnsi="Times New Roman" w:cs="Times New Roman"/>
          <w:sz w:val="24"/>
          <w:szCs w:val="24"/>
        </w:rPr>
        <w:t xml:space="preserve"> empresas</w:t>
      </w:r>
      <w:r w:rsidR="00FE6DB2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exportadoras </w:t>
      </w:r>
      <w:r w:rsidR="002A2E6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tom</w:t>
      </w:r>
      <w:r w:rsidR="00BB187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das aleatoriamente</w:t>
      </w:r>
      <w:r w:rsidR="00BB187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de las bases</w:t>
      </w:r>
      <w:r w:rsidR="00BB187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datos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2012</w:t>
      </w:r>
      <w:r w:rsidR="00BB187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DB2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06A58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 siguientes entidades y gremios colombianos: </w:t>
      </w:r>
      <w:r w:rsidR="00FE6DB2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PROEX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PORT</w:t>
      </w:r>
      <w:r w:rsidR="006A0F23" w:rsidRPr="00AF2AFB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5C0376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E51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FENALCO</w:t>
      </w:r>
      <w:r w:rsidR="006A0F23" w:rsidRPr="00AF2AFB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793E51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, ANALDEX</w:t>
      </w:r>
      <w:r w:rsidR="006A0F23" w:rsidRPr="00AF2AFB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793E51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Y CONFECAMARAS</w:t>
      </w:r>
      <w:r w:rsidR="006A0F23" w:rsidRPr="00AF2AFB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306A58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 cuales sumaban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A58" w:rsidRPr="00AF2AFB">
        <w:rPr>
          <w:rFonts w:ascii="Times New Roman" w:hAnsi="Times New Roman" w:cs="Times New Roman"/>
          <w:sz w:val="24"/>
          <w:szCs w:val="24"/>
        </w:rPr>
        <w:t>9213 organizaciones,</w:t>
      </w:r>
      <w:r w:rsidR="002839C2" w:rsidRPr="00AF2A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33AB" w:rsidRPr="00AF2AFB">
        <w:rPr>
          <w:rFonts w:ascii="Times New Roman" w:hAnsi="Times New Roman" w:cs="Times New Roman"/>
          <w:sz w:val="24"/>
          <w:szCs w:val="24"/>
        </w:rPr>
        <w:t xml:space="preserve">con lo cual 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margen de confianza es del </w:t>
      </w:r>
      <w:r w:rsidR="005C0376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95% y del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error del 5%. </w:t>
      </w:r>
      <w:r w:rsidRPr="00AF2AFB">
        <w:rPr>
          <w:rFonts w:ascii="Times New Roman" w:hAnsi="Times New Roman" w:cs="Times New Roman"/>
          <w:sz w:val="24"/>
          <w:szCs w:val="24"/>
        </w:rPr>
        <w:t>Los datos se recopilaron entre los meses de enero y mayo del 2013 a través de un cuestionario estructurado a partir de la teoría existente</w:t>
      </w:r>
      <w:r w:rsidR="00FC332B" w:rsidRPr="00AF2AFB">
        <w:rPr>
          <w:rFonts w:ascii="Times New Roman" w:hAnsi="Times New Roman" w:cs="Times New Roman"/>
          <w:sz w:val="24"/>
          <w:szCs w:val="24"/>
        </w:rPr>
        <w:t xml:space="preserve"> y</w:t>
      </w:r>
      <w:r w:rsidR="006533A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5C0376" w:rsidRPr="00AF2AFB">
        <w:rPr>
          <w:rFonts w:ascii="Times New Roman" w:hAnsi="Times New Roman" w:cs="Times New Roman"/>
          <w:sz w:val="24"/>
          <w:szCs w:val="24"/>
        </w:rPr>
        <w:t>que fue</w:t>
      </w:r>
      <w:r w:rsidR="007E6A35" w:rsidRPr="00AF2AFB">
        <w:rPr>
          <w:rFonts w:ascii="Times New Roman" w:hAnsi="Times New Roman" w:cs="Times New Roman"/>
          <w:sz w:val="24"/>
          <w:szCs w:val="24"/>
        </w:rPr>
        <w:t xml:space="preserve"> aplicado</w:t>
      </w:r>
      <w:r w:rsidR="006533A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793E51" w:rsidRPr="00AF2AFB">
        <w:rPr>
          <w:rFonts w:ascii="Times New Roman" w:hAnsi="Times New Roman" w:cs="Times New Roman"/>
          <w:sz w:val="24"/>
          <w:szCs w:val="24"/>
        </w:rPr>
        <w:t>telefónica</w:t>
      </w:r>
      <w:r w:rsidR="006533AB" w:rsidRPr="00AF2AFB">
        <w:rPr>
          <w:rFonts w:ascii="Times New Roman" w:hAnsi="Times New Roman" w:cs="Times New Roman"/>
          <w:sz w:val="24"/>
          <w:szCs w:val="24"/>
        </w:rPr>
        <w:t>mente</w:t>
      </w:r>
      <w:r w:rsidR="00793E51" w:rsidRPr="00AF2AFB">
        <w:rPr>
          <w:rFonts w:ascii="Times New Roman" w:hAnsi="Times New Roman" w:cs="Times New Roman"/>
          <w:sz w:val="24"/>
          <w:szCs w:val="24"/>
        </w:rPr>
        <w:t xml:space="preserve"> a los altos directivos de las empresas objeto del estudio.</w:t>
      </w:r>
      <w:r w:rsidR="00306A58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7E6A3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cuadros </w:t>
      </w:r>
      <w:r w:rsidR="007E6A35" w:rsidRPr="00AF2AFB">
        <w:rPr>
          <w:rFonts w:ascii="Times New Roman" w:hAnsi="Times New Roman" w:cs="Times New Roman"/>
          <w:sz w:val="24"/>
          <w:szCs w:val="24"/>
        </w:rPr>
        <w:t xml:space="preserve">1, 2 y 3 </w:t>
      </w:r>
      <w:r w:rsidR="009F336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presentan</w:t>
      </w:r>
      <w:r w:rsidR="007E6A3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respectivamente la distribución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muestra </w:t>
      </w:r>
      <w:r w:rsidR="007E6A35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según la actividad económica, la ciudad de ubicación geográfica y el tamaño de las empresas:</w:t>
      </w:r>
    </w:p>
    <w:p w:rsidR="00BB187D" w:rsidRPr="00AF2AFB" w:rsidRDefault="007E6A35" w:rsidP="006533AB">
      <w:pPr>
        <w:pStyle w:val="Epgrafe"/>
        <w:jc w:val="center"/>
        <w:rPr>
          <w:rFonts w:cs="Times New Roman"/>
          <w:sz w:val="22"/>
          <w:szCs w:val="22"/>
        </w:rPr>
      </w:pPr>
      <w:bookmarkStart w:id="1" w:name="_Toc371517765"/>
      <w:r w:rsidRPr="00AF2AFB">
        <w:rPr>
          <w:rFonts w:cs="Times New Roman"/>
          <w:sz w:val="22"/>
          <w:szCs w:val="22"/>
        </w:rPr>
        <w:t>Cuadro 1.</w:t>
      </w:r>
      <w:r w:rsidR="00BB187D" w:rsidRPr="00AF2AFB">
        <w:rPr>
          <w:rFonts w:cs="Times New Roman"/>
          <w:sz w:val="22"/>
          <w:szCs w:val="22"/>
        </w:rPr>
        <w:t xml:space="preserve"> Dis</w:t>
      </w:r>
      <w:r w:rsidR="004D40A7" w:rsidRPr="00AF2AFB">
        <w:rPr>
          <w:rFonts w:cs="Times New Roman"/>
          <w:sz w:val="22"/>
          <w:szCs w:val="22"/>
        </w:rPr>
        <w:t>tribución de empresa</w:t>
      </w:r>
      <w:r w:rsidR="005C0376" w:rsidRPr="00AF2AFB">
        <w:rPr>
          <w:rFonts w:cs="Times New Roman"/>
          <w:sz w:val="22"/>
          <w:szCs w:val="22"/>
        </w:rPr>
        <w:t xml:space="preserve">s según </w:t>
      </w:r>
      <w:r w:rsidR="00BB187D" w:rsidRPr="00AF2AFB">
        <w:rPr>
          <w:rFonts w:cs="Times New Roman"/>
          <w:sz w:val="22"/>
          <w:szCs w:val="22"/>
        </w:rPr>
        <w:t xml:space="preserve">actividad </w:t>
      </w:r>
      <w:bookmarkEnd w:id="1"/>
      <w:r w:rsidR="00BB187D" w:rsidRPr="00AF2AFB">
        <w:rPr>
          <w:rFonts w:cs="Times New Roman"/>
          <w:sz w:val="22"/>
          <w:szCs w:val="22"/>
        </w:rPr>
        <w:t>económica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Sector de la Economía</w:t>
            </w:r>
          </w:p>
        </w:tc>
        <w:tc>
          <w:tcPr>
            <w:tcW w:w="4489" w:type="dxa"/>
          </w:tcPr>
          <w:p w:rsidR="00BB187D" w:rsidRPr="00AF2AFB" w:rsidRDefault="00BB187D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Porcentaje</w:t>
            </w:r>
          </w:p>
        </w:tc>
      </w:tr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Manufacturero</w:t>
            </w:r>
          </w:p>
        </w:tc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70%</w:t>
            </w:r>
          </w:p>
        </w:tc>
      </w:tr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Servicios</w:t>
            </w:r>
          </w:p>
        </w:tc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3%</w:t>
            </w:r>
          </w:p>
        </w:tc>
      </w:tr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Comercio</w:t>
            </w:r>
          </w:p>
        </w:tc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5%</w:t>
            </w:r>
          </w:p>
        </w:tc>
      </w:tr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Agrícola</w:t>
            </w:r>
          </w:p>
        </w:tc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8%</w:t>
            </w:r>
          </w:p>
        </w:tc>
      </w:tr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Tecnología</w:t>
            </w:r>
          </w:p>
        </w:tc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1%</w:t>
            </w:r>
          </w:p>
        </w:tc>
      </w:tr>
      <w:tr w:rsidR="00BB187D" w:rsidRPr="00AF2AFB" w:rsidTr="00D93981">
        <w:tc>
          <w:tcPr>
            <w:tcW w:w="4489" w:type="dxa"/>
          </w:tcPr>
          <w:p w:rsidR="00BB187D" w:rsidRPr="00AF2AFB" w:rsidRDefault="00BB187D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Otros Sectores</w:t>
            </w:r>
          </w:p>
        </w:tc>
        <w:tc>
          <w:tcPr>
            <w:tcW w:w="4489" w:type="dxa"/>
          </w:tcPr>
          <w:p w:rsidR="00BB187D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13</w:t>
            </w:r>
            <w:r w:rsidR="00BB187D" w:rsidRPr="00AF2AFB">
              <w:rPr>
                <w:rFonts w:ascii="Times New Roman" w:hAnsi="Times New Roman" w:cs="Times New Roman"/>
              </w:rPr>
              <w:t>%</w:t>
            </w:r>
          </w:p>
        </w:tc>
      </w:tr>
    </w:tbl>
    <w:p w:rsidR="00BB187D" w:rsidRPr="00AF2AFB" w:rsidRDefault="00AF2CE4" w:rsidP="001D66B7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2AFB">
        <w:rPr>
          <w:rFonts w:ascii="Times New Roman" w:hAnsi="Times New Roman" w:cs="Times New Roman"/>
          <w:bCs/>
          <w:sz w:val="20"/>
          <w:szCs w:val="20"/>
        </w:rPr>
        <w:t>Fuente: elaboración propia.</w:t>
      </w:r>
    </w:p>
    <w:p w:rsidR="00793E51" w:rsidRPr="00AF2AFB" w:rsidRDefault="007E6A35" w:rsidP="006533AB">
      <w:pPr>
        <w:pStyle w:val="Epgrafe"/>
        <w:jc w:val="center"/>
        <w:rPr>
          <w:rFonts w:cs="Times New Roman"/>
          <w:sz w:val="22"/>
          <w:szCs w:val="22"/>
        </w:rPr>
      </w:pPr>
      <w:r w:rsidRPr="00AF2AFB">
        <w:rPr>
          <w:rFonts w:cs="Times New Roman"/>
          <w:sz w:val="22"/>
          <w:szCs w:val="22"/>
        </w:rPr>
        <w:lastRenderedPageBreak/>
        <w:t>Cuadro 2.</w:t>
      </w:r>
      <w:r w:rsidR="00793E51" w:rsidRPr="00AF2AFB">
        <w:rPr>
          <w:rFonts w:cs="Times New Roman"/>
          <w:sz w:val="22"/>
          <w:szCs w:val="22"/>
        </w:rPr>
        <w:t xml:space="preserve"> Distr</w:t>
      </w:r>
      <w:r w:rsidR="004D40A7" w:rsidRPr="00AF2AFB">
        <w:rPr>
          <w:rFonts w:cs="Times New Roman"/>
          <w:sz w:val="22"/>
          <w:szCs w:val="22"/>
        </w:rPr>
        <w:t xml:space="preserve">ibución de empresas </w:t>
      </w:r>
      <w:r w:rsidRPr="00AF2AFB">
        <w:rPr>
          <w:rFonts w:cs="Times New Roman"/>
          <w:sz w:val="22"/>
          <w:szCs w:val="22"/>
        </w:rPr>
        <w:t>según ubicación geográfica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93E51" w:rsidRPr="00AF2AFB" w:rsidTr="00F25CD0">
        <w:tc>
          <w:tcPr>
            <w:tcW w:w="4489" w:type="dxa"/>
          </w:tcPr>
          <w:p w:rsidR="00793E51" w:rsidRPr="00AF2AFB" w:rsidRDefault="00793E51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Ciudad</w:t>
            </w:r>
          </w:p>
        </w:tc>
        <w:tc>
          <w:tcPr>
            <w:tcW w:w="4489" w:type="dxa"/>
          </w:tcPr>
          <w:p w:rsidR="00793E51" w:rsidRPr="00AF2AFB" w:rsidRDefault="00793E51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Porcentaje</w:t>
            </w:r>
          </w:p>
        </w:tc>
      </w:tr>
      <w:tr w:rsidR="00793E51" w:rsidRPr="00AF2AFB" w:rsidTr="00F25CD0">
        <w:tc>
          <w:tcPr>
            <w:tcW w:w="4489" w:type="dxa"/>
          </w:tcPr>
          <w:p w:rsidR="00793E51" w:rsidRPr="00AF2AFB" w:rsidRDefault="00793E51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Bogotá</w:t>
            </w:r>
          </w:p>
        </w:tc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38</w:t>
            </w:r>
            <w:r w:rsidR="00793E51" w:rsidRPr="00AF2AFB">
              <w:rPr>
                <w:rFonts w:ascii="Times New Roman" w:hAnsi="Times New Roman" w:cs="Times New Roman"/>
              </w:rPr>
              <w:t>%</w:t>
            </w:r>
          </w:p>
        </w:tc>
      </w:tr>
      <w:tr w:rsidR="00793E51" w:rsidRPr="00AF2AFB" w:rsidTr="00F25CD0">
        <w:tc>
          <w:tcPr>
            <w:tcW w:w="4489" w:type="dxa"/>
          </w:tcPr>
          <w:p w:rsidR="00793E51" w:rsidRPr="00AF2AFB" w:rsidRDefault="00793E51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Medellín</w:t>
            </w:r>
          </w:p>
        </w:tc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19</w:t>
            </w:r>
            <w:r w:rsidR="00793E51" w:rsidRPr="00AF2AFB">
              <w:rPr>
                <w:rFonts w:ascii="Times New Roman" w:hAnsi="Times New Roman" w:cs="Times New Roman"/>
              </w:rPr>
              <w:t>%</w:t>
            </w:r>
          </w:p>
        </w:tc>
      </w:tr>
      <w:tr w:rsidR="00793E51" w:rsidRPr="00AF2AFB" w:rsidTr="00F25CD0">
        <w:tc>
          <w:tcPr>
            <w:tcW w:w="4489" w:type="dxa"/>
          </w:tcPr>
          <w:p w:rsidR="00793E51" w:rsidRPr="00AF2AFB" w:rsidRDefault="00793E51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Cali</w:t>
            </w:r>
          </w:p>
        </w:tc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19</w:t>
            </w:r>
            <w:r w:rsidR="00793E51" w:rsidRPr="00AF2AFB">
              <w:rPr>
                <w:rFonts w:ascii="Times New Roman" w:hAnsi="Times New Roman" w:cs="Times New Roman"/>
              </w:rPr>
              <w:t>%</w:t>
            </w:r>
          </w:p>
        </w:tc>
      </w:tr>
      <w:tr w:rsidR="00793E51" w:rsidRPr="00AF2AFB" w:rsidTr="00F25CD0">
        <w:tc>
          <w:tcPr>
            <w:tcW w:w="4489" w:type="dxa"/>
          </w:tcPr>
          <w:p w:rsidR="00793E51" w:rsidRPr="00AF2AFB" w:rsidRDefault="00793E51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Barranquilla</w:t>
            </w:r>
          </w:p>
        </w:tc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5</w:t>
            </w:r>
            <w:r w:rsidR="00793E51" w:rsidRPr="00AF2AFB">
              <w:rPr>
                <w:rFonts w:ascii="Times New Roman" w:hAnsi="Times New Roman" w:cs="Times New Roman"/>
              </w:rPr>
              <w:t>%</w:t>
            </w:r>
          </w:p>
        </w:tc>
      </w:tr>
      <w:tr w:rsidR="00793E51" w:rsidRPr="00AF2AFB" w:rsidTr="00F25CD0">
        <w:tc>
          <w:tcPr>
            <w:tcW w:w="4489" w:type="dxa"/>
          </w:tcPr>
          <w:p w:rsidR="00793E51" w:rsidRPr="00AF2AFB" w:rsidRDefault="00793E51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Bucaramanga</w:t>
            </w:r>
          </w:p>
        </w:tc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2</w:t>
            </w:r>
            <w:r w:rsidR="00793E51" w:rsidRPr="00AF2AFB">
              <w:rPr>
                <w:rFonts w:ascii="Times New Roman" w:hAnsi="Times New Roman" w:cs="Times New Roman"/>
              </w:rPr>
              <w:t>%</w:t>
            </w:r>
          </w:p>
        </w:tc>
      </w:tr>
      <w:tr w:rsidR="00793E51" w:rsidRPr="00AF2AFB" w:rsidTr="00F25CD0"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Otras ciudades</w:t>
            </w:r>
          </w:p>
        </w:tc>
        <w:tc>
          <w:tcPr>
            <w:tcW w:w="4489" w:type="dxa"/>
          </w:tcPr>
          <w:p w:rsidR="00793E51" w:rsidRPr="00AF2AFB" w:rsidRDefault="00B7337A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17</w:t>
            </w:r>
            <w:r w:rsidR="00793E51" w:rsidRPr="00AF2AFB">
              <w:rPr>
                <w:rFonts w:ascii="Times New Roman" w:hAnsi="Times New Roman" w:cs="Times New Roman"/>
              </w:rPr>
              <w:t>%</w:t>
            </w:r>
          </w:p>
        </w:tc>
      </w:tr>
    </w:tbl>
    <w:p w:rsidR="00B7337A" w:rsidRPr="00AF2AFB" w:rsidRDefault="00793E51" w:rsidP="001D66B7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2AFB">
        <w:rPr>
          <w:rFonts w:ascii="Times New Roman" w:hAnsi="Times New Roman" w:cs="Times New Roman"/>
          <w:bCs/>
          <w:sz w:val="20"/>
          <w:szCs w:val="20"/>
        </w:rPr>
        <w:t>Fuente: elaboración propia.</w:t>
      </w:r>
    </w:p>
    <w:p w:rsidR="006533AB" w:rsidRPr="00AF2AFB" w:rsidRDefault="006533AB" w:rsidP="001D66B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7E6A35" w:rsidRPr="00AF2AFB" w:rsidRDefault="007E6A35" w:rsidP="006533A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2AFB">
        <w:rPr>
          <w:rFonts w:ascii="Times New Roman" w:hAnsi="Times New Roman" w:cs="Times New Roman"/>
          <w:b/>
          <w:bCs/>
        </w:rPr>
        <w:t>Cuadro 3. Distribución de empresas consultadas según tamaño</w:t>
      </w:r>
      <w:r w:rsidR="00CF5B59" w:rsidRPr="00AF2AFB">
        <w:rPr>
          <w:rStyle w:val="Refdenotaalpie"/>
          <w:rFonts w:ascii="Times New Roman" w:hAnsi="Times New Roman" w:cs="Times New Roman"/>
          <w:b/>
          <w:bCs/>
        </w:rPr>
        <w:footnoteReference w:id="5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7E6A35" w:rsidRPr="00AF2AFB" w:rsidTr="00F51142">
        <w:tc>
          <w:tcPr>
            <w:tcW w:w="4489" w:type="dxa"/>
          </w:tcPr>
          <w:p w:rsidR="007E6A35" w:rsidRPr="00AF2AFB" w:rsidRDefault="007E6A35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Tamaño de Empresa</w:t>
            </w:r>
          </w:p>
        </w:tc>
        <w:tc>
          <w:tcPr>
            <w:tcW w:w="4489" w:type="dxa"/>
          </w:tcPr>
          <w:p w:rsidR="007E6A35" w:rsidRPr="00AF2AFB" w:rsidRDefault="007E6A35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Porcentaje</w:t>
            </w:r>
          </w:p>
        </w:tc>
      </w:tr>
      <w:tr w:rsidR="007E6A35" w:rsidRPr="00AF2AFB" w:rsidTr="00F51142"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Micro Empresa</w:t>
            </w:r>
          </w:p>
        </w:tc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14%</w:t>
            </w:r>
          </w:p>
        </w:tc>
      </w:tr>
      <w:tr w:rsidR="007E6A35" w:rsidRPr="00AF2AFB" w:rsidTr="00F51142"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Pequeña Empresa</w:t>
            </w:r>
          </w:p>
        </w:tc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30%</w:t>
            </w:r>
          </w:p>
        </w:tc>
      </w:tr>
      <w:tr w:rsidR="007E6A35" w:rsidRPr="00AF2AFB" w:rsidTr="00F51142"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Mediana Empresa</w:t>
            </w:r>
          </w:p>
        </w:tc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32%</w:t>
            </w:r>
          </w:p>
        </w:tc>
      </w:tr>
      <w:tr w:rsidR="007E6A35" w:rsidRPr="00AF2AFB" w:rsidTr="00F51142"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Gran Empresa</w:t>
            </w:r>
          </w:p>
        </w:tc>
        <w:tc>
          <w:tcPr>
            <w:tcW w:w="4489" w:type="dxa"/>
          </w:tcPr>
          <w:p w:rsidR="007E6A35" w:rsidRPr="00AF2AFB" w:rsidRDefault="007E6A35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24%</w:t>
            </w:r>
          </w:p>
        </w:tc>
      </w:tr>
    </w:tbl>
    <w:p w:rsidR="007E6A35" w:rsidRPr="00AF2AFB" w:rsidRDefault="007E6A35" w:rsidP="001D66B7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2AFB">
        <w:rPr>
          <w:rFonts w:ascii="Times New Roman" w:hAnsi="Times New Roman" w:cs="Times New Roman"/>
          <w:bCs/>
          <w:sz w:val="20"/>
          <w:szCs w:val="20"/>
        </w:rPr>
        <w:t>Fuente: elaboración propia.</w:t>
      </w:r>
    </w:p>
    <w:p w:rsidR="00321A10" w:rsidRPr="00AF2AFB" w:rsidRDefault="007E6A35" w:rsidP="001D66B7">
      <w:pPr>
        <w:tabs>
          <w:tab w:val="left" w:pos="5846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su parte el cuadro </w:t>
      </w:r>
      <w:r w:rsidRPr="00AF2AFB">
        <w:rPr>
          <w:rFonts w:ascii="Times New Roman" w:hAnsi="Times New Roman" w:cs="Times New Roman"/>
          <w:sz w:val="24"/>
          <w:szCs w:val="24"/>
        </w:rPr>
        <w:t xml:space="preserve">4 </w:t>
      </w:r>
      <w:r w:rsidR="009F336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indica la distribución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muestra según las empresas</w:t>
      </w:r>
      <w:r w:rsidR="009F336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clasifiquen en </w:t>
      </w:r>
      <w:proofErr w:type="spellStart"/>
      <w:r w:rsidR="009F336D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orn</w:t>
      </w:r>
      <w:proofErr w:type="spellEnd"/>
      <w:r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o exportadoras tradicionales</w:t>
      </w:r>
      <w:r w:rsidR="006533A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acuerdo con la tipología planteada por </w:t>
      </w:r>
      <w:proofErr w:type="spellStart"/>
      <w:r w:rsidR="006533AB" w:rsidRPr="00AF2AFB">
        <w:rPr>
          <w:rFonts w:ascii="Times New Roman" w:hAnsi="Times New Roman" w:cs="Times New Roman"/>
          <w:sz w:val="24"/>
          <w:szCs w:val="24"/>
        </w:rPr>
        <w:t>Madsen</w:t>
      </w:r>
      <w:proofErr w:type="spellEnd"/>
      <w:r w:rsidR="006533AB" w:rsidRPr="00AF2AFB">
        <w:rPr>
          <w:rFonts w:ascii="Times New Roman" w:hAnsi="Times New Roman" w:cs="Times New Roman"/>
          <w:sz w:val="24"/>
          <w:szCs w:val="24"/>
        </w:rPr>
        <w:t xml:space="preserve"> et al.,</w:t>
      </w:r>
      <w:r w:rsidR="00CC5EF6" w:rsidRPr="00AF2AFB">
        <w:rPr>
          <w:rFonts w:ascii="Times New Roman" w:hAnsi="Times New Roman" w:cs="Times New Roman"/>
          <w:sz w:val="24"/>
          <w:szCs w:val="24"/>
        </w:rPr>
        <w:t xml:space="preserve"> (2001</w:t>
      </w:r>
      <w:r w:rsidR="006533AB" w:rsidRPr="00AF2AFB">
        <w:rPr>
          <w:rFonts w:ascii="Times New Roman" w:hAnsi="Times New Roman" w:cs="Times New Roman"/>
          <w:sz w:val="24"/>
          <w:szCs w:val="24"/>
        </w:rPr>
        <w:t>)</w:t>
      </w:r>
      <w:r w:rsidR="00FC332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.  E</w:t>
      </w:r>
      <w:r w:rsidR="00306A58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s importante aclarar que a criterio de los investigadores se buscó un peso porcentual parecido de empresas en estas tipologías</w:t>
      </w:r>
      <w:r w:rsidR="006A0F23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pero que </w:t>
      </w:r>
      <w:r w:rsidR="00306A58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dicho porcentaje no refleja necesariamente la distribución por est</w:t>
      </w:r>
      <w:r w:rsidR="00FC332B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>as categorías dentro de la población de empresas exportadoras en Colombia</w:t>
      </w:r>
      <w:r w:rsidR="00306A58" w:rsidRPr="00AF2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93E51" w:rsidRPr="00AF2AFB" w:rsidRDefault="00793E51" w:rsidP="006533AB">
      <w:pPr>
        <w:pStyle w:val="Epgrafe"/>
        <w:jc w:val="center"/>
        <w:rPr>
          <w:rFonts w:cs="Times New Roman"/>
          <w:sz w:val="22"/>
          <w:szCs w:val="22"/>
        </w:rPr>
      </w:pPr>
      <w:bookmarkStart w:id="2" w:name="_Toc371517764"/>
      <w:r w:rsidRPr="00AF2AFB">
        <w:rPr>
          <w:rFonts w:cs="Times New Roman"/>
          <w:sz w:val="22"/>
          <w:szCs w:val="22"/>
        </w:rPr>
        <w:t>Cuadro</w:t>
      </w:r>
      <w:r w:rsidR="009F336D" w:rsidRPr="00AF2AFB">
        <w:rPr>
          <w:rFonts w:cs="Times New Roman"/>
          <w:sz w:val="22"/>
          <w:szCs w:val="22"/>
        </w:rPr>
        <w:t xml:space="preserve"> 4</w:t>
      </w:r>
      <w:r w:rsidRPr="00AF2AFB">
        <w:rPr>
          <w:rFonts w:cs="Times New Roman"/>
          <w:sz w:val="22"/>
          <w:szCs w:val="22"/>
        </w:rPr>
        <w:t xml:space="preserve">. Distribución </w:t>
      </w:r>
      <w:r w:rsidR="009F336D" w:rsidRPr="00AF2AFB">
        <w:rPr>
          <w:rFonts w:cs="Times New Roman"/>
          <w:sz w:val="22"/>
          <w:szCs w:val="22"/>
        </w:rPr>
        <w:t xml:space="preserve">de empresas según su clasificación como </w:t>
      </w:r>
      <w:r w:rsidR="004D40A7" w:rsidRPr="00AF2AFB">
        <w:rPr>
          <w:rFonts w:cs="Times New Roman"/>
          <w:sz w:val="22"/>
          <w:szCs w:val="22"/>
        </w:rPr>
        <w:t>exportadora</w:t>
      </w:r>
      <w:bookmarkEnd w:id="2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4D40A7" w:rsidRPr="00AF2AFB" w:rsidTr="00C00CEB">
        <w:tc>
          <w:tcPr>
            <w:tcW w:w="2500" w:type="pct"/>
          </w:tcPr>
          <w:p w:rsidR="004D40A7" w:rsidRPr="00AF2AFB" w:rsidRDefault="004D40A7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F2AFB">
              <w:rPr>
                <w:rFonts w:ascii="Times New Roman" w:hAnsi="Times New Roman" w:cs="Times New Roman"/>
                <w:b/>
              </w:rPr>
              <w:t>Born</w:t>
            </w:r>
            <w:proofErr w:type="spellEnd"/>
            <w:r w:rsidRPr="00AF2AFB">
              <w:rPr>
                <w:rFonts w:ascii="Times New Roman" w:hAnsi="Times New Roman" w:cs="Times New Roman"/>
                <w:b/>
              </w:rPr>
              <w:t xml:space="preserve"> Global</w:t>
            </w:r>
          </w:p>
        </w:tc>
        <w:tc>
          <w:tcPr>
            <w:tcW w:w="2500" w:type="pct"/>
          </w:tcPr>
          <w:p w:rsidR="004D40A7" w:rsidRPr="00AF2AFB" w:rsidRDefault="004D40A7" w:rsidP="001D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AFB">
              <w:rPr>
                <w:rFonts w:ascii="Times New Roman" w:hAnsi="Times New Roman" w:cs="Times New Roman"/>
                <w:b/>
              </w:rPr>
              <w:t>Exportadoras tradicionales</w:t>
            </w:r>
          </w:p>
        </w:tc>
      </w:tr>
      <w:tr w:rsidR="004D40A7" w:rsidRPr="00AF2AFB" w:rsidTr="00C00CEB">
        <w:tc>
          <w:tcPr>
            <w:tcW w:w="2500" w:type="pct"/>
          </w:tcPr>
          <w:p w:rsidR="004D40A7" w:rsidRPr="00AF2AFB" w:rsidRDefault="004D40A7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500" w:type="pct"/>
          </w:tcPr>
          <w:p w:rsidR="004D40A7" w:rsidRPr="00AF2AFB" w:rsidRDefault="004D40A7" w:rsidP="001D66B7">
            <w:pPr>
              <w:jc w:val="both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149</w:t>
            </w:r>
          </w:p>
        </w:tc>
      </w:tr>
    </w:tbl>
    <w:p w:rsidR="00793E51" w:rsidRPr="00AF2AFB" w:rsidRDefault="00793E51" w:rsidP="001D66B7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2AFB">
        <w:rPr>
          <w:rFonts w:ascii="Times New Roman" w:hAnsi="Times New Roman" w:cs="Times New Roman"/>
          <w:bCs/>
          <w:sz w:val="20"/>
          <w:szCs w:val="20"/>
        </w:rPr>
        <w:t>Fuente: elaboración propia.</w:t>
      </w:r>
    </w:p>
    <w:p w:rsidR="00BB187D" w:rsidRPr="00AF2AFB" w:rsidRDefault="00BB187D" w:rsidP="001D66B7">
      <w:pPr>
        <w:keepNext/>
        <w:keepLines/>
        <w:spacing w:before="20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:rsidR="00BB187D" w:rsidRPr="00AF2AFB" w:rsidRDefault="00CF5B59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3A6CC1" w:rsidRPr="00AF2AFB">
        <w:rPr>
          <w:rFonts w:ascii="Times New Roman" w:hAnsi="Times New Roman" w:cs="Times New Roman"/>
          <w:b/>
          <w:sz w:val="24"/>
          <w:szCs w:val="24"/>
        </w:rPr>
        <w:t>Medición de las variables</w:t>
      </w:r>
    </w:p>
    <w:p w:rsidR="00BB187D" w:rsidRPr="00AF2AFB" w:rsidRDefault="00BB187D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Orientación al mercado internacional</w:t>
      </w:r>
      <w:r w:rsidR="00111A5E" w:rsidRPr="00AF2AFB">
        <w:rPr>
          <w:rFonts w:ascii="Times New Roman" w:hAnsi="Times New Roman" w:cs="Times New Roman"/>
          <w:b/>
          <w:sz w:val="24"/>
          <w:szCs w:val="24"/>
        </w:rPr>
        <w:t xml:space="preserve"> -OMI</w:t>
      </w:r>
    </w:p>
    <w:p w:rsidR="006A0F23" w:rsidRPr="00AF2AFB" w:rsidRDefault="00CF5B59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Esta variable se revisó</w:t>
      </w:r>
      <w:r w:rsidR="00671E3B" w:rsidRPr="00AF2AFB">
        <w:rPr>
          <w:rFonts w:ascii="Times New Roman" w:hAnsi="Times New Roman" w:cs="Times New Roman"/>
          <w:sz w:val="24"/>
          <w:szCs w:val="24"/>
        </w:rPr>
        <w:t xml:space="preserve"> a través</w:t>
      </w:r>
      <w:r w:rsidR="00BB187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671E3B" w:rsidRPr="00AF2AFB">
        <w:rPr>
          <w:rFonts w:ascii="Times New Roman" w:hAnsi="Times New Roman" w:cs="Times New Roman"/>
          <w:sz w:val="24"/>
          <w:szCs w:val="24"/>
        </w:rPr>
        <w:t>del constructo propuesto por</w:t>
      </w:r>
      <w:r w:rsidR="00C600B8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0B8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593ACF" w:rsidRPr="00AF2AFB">
        <w:rPr>
          <w:rFonts w:ascii="Times New Roman" w:hAnsi="Times New Roman" w:cs="Times New Roman"/>
          <w:sz w:val="24"/>
          <w:szCs w:val="24"/>
        </w:rPr>
        <w:t xml:space="preserve">, et al. </w:t>
      </w:r>
      <w:r w:rsidR="00671E3B" w:rsidRPr="00AF2AFB">
        <w:rPr>
          <w:rFonts w:ascii="Times New Roman" w:hAnsi="Times New Roman" w:cs="Times New Roman"/>
          <w:sz w:val="24"/>
          <w:szCs w:val="24"/>
        </w:rPr>
        <w:t>(1999)</w:t>
      </w:r>
      <w:r w:rsidR="00593ACF" w:rsidRPr="00AF2AFB">
        <w:rPr>
          <w:rFonts w:ascii="Times New Roman" w:hAnsi="Times New Roman" w:cs="Times New Roman"/>
          <w:sz w:val="24"/>
          <w:szCs w:val="24"/>
        </w:rPr>
        <w:t>,</w:t>
      </w:r>
      <w:r w:rsidR="00C600B8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6533AB" w:rsidRPr="00AF2AFB">
        <w:rPr>
          <w:rFonts w:ascii="Times New Roman" w:hAnsi="Times New Roman" w:cs="Times New Roman"/>
          <w:sz w:val="24"/>
          <w:szCs w:val="24"/>
        </w:rPr>
        <w:t>que se conforma</w:t>
      </w:r>
      <w:r w:rsidR="00BB187D" w:rsidRPr="00AF2AFB">
        <w:rPr>
          <w:rFonts w:ascii="Times New Roman" w:hAnsi="Times New Roman" w:cs="Times New Roman"/>
          <w:sz w:val="24"/>
          <w:szCs w:val="24"/>
        </w:rPr>
        <w:t xml:space="preserve"> por</w:t>
      </w:r>
      <w:r w:rsidR="006533A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BB187D" w:rsidRPr="00AF2AFB">
        <w:rPr>
          <w:rFonts w:ascii="Times New Roman" w:hAnsi="Times New Roman" w:cs="Times New Roman"/>
          <w:sz w:val="24"/>
          <w:szCs w:val="24"/>
        </w:rPr>
        <w:t xml:space="preserve">tres </w:t>
      </w:r>
      <w:r w:rsidRPr="00AF2AFB">
        <w:rPr>
          <w:rFonts w:ascii="Times New Roman" w:hAnsi="Times New Roman" w:cs="Times New Roman"/>
          <w:sz w:val="24"/>
          <w:szCs w:val="24"/>
        </w:rPr>
        <w:t xml:space="preserve">fases o </w:t>
      </w:r>
      <w:r w:rsidR="00BB187D" w:rsidRPr="00AF2AFB">
        <w:rPr>
          <w:rFonts w:ascii="Times New Roman" w:hAnsi="Times New Roman" w:cs="Times New Roman"/>
          <w:sz w:val="24"/>
          <w:szCs w:val="24"/>
        </w:rPr>
        <w:t>dimensiones</w:t>
      </w:r>
      <w:r w:rsidR="00671E3B" w:rsidRPr="00AF2AFB">
        <w:rPr>
          <w:rFonts w:ascii="Times New Roman" w:hAnsi="Times New Roman" w:cs="Times New Roman"/>
          <w:sz w:val="24"/>
          <w:szCs w:val="24"/>
        </w:rPr>
        <w:t>:</w:t>
      </w:r>
      <w:r w:rsidRPr="00AF2AFB">
        <w:rPr>
          <w:rFonts w:ascii="Times New Roman" w:hAnsi="Times New Roman" w:cs="Times New Roman"/>
          <w:sz w:val="24"/>
          <w:szCs w:val="24"/>
        </w:rPr>
        <w:t xml:space="preserve"> 1) g</w:t>
      </w:r>
      <w:r w:rsidR="00BB187D" w:rsidRPr="00AF2AFB">
        <w:rPr>
          <w:rFonts w:ascii="Times New Roman" w:hAnsi="Times New Roman" w:cs="Times New Roman"/>
          <w:sz w:val="24"/>
          <w:szCs w:val="24"/>
        </w:rPr>
        <w:t>enerac</w:t>
      </w:r>
      <w:r w:rsidR="00C600B8" w:rsidRPr="00AF2AFB">
        <w:rPr>
          <w:rFonts w:ascii="Times New Roman" w:hAnsi="Times New Roman" w:cs="Times New Roman"/>
          <w:sz w:val="24"/>
          <w:szCs w:val="24"/>
        </w:rPr>
        <w:t>ión de inteligencia de mercados internacionales</w:t>
      </w:r>
      <w:r w:rsidRPr="00AF2AFB">
        <w:rPr>
          <w:rFonts w:ascii="Times New Roman" w:hAnsi="Times New Roman" w:cs="Times New Roman"/>
          <w:sz w:val="24"/>
          <w:szCs w:val="24"/>
        </w:rPr>
        <w:t>, 2) d</w:t>
      </w:r>
      <w:r w:rsidR="00BB187D" w:rsidRPr="00AF2AFB">
        <w:rPr>
          <w:rFonts w:ascii="Times New Roman" w:hAnsi="Times New Roman" w:cs="Times New Roman"/>
          <w:sz w:val="24"/>
          <w:szCs w:val="24"/>
        </w:rPr>
        <w:t>iseminación de</w:t>
      </w:r>
      <w:r w:rsidR="00C600B8" w:rsidRPr="00AF2AFB">
        <w:rPr>
          <w:rFonts w:ascii="Times New Roman" w:hAnsi="Times New Roman" w:cs="Times New Roman"/>
          <w:sz w:val="24"/>
          <w:szCs w:val="24"/>
        </w:rPr>
        <w:t xml:space="preserve"> la</w:t>
      </w:r>
      <w:r w:rsidRPr="00AF2AFB">
        <w:rPr>
          <w:rFonts w:ascii="Times New Roman" w:hAnsi="Times New Roman" w:cs="Times New Roman"/>
          <w:sz w:val="24"/>
          <w:szCs w:val="24"/>
        </w:rPr>
        <w:t xml:space="preserve"> i</w:t>
      </w:r>
      <w:r w:rsidR="00BB187D" w:rsidRPr="00AF2AFB">
        <w:rPr>
          <w:rFonts w:ascii="Times New Roman" w:hAnsi="Times New Roman" w:cs="Times New Roman"/>
          <w:sz w:val="24"/>
          <w:szCs w:val="24"/>
        </w:rPr>
        <w:t>nteligencia</w:t>
      </w:r>
      <w:r w:rsidR="00C600B8" w:rsidRPr="00AF2AFB">
        <w:rPr>
          <w:rFonts w:ascii="Times New Roman" w:hAnsi="Times New Roman" w:cs="Times New Roman"/>
          <w:sz w:val="24"/>
          <w:szCs w:val="24"/>
        </w:rPr>
        <w:t xml:space="preserve"> de mercados internacionales</w:t>
      </w:r>
      <w:r w:rsidR="00BB187D" w:rsidRPr="00AF2AFB">
        <w:rPr>
          <w:rFonts w:ascii="Times New Roman" w:hAnsi="Times New Roman" w:cs="Times New Roman"/>
          <w:sz w:val="24"/>
          <w:szCs w:val="24"/>
        </w:rPr>
        <w:t>,</w:t>
      </w:r>
      <w:r w:rsidR="00C600B8" w:rsidRPr="00AF2AFB">
        <w:rPr>
          <w:rFonts w:ascii="Times New Roman" w:hAnsi="Times New Roman" w:cs="Times New Roman"/>
          <w:sz w:val="24"/>
          <w:szCs w:val="24"/>
        </w:rPr>
        <w:t xml:space="preserve"> y</w:t>
      </w:r>
      <w:r w:rsidR="00BB187D" w:rsidRPr="00AF2AFB">
        <w:rPr>
          <w:rFonts w:ascii="Times New Roman" w:hAnsi="Times New Roman" w:cs="Times New Roman"/>
          <w:sz w:val="24"/>
          <w:szCs w:val="24"/>
        </w:rPr>
        <w:t xml:space="preserve"> 3</w:t>
      </w:r>
      <w:r w:rsidRPr="00AF2AFB">
        <w:rPr>
          <w:rFonts w:ascii="Times New Roman" w:hAnsi="Times New Roman" w:cs="Times New Roman"/>
          <w:sz w:val="24"/>
          <w:szCs w:val="24"/>
        </w:rPr>
        <w:t>) r</w:t>
      </w:r>
      <w:r w:rsidR="00C600B8" w:rsidRPr="00AF2AFB">
        <w:rPr>
          <w:rFonts w:ascii="Times New Roman" w:hAnsi="Times New Roman" w:cs="Times New Roman"/>
          <w:sz w:val="24"/>
          <w:szCs w:val="24"/>
        </w:rPr>
        <w:t>espuesta hacia el mercado internacional.</w:t>
      </w:r>
      <w:r w:rsidR="00671E3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111A5E" w:rsidRPr="00AF2AFB">
        <w:rPr>
          <w:rFonts w:ascii="Times New Roman" w:hAnsi="Times New Roman" w:cs="Times New Roman"/>
          <w:sz w:val="24"/>
          <w:szCs w:val="24"/>
        </w:rPr>
        <w:t>Los cuadros 5, 6 y 7 presentan las escalas utili</w:t>
      </w:r>
      <w:r w:rsidR="00BE672B" w:rsidRPr="00AF2AFB">
        <w:rPr>
          <w:rFonts w:ascii="Times New Roman" w:hAnsi="Times New Roman" w:cs="Times New Roman"/>
          <w:sz w:val="24"/>
          <w:szCs w:val="24"/>
        </w:rPr>
        <w:t>zadas para medir cada dimensión:</w:t>
      </w:r>
    </w:p>
    <w:p w:rsidR="00F2457C" w:rsidRPr="00AF2AFB" w:rsidRDefault="00F2457C" w:rsidP="006533AB">
      <w:pPr>
        <w:pStyle w:val="Epgrafe"/>
        <w:jc w:val="center"/>
        <w:rPr>
          <w:rFonts w:cs="Times New Roman"/>
          <w:b w:val="0"/>
          <w:sz w:val="22"/>
          <w:szCs w:val="22"/>
        </w:rPr>
      </w:pPr>
      <w:bookmarkStart w:id="3" w:name="_Toc371517758"/>
      <w:r w:rsidRPr="00AF2AFB">
        <w:rPr>
          <w:sz w:val="22"/>
          <w:szCs w:val="22"/>
        </w:rPr>
        <w:lastRenderedPageBreak/>
        <w:t>Cuadro</w:t>
      </w:r>
      <w:r w:rsidR="001D4E6D" w:rsidRPr="00AF2AFB">
        <w:rPr>
          <w:sz w:val="22"/>
          <w:szCs w:val="22"/>
        </w:rPr>
        <w:t xml:space="preserve"> 5</w:t>
      </w:r>
      <w:r w:rsidRPr="00AF2AFB">
        <w:rPr>
          <w:sz w:val="22"/>
          <w:szCs w:val="22"/>
        </w:rPr>
        <w:t>.  Escala para medición de generación de inteligencia de mercados</w:t>
      </w:r>
      <w:bookmarkEnd w:id="3"/>
      <w:r w:rsidR="00671E3B" w:rsidRPr="00AF2AFB">
        <w:rPr>
          <w:sz w:val="22"/>
          <w:szCs w:val="22"/>
        </w:rPr>
        <w:t xml:space="preserve"> internacionales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5"/>
        <w:gridCol w:w="1163"/>
      </w:tblGrid>
      <w:tr w:rsidR="00111A5E" w:rsidRPr="00AF2AFB" w:rsidTr="00BE672B">
        <w:trPr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Usando una escala de 1 a 7 donde 1 es totalmente en desacuerdo y 7 totalmente de acuerdo, califique cada una de las siguientes afirmaciones en relación con lo que ocurre en su empresa: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Calificación</w:t>
            </w: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Revisan periódicamente el posible efecto de cambios en el entorno exportador (por ejemplo, la tecnología, la regulación).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Recopilan información sobre los clientes internacionales para ofrecer un mejor servicio.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Detectan rápidamente los cambios fundamentales en el entorno exportador (por ejemplo, la tecnología, la economía regulatoria).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Recopilan información sobre los clientes internacionales para detectar los cambios en sus preferencias.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</w:tbl>
    <w:p w:rsidR="00F2457C" w:rsidRPr="00AF2AFB" w:rsidRDefault="002C2F9F" w:rsidP="001D66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FB">
        <w:rPr>
          <w:rFonts w:ascii="Times New Roman" w:hAnsi="Times New Roman" w:cs="Times New Roman"/>
          <w:sz w:val="20"/>
          <w:szCs w:val="20"/>
        </w:rPr>
        <w:t xml:space="preserve">Fuente: </w:t>
      </w:r>
      <w:proofErr w:type="spellStart"/>
      <w:r w:rsidR="00C600B8" w:rsidRPr="00AF2AFB">
        <w:rPr>
          <w:rFonts w:ascii="Times New Roman" w:hAnsi="Times New Roman" w:cs="Times New Roman"/>
          <w:sz w:val="20"/>
          <w:szCs w:val="20"/>
        </w:rPr>
        <w:t>Cadogan</w:t>
      </w:r>
      <w:proofErr w:type="spellEnd"/>
      <w:r w:rsidR="00C600B8" w:rsidRPr="00AF2AFB">
        <w:rPr>
          <w:rFonts w:ascii="Times New Roman" w:hAnsi="Times New Roman" w:cs="Times New Roman"/>
          <w:sz w:val="20"/>
          <w:szCs w:val="20"/>
        </w:rPr>
        <w:t>,</w:t>
      </w:r>
      <w:r w:rsidR="00F2457C" w:rsidRPr="00AF2AFB">
        <w:rPr>
          <w:rFonts w:ascii="Times New Roman" w:hAnsi="Times New Roman" w:cs="Times New Roman"/>
          <w:sz w:val="20"/>
          <w:szCs w:val="20"/>
        </w:rPr>
        <w:t xml:space="preserve"> </w:t>
      </w:r>
      <w:r w:rsidR="00D95863" w:rsidRPr="00AF2AFB">
        <w:rPr>
          <w:rFonts w:ascii="Times New Roman" w:hAnsi="Times New Roman" w:cs="Times New Roman"/>
          <w:sz w:val="20"/>
          <w:szCs w:val="20"/>
        </w:rPr>
        <w:t>et al.</w:t>
      </w:r>
      <w:r w:rsidR="00C600B8" w:rsidRPr="00AF2AFB">
        <w:rPr>
          <w:rFonts w:ascii="Times New Roman" w:hAnsi="Times New Roman" w:cs="Times New Roman"/>
          <w:sz w:val="20"/>
          <w:szCs w:val="20"/>
        </w:rPr>
        <w:t xml:space="preserve"> </w:t>
      </w:r>
      <w:r w:rsidR="00F2457C" w:rsidRPr="00AF2AFB">
        <w:rPr>
          <w:rFonts w:ascii="Times New Roman" w:hAnsi="Times New Roman" w:cs="Times New Roman"/>
          <w:sz w:val="20"/>
          <w:szCs w:val="20"/>
        </w:rPr>
        <w:t>(1999)</w:t>
      </w:r>
      <w:r w:rsidR="00D95863" w:rsidRPr="00AF2AFB">
        <w:rPr>
          <w:rFonts w:ascii="Times New Roman" w:hAnsi="Times New Roman" w:cs="Times New Roman"/>
          <w:sz w:val="20"/>
          <w:szCs w:val="20"/>
        </w:rPr>
        <w:t>.</w:t>
      </w:r>
    </w:p>
    <w:p w:rsidR="00F2457C" w:rsidRPr="00AF2AFB" w:rsidRDefault="00F2457C" w:rsidP="006533AB">
      <w:pPr>
        <w:pStyle w:val="Epgrafe"/>
        <w:jc w:val="center"/>
        <w:rPr>
          <w:rFonts w:cs="Times New Roman"/>
          <w:b w:val="0"/>
          <w:sz w:val="22"/>
          <w:szCs w:val="22"/>
        </w:rPr>
      </w:pPr>
      <w:bookmarkStart w:id="4" w:name="_Toc371517759"/>
      <w:r w:rsidRPr="00AF2AFB">
        <w:rPr>
          <w:sz w:val="22"/>
          <w:szCs w:val="22"/>
        </w:rPr>
        <w:t>Cuadro</w:t>
      </w:r>
      <w:r w:rsidR="001D4E6D" w:rsidRPr="00AF2AFB">
        <w:rPr>
          <w:sz w:val="22"/>
          <w:szCs w:val="22"/>
        </w:rPr>
        <w:t xml:space="preserve"> 6.</w:t>
      </w:r>
      <w:r w:rsidRPr="00AF2AFB">
        <w:rPr>
          <w:sz w:val="22"/>
          <w:szCs w:val="22"/>
        </w:rPr>
        <w:t xml:space="preserve"> </w:t>
      </w:r>
      <w:r w:rsidR="00C60ED7" w:rsidRPr="00AF2AFB">
        <w:rPr>
          <w:sz w:val="22"/>
          <w:szCs w:val="22"/>
        </w:rPr>
        <w:t xml:space="preserve"> </w:t>
      </w:r>
      <w:r w:rsidRPr="00AF2AFB">
        <w:rPr>
          <w:sz w:val="22"/>
          <w:szCs w:val="22"/>
        </w:rPr>
        <w:t>Escala para medición de la diseminación de inteligencia de mercados</w:t>
      </w:r>
      <w:bookmarkEnd w:id="4"/>
      <w:r w:rsidRPr="00AF2AFB">
        <w:rPr>
          <w:sz w:val="22"/>
          <w:szCs w:val="22"/>
        </w:rPr>
        <w:t xml:space="preserve"> </w:t>
      </w:r>
      <w:r w:rsidR="00C60ED7" w:rsidRPr="00AF2AFB">
        <w:rPr>
          <w:sz w:val="22"/>
          <w:szCs w:val="22"/>
        </w:rPr>
        <w:t>internacionales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5"/>
        <w:gridCol w:w="1163"/>
      </w:tblGrid>
      <w:tr w:rsidR="00111A5E" w:rsidRPr="00AF2AFB" w:rsidTr="00BE672B">
        <w:trPr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993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Usando una escala de 1 a 7 donde 1 es totalmente en desacuerdo y 7 totalmente de acuerdo, califique cada una delas siguientes afirmaciones en relación con lo que ocurre en su empresa.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993"/>
                <w:tab w:val="right" w:pos="37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Calificación</w:t>
            </w: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El personal de mercadeo se reúne con otras áreas para detectar las necesidades futuras de los clientes internacionales.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Los datos sobre la satisfacción de sus clientes internacionales son distribuidos por toda la firma de forma regular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Cuando un departamento descubre algo importante sobre la competencia en mercados extranjeros, suele ser muy rápido en alertar a otros departamentos.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 xml:space="preserve">Cuando pasa algo importante en sus mercados de exportación, se informa rápidamente a otros departamentos.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</w:tbl>
    <w:p w:rsidR="008E2BF4" w:rsidRPr="00AF2AFB" w:rsidRDefault="002C2F9F" w:rsidP="00B8482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FB">
        <w:rPr>
          <w:rFonts w:ascii="Times New Roman" w:hAnsi="Times New Roman" w:cs="Times New Roman"/>
          <w:sz w:val="20"/>
          <w:szCs w:val="20"/>
        </w:rPr>
        <w:t xml:space="preserve">Fuente: </w:t>
      </w:r>
      <w:proofErr w:type="spellStart"/>
      <w:r w:rsidR="00743404" w:rsidRPr="00AF2AFB">
        <w:rPr>
          <w:rFonts w:ascii="Times New Roman" w:hAnsi="Times New Roman" w:cs="Times New Roman"/>
          <w:sz w:val="20"/>
          <w:szCs w:val="20"/>
        </w:rPr>
        <w:t>Cadogan</w:t>
      </w:r>
      <w:proofErr w:type="spellEnd"/>
      <w:r w:rsidR="00743404" w:rsidRPr="00AF2AFB">
        <w:rPr>
          <w:rFonts w:ascii="Times New Roman" w:hAnsi="Times New Roman" w:cs="Times New Roman"/>
          <w:sz w:val="20"/>
          <w:szCs w:val="20"/>
        </w:rPr>
        <w:t>, et al. (1999).</w:t>
      </w:r>
    </w:p>
    <w:p w:rsidR="001C501E" w:rsidRPr="00AF2AFB" w:rsidRDefault="001C501E" w:rsidP="00B8482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457C" w:rsidRPr="00AF2AFB" w:rsidRDefault="00F2457C" w:rsidP="006533AB">
      <w:pPr>
        <w:pStyle w:val="Epgrafe"/>
        <w:jc w:val="center"/>
        <w:rPr>
          <w:rFonts w:cs="Times New Roman"/>
          <w:b w:val="0"/>
          <w:sz w:val="22"/>
          <w:szCs w:val="22"/>
        </w:rPr>
      </w:pPr>
      <w:bookmarkStart w:id="5" w:name="_Toc371517760"/>
      <w:r w:rsidRPr="00AF2AFB">
        <w:rPr>
          <w:sz w:val="22"/>
          <w:szCs w:val="22"/>
        </w:rPr>
        <w:t>Cuadro</w:t>
      </w:r>
      <w:r w:rsidR="001D4E6D" w:rsidRPr="00AF2AFB">
        <w:rPr>
          <w:sz w:val="22"/>
          <w:szCs w:val="22"/>
        </w:rPr>
        <w:t xml:space="preserve"> 7</w:t>
      </w:r>
      <w:r w:rsidRPr="00AF2AFB">
        <w:rPr>
          <w:sz w:val="22"/>
          <w:szCs w:val="22"/>
        </w:rPr>
        <w:t>. Escala para medición de la respuesta a</w:t>
      </w:r>
      <w:r w:rsidR="001D4E6D" w:rsidRPr="00AF2AFB">
        <w:rPr>
          <w:sz w:val="22"/>
          <w:szCs w:val="22"/>
        </w:rPr>
        <w:t xml:space="preserve"> </w:t>
      </w:r>
      <w:r w:rsidRPr="00AF2AFB">
        <w:rPr>
          <w:sz w:val="22"/>
          <w:szCs w:val="22"/>
        </w:rPr>
        <w:t>l</w:t>
      </w:r>
      <w:r w:rsidR="001D4E6D" w:rsidRPr="00AF2AFB">
        <w:rPr>
          <w:sz w:val="22"/>
          <w:szCs w:val="22"/>
        </w:rPr>
        <w:t>os</w:t>
      </w:r>
      <w:r w:rsidRPr="00AF2AFB">
        <w:rPr>
          <w:sz w:val="22"/>
          <w:szCs w:val="22"/>
        </w:rPr>
        <w:t xml:space="preserve"> mercado</w:t>
      </w:r>
      <w:bookmarkEnd w:id="5"/>
      <w:r w:rsidR="001D4E6D" w:rsidRPr="00AF2AFB">
        <w:rPr>
          <w:sz w:val="22"/>
          <w:szCs w:val="22"/>
        </w:rPr>
        <w:t>s</w:t>
      </w:r>
      <w:r w:rsidR="00C60ED7" w:rsidRPr="00AF2AFB">
        <w:rPr>
          <w:sz w:val="22"/>
          <w:szCs w:val="22"/>
        </w:rPr>
        <w:t xml:space="preserve"> internacional</w:t>
      </w:r>
      <w:r w:rsidR="001D4E6D" w:rsidRPr="00AF2AFB">
        <w:rPr>
          <w:sz w:val="22"/>
          <w:szCs w:val="22"/>
        </w:rPr>
        <w:t>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5"/>
        <w:gridCol w:w="1163"/>
      </w:tblGrid>
      <w:tr w:rsidR="00111A5E" w:rsidRPr="00AF2AFB" w:rsidTr="00BE672B">
        <w:trPr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Usando una escala de 1 a 7 donde 1 es totalmente en desacuerdo y 7 totalmente de acuerdo, califique cada una de</w:t>
            </w:r>
            <w:r w:rsidR="00BD6516"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 xml:space="preserve"> </w:t>
            </w: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las siguientes afirmaciones en relación con lo que ocurre en su empresa.</w:t>
            </w:r>
          </w:p>
        </w:tc>
        <w:tc>
          <w:tcPr>
            <w:tcW w:w="0" w:type="auto"/>
          </w:tcPr>
          <w:p w:rsidR="00111A5E" w:rsidRPr="00AF2AFB" w:rsidRDefault="00BE672B" w:rsidP="001D66B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Calificación</w:t>
            </w: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Son rápidos en decidir cómo responder a los cambios de precios de sus competidores en el mercado de exportación.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Reaccionan en corto tiempo a los cambios en las necesidades de productos o servicios de sus clientes extranjeros.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Revisan periódicamente sus esfuerzos de desarrollo de productos para asegurarse de que están en línea con lo que los clientes extranjeros quieren.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Si su mejor competidor pone en marcha una intensa campaña dirigida a sus clientes extranjeros, se pone en práctica una respuesta de inmediato.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val="454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Son rápidos para adaptar los cambios que se presentan en el contexto de los negocios internacionales.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</w:tbl>
    <w:p w:rsidR="00111A5E" w:rsidRPr="00AF2AFB" w:rsidRDefault="002C2F9F" w:rsidP="001D66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FB">
        <w:rPr>
          <w:rFonts w:ascii="Times New Roman" w:hAnsi="Times New Roman" w:cs="Times New Roman"/>
          <w:sz w:val="20"/>
          <w:szCs w:val="20"/>
        </w:rPr>
        <w:t xml:space="preserve">Fuente: </w:t>
      </w:r>
      <w:proofErr w:type="spellStart"/>
      <w:r w:rsidR="0039613B" w:rsidRPr="00AF2AFB">
        <w:rPr>
          <w:rFonts w:ascii="Times New Roman" w:hAnsi="Times New Roman" w:cs="Times New Roman"/>
          <w:sz w:val="20"/>
          <w:szCs w:val="20"/>
        </w:rPr>
        <w:t>Cadogan</w:t>
      </w:r>
      <w:proofErr w:type="spellEnd"/>
      <w:r w:rsidR="0039613B" w:rsidRPr="00AF2AFB">
        <w:rPr>
          <w:rFonts w:ascii="Times New Roman" w:hAnsi="Times New Roman" w:cs="Times New Roman"/>
          <w:sz w:val="20"/>
          <w:szCs w:val="20"/>
        </w:rPr>
        <w:t>, et al. (1999).</w:t>
      </w:r>
    </w:p>
    <w:p w:rsidR="005F1CB1" w:rsidRPr="00AF2AFB" w:rsidRDefault="005F1CB1" w:rsidP="001D6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0F23" w:rsidRPr="00AF2AFB" w:rsidRDefault="006A0F23" w:rsidP="001D66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516" w:rsidRPr="00AF2AFB" w:rsidRDefault="005B44E9" w:rsidP="001D66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lastRenderedPageBreak/>
        <w:t>Actitud</w:t>
      </w:r>
      <w:r w:rsidR="00C600B8" w:rsidRPr="00AF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b/>
          <w:sz w:val="24"/>
          <w:szCs w:val="24"/>
        </w:rPr>
        <w:t xml:space="preserve">frente </w:t>
      </w:r>
      <w:r w:rsidR="00C600B8" w:rsidRPr="00AF2AFB">
        <w:rPr>
          <w:rFonts w:ascii="Times New Roman" w:hAnsi="Times New Roman" w:cs="Times New Roman"/>
          <w:b/>
          <w:sz w:val="24"/>
          <w:szCs w:val="24"/>
        </w:rPr>
        <w:t>al riesgo</w:t>
      </w:r>
      <w:r w:rsidR="00111A5E" w:rsidRPr="00AF2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516" w:rsidRPr="00AF2AFB">
        <w:rPr>
          <w:rFonts w:ascii="Times New Roman" w:hAnsi="Times New Roman" w:cs="Times New Roman"/>
          <w:b/>
          <w:sz w:val="24"/>
          <w:szCs w:val="24"/>
        </w:rPr>
        <w:t>–</w:t>
      </w:r>
      <w:r w:rsidR="00111A5E" w:rsidRPr="00AF2AFB">
        <w:rPr>
          <w:rFonts w:ascii="Times New Roman" w:hAnsi="Times New Roman" w:cs="Times New Roman"/>
          <w:b/>
          <w:sz w:val="24"/>
          <w:szCs w:val="24"/>
        </w:rPr>
        <w:t>AFR</w:t>
      </w:r>
    </w:p>
    <w:p w:rsidR="005B44E9" w:rsidRPr="00AF2AFB" w:rsidRDefault="00BD6516" w:rsidP="001D6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Como se muestra en el cuadro 8, con base en lo</w:t>
      </w:r>
      <w:r w:rsidR="004917A0" w:rsidRPr="00AF2AFB">
        <w:rPr>
          <w:rFonts w:ascii="Times New Roman" w:hAnsi="Times New Roman" w:cs="Times New Roman"/>
          <w:sz w:val="24"/>
          <w:szCs w:val="24"/>
        </w:rPr>
        <w:t xml:space="preserve">s aportes teóricos de </w:t>
      </w:r>
      <w:proofErr w:type="spellStart"/>
      <w:r w:rsidR="004917A0"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="004917A0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(1993)</w:t>
      </w:r>
      <w:r w:rsidR="004917A0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se construyó la escala con la cual se midió esta variable</w:t>
      </w:r>
      <w:r w:rsidR="008E2BF4" w:rsidRPr="00AF2AFB">
        <w:rPr>
          <w:rFonts w:ascii="Times New Roman" w:hAnsi="Times New Roman" w:cs="Times New Roman"/>
          <w:sz w:val="24"/>
          <w:szCs w:val="24"/>
        </w:rPr>
        <w:t>:</w:t>
      </w:r>
    </w:p>
    <w:p w:rsidR="00F51142" w:rsidRPr="00AF2AFB" w:rsidRDefault="00F51142" w:rsidP="001D6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0B8" w:rsidRPr="00AF2AFB" w:rsidRDefault="00C600B8" w:rsidP="006533AB">
      <w:pPr>
        <w:pStyle w:val="Epgrafe"/>
        <w:jc w:val="center"/>
        <w:rPr>
          <w:rFonts w:cs="Times New Roman"/>
          <w:b w:val="0"/>
          <w:sz w:val="22"/>
          <w:szCs w:val="22"/>
        </w:rPr>
      </w:pPr>
      <w:bookmarkStart w:id="6" w:name="_Toc371517762"/>
      <w:r w:rsidRPr="00AF2AFB">
        <w:rPr>
          <w:rFonts w:cs="Times New Roman"/>
          <w:sz w:val="22"/>
          <w:szCs w:val="22"/>
        </w:rPr>
        <w:t>Cuadro</w:t>
      </w:r>
      <w:r w:rsidR="001D4E6D" w:rsidRPr="00AF2AFB">
        <w:rPr>
          <w:rFonts w:cs="Times New Roman"/>
          <w:sz w:val="22"/>
          <w:szCs w:val="22"/>
        </w:rPr>
        <w:t xml:space="preserve"> 8</w:t>
      </w:r>
      <w:r w:rsidRPr="00AF2AFB">
        <w:rPr>
          <w:rFonts w:cs="Times New Roman"/>
          <w:sz w:val="22"/>
          <w:szCs w:val="22"/>
        </w:rPr>
        <w:t xml:space="preserve">. Escala para medición de la </w:t>
      </w:r>
      <w:r w:rsidR="006533AB" w:rsidRPr="00AF2AFB">
        <w:rPr>
          <w:rFonts w:cs="Times New Roman"/>
          <w:sz w:val="22"/>
          <w:szCs w:val="22"/>
        </w:rPr>
        <w:t>actitud de la dirección</w:t>
      </w:r>
      <w:r w:rsidR="005B44E9" w:rsidRPr="00AF2AFB">
        <w:rPr>
          <w:rFonts w:cs="Times New Roman"/>
          <w:sz w:val="22"/>
          <w:szCs w:val="22"/>
        </w:rPr>
        <w:t xml:space="preserve"> frente al</w:t>
      </w:r>
      <w:r w:rsidRPr="00AF2AFB">
        <w:rPr>
          <w:rFonts w:cs="Times New Roman"/>
          <w:sz w:val="22"/>
          <w:szCs w:val="22"/>
        </w:rPr>
        <w:t xml:space="preserve"> riesgo</w:t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5"/>
        <w:gridCol w:w="1163"/>
      </w:tblGrid>
      <w:tr w:rsidR="00111A5E" w:rsidRPr="00AF2AFB" w:rsidTr="00BE672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11A5E" w:rsidRPr="00AF2AFB" w:rsidRDefault="00111A5E" w:rsidP="001D66B7">
            <w:pPr>
              <w:tabs>
                <w:tab w:val="left" w:pos="993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Usando una escala de 1 a 7 donde 1 es totalmente en desacuerdo y 7 totalmente de acuerdo, califique cada una de</w:t>
            </w:r>
            <w:r w:rsidR="00BD6516"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 xml:space="preserve"> </w:t>
            </w: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las siguientes afirmaciones en relación con su actitud como directivo de su empresa: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11A5E" w:rsidRPr="00AF2AFB" w:rsidRDefault="00BE672B" w:rsidP="001D66B7">
            <w:pPr>
              <w:tabs>
                <w:tab w:val="left" w:pos="993"/>
                <w:tab w:val="right" w:pos="37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  <w:lang w:val="es-ES_tradnl" w:eastAsia="es-ES"/>
              </w:rPr>
              <w:t>Calificación</w:t>
            </w:r>
          </w:p>
        </w:tc>
      </w:tr>
      <w:tr w:rsidR="00111A5E" w:rsidRPr="00AF2AFB" w:rsidTr="00BE672B">
        <w:trPr>
          <w:trHeight w:hRule="exact" w:val="871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En su forma de ver los negocios, cree que vale la pena aumentar los riesgos financieros para obtener una mayor recompensa.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hRule="exact" w:val="709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Acepta que los fracasos ocasionales de nuevos productos son hechos normales.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hRule="exact" w:val="563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Asume tomar grandes riesgos financieros.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hRule="exact" w:val="819"/>
          <w:tblHeader/>
          <w:jc w:val="center"/>
        </w:trPr>
        <w:tc>
          <w:tcPr>
            <w:tcW w:w="0" w:type="auto"/>
            <w:vAlign w:val="center"/>
          </w:tcPr>
          <w:p w:rsidR="00F51142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Como empresario fomenta el desarrollo de estrategias de mercadeo innovadoras, reconociendo que algunas puedan fallar.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hRule="exact" w:val="728"/>
          <w:tblHeader/>
          <w:jc w:val="center"/>
        </w:trPr>
        <w:tc>
          <w:tcPr>
            <w:tcW w:w="0" w:type="auto"/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Jugar a lo seguro en los negocios, no es la mejor opción.</w:t>
            </w:r>
          </w:p>
        </w:tc>
        <w:tc>
          <w:tcPr>
            <w:tcW w:w="0" w:type="auto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  <w:tr w:rsidR="00111A5E" w:rsidRPr="00AF2AFB" w:rsidTr="00BE672B">
        <w:trPr>
          <w:trHeight w:hRule="exact" w:val="819"/>
          <w:tblHeader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  <w:r w:rsidRPr="00AF2AFB"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  <w:t>Para tomar la decisión de seguir un cierto plan no necesita estar completamente seguro de que funcionará.</w:t>
            </w:r>
          </w:p>
        </w:tc>
        <w:tc>
          <w:tcPr>
            <w:tcW w:w="0" w:type="auto"/>
            <w:tcBorders>
              <w:bottom w:val="nil"/>
            </w:tcBorders>
          </w:tcPr>
          <w:p w:rsidR="00111A5E" w:rsidRPr="00AF2AFB" w:rsidRDefault="00111A5E" w:rsidP="001D66B7">
            <w:pPr>
              <w:tabs>
                <w:tab w:val="left" w:pos="317"/>
                <w:tab w:val="right" w:pos="3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s-ES_tradnl" w:eastAsia="es-ES"/>
              </w:rPr>
            </w:pPr>
          </w:p>
        </w:tc>
      </w:tr>
    </w:tbl>
    <w:p w:rsidR="008E2BF4" w:rsidRPr="00AF2AFB" w:rsidRDefault="00BD6516" w:rsidP="00BE672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FB">
        <w:rPr>
          <w:rFonts w:ascii="Times New Roman" w:hAnsi="Times New Roman" w:cs="Times New Roman"/>
          <w:sz w:val="20"/>
          <w:szCs w:val="20"/>
        </w:rPr>
        <w:t xml:space="preserve">Fuente. </w:t>
      </w:r>
      <w:proofErr w:type="spellStart"/>
      <w:r w:rsidR="00D51715" w:rsidRPr="00AF2AFB">
        <w:rPr>
          <w:rFonts w:ascii="Times New Roman" w:hAnsi="Times New Roman" w:cs="Times New Roman"/>
          <w:sz w:val="20"/>
          <w:szCs w:val="20"/>
        </w:rPr>
        <w:t>Jaworski</w:t>
      </w:r>
      <w:proofErr w:type="spellEnd"/>
      <w:r w:rsidR="00D51715" w:rsidRPr="00AF2AFB">
        <w:rPr>
          <w:rFonts w:ascii="Times New Roman" w:hAnsi="Times New Roman" w:cs="Times New Roman"/>
          <w:sz w:val="20"/>
          <w:szCs w:val="20"/>
        </w:rPr>
        <w:t xml:space="preserve"> y </w:t>
      </w:r>
      <w:proofErr w:type="spellStart"/>
      <w:r w:rsidRPr="00AF2AFB">
        <w:rPr>
          <w:rFonts w:ascii="Times New Roman" w:hAnsi="Times New Roman" w:cs="Times New Roman"/>
          <w:sz w:val="20"/>
          <w:szCs w:val="20"/>
        </w:rPr>
        <w:t>Kohli</w:t>
      </w:r>
      <w:proofErr w:type="spellEnd"/>
      <w:r w:rsidR="00C600B8" w:rsidRPr="00AF2AFB">
        <w:rPr>
          <w:rFonts w:ascii="Times New Roman" w:hAnsi="Times New Roman" w:cs="Times New Roman"/>
          <w:sz w:val="20"/>
          <w:szCs w:val="20"/>
        </w:rPr>
        <w:t xml:space="preserve"> (1993</w:t>
      </w:r>
      <w:r w:rsidR="0018669D" w:rsidRPr="00AF2AFB">
        <w:rPr>
          <w:rFonts w:ascii="Times New Roman" w:hAnsi="Times New Roman" w:cs="Times New Roman"/>
          <w:sz w:val="20"/>
          <w:szCs w:val="20"/>
        </w:rPr>
        <w:t>)</w:t>
      </w:r>
      <w:r w:rsidR="00D51715" w:rsidRPr="00AF2AFB">
        <w:rPr>
          <w:rFonts w:ascii="Times New Roman" w:hAnsi="Times New Roman" w:cs="Times New Roman"/>
          <w:sz w:val="20"/>
          <w:szCs w:val="20"/>
        </w:rPr>
        <w:t>.</w:t>
      </w:r>
    </w:p>
    <w:p w:rsidR="00BE672B" w:rsidRPr="00AF2AFB" w:rsidRDefault="00BE672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87D" w:rsidRPr="00AF2AFB" w:rsidRDefault="00BD6516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E</w:t>
      </w:r>
      <w:r w:rsidR="00BB187D" w:rsidRPr="00AF2AFB">
        <w:rPr>
          <w:rFonts w:ascii="Times New Roman" w:hAnsi="Times New Roman" w:cs="Times New Roman"/>
          <w:b/>
          <w:sz w:val="24"/>
          <w:szCs w:val="24"/>
        </w:rPr>
        <w:t xml:space="preserve">mpresas </w:t>
      </w:r>
      <w:proofErr w:type="spellStart"/>
      <w:r w:rsidR="00BB187D" w:rsidRPr="00AF2AFB">
        <w:rPr>
          <w:rFonts w:ascii="Times New Roman" w:hAnsi="Times New Roman" w:cs="Times New Roman"/>
          <w:b/>
          <w:sz w:val="24"/>
          <w:szCs w:val="24"/>
        </w:rPr>
        <w:t>Born</w:t>
      </w:r>
      <w:proofErr w:type="spellEnd"/>
      <w:r w:rsidR="00BB187D" w:rsidRPr="00AF2AFB">
        <w:rPr>
          <w:rFonts w:ascii="Times New Roman" w:hAnsi="Times New Roman" w:cs="Times New Roman"/>
          <w:b/>
          <w:sz w:val="24"/>
          <w:szCs w:val="24"/>
        </w:rPr>
        <w:t xml:space="preserve"> Global</w:t>
      </w:r>
      <w:r w:rsidR="009D0F13" w:rsidRPr="00AF2AFB">
        <w:rPr>
          <w:rFonts w:ascii="Times New Roman" w:hAnsi="Times New Roman" w:cs="Times New Roman"/>
          <w:b/>
          <w:sz w:val="24"/>
          <w:szCs w:val="24"/>
        </w:rPr>
        <w:t xml:space="preserve"> o exportadoras tradicionales</w:t>
      </w:r>
    </w:p>
    <w:p w:rsidR="00BA5A26" w:rsidRPr="00AF2AFB" w:rsidRDefault="00C600B8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Para que</w:t>
      </w:r>
      <w:r w:rsidR="008E2BF4" w:rsidRPr="00AF2AFB">
        <w:rPr>
          <w:rFonts w:ascii="Times New Roman" w:hAnsi="Times New Roman" w:cs="Times New Roman"/>
          <w:sz w:val="24"/>
          <w:szCs w:val="24"/>
        </w:rPr>
        <w:t xml:space="preserve"> en este trabajo</w:t>
      </w:r>
      <w:r w:rsidRPr="00AF2AFB">
        <w:rPr>
          <w:rFonts w:ascii="Times New Roman" w:hAnsi="Times New Roman" w:cs="Times New Roman"/>
          <w:sz w:val="24"/>
          <w:szCs w:val="24"/>
        </w:rPr>
        <w:t xml:space="preserve"> una empresa fuera clasificada como</w:t>
      </w:r>
      <w:r w:rsidR="00C27D32"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D32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C27D32" w:rsidRPr="00AF2AFB">
        <w:rPr>
          <w:rFonts w:ascii="Times New Roman" w:hAnsi="Times New Roman" w:cs="Times New Roman"/>
          <w:sz w:val="24"/>
          <w:szCs w:val="24"/>
        </w:rPr>
        <w:t xml:space="preserve"> Global</w:t>
      </w:r>
      <w:r w:rsidR="00BB187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debía cumplir con los siguientes requisitos propuestos por </w:t>
      </w:r>
      <w:proofErr w:type="spellStart"/>
      <w:r w:rsidR="001C501E" w:rsidRPr="00AF2AFB">
        <w:rPr>
          <w:rFonts w:ascii="Times New Roman" w:hAnsi="Times New Roman" w:cs="Times New Roman"/>
          <w:sz w:val="24"/>
          <w:szCs w:val="24"/>
        </w:rPr>
        <w:t>Rasmussen</w:t>
      </w:r>
      <w:proofErr w:type="spellEnd"/>
      <w:r w:rsidR="001C501E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1C501E" w:rsidRPr="00AF2AFB">
        <w:rPr>
          <w:rFonts w:ascii="Times New Roman" w:hAnsi="Times New Roman" w:cs="Times New Roman"/>
          <w:sz w:val="24"/>
          <w:szCs w:val="24"/>
        </w:rPr>
        <w:t>Madsen</w:t>
      </w:r>
      <w:proofErr w:type="spellEnd"/>
      <w:r w:rsidR="00BB187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(2002)</w:t>
      </w:r>
      <w:r w:rsidR="001C501E" w:rsidRPr="00AF2AFB">
        <w:rPr>
          <w:rFonts w:ascii="Times New Roman" w:hAnsi="Times New Roman" w:cs="Times New Roman"/>
          <w:sz w:val="24"/>
          <w:szCs w:val="24"/>
        </w:rPr>
        <w:t>.</w:t>
      </w:r>
      <w:r w:rsidR="00712555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Las empresas que no cumplían con todos estos criterios se clasificaron como </w:t>
      </w:r>
      <w:r w:rsidR="00BB187D" w:rsidRPr="00AF2AFB">
        <w:rPr>
          <w:rFonts w:ascii="Times New Roman" w:hAnsi="Times New Roman" w:cs="Times New Roman"/>
          <w:sz w:val="24"/>
          <w:szCs w:val="24"/>
        </w:rPr>
        <w:t>exportadoras</w:t>
      </w:r>
      <w:r w:rsidRPr="00AF2AFB">
        <w:rPr>
          <w:rFonts w:ascii="Times New Roman" w:hAnsi="Times New Roman" w:cs="Times New Roman"/>
          <w:sz w:val="24"/>
          <w:szCs w:val="24"/>
        </w:rPr>
        <w:t xml:space="preserve"> tradicionales</w:t>
      </w:r>
      <w:r w:rsidR="00BB187D" w:rsidRPr="00AF2AFB">
        <w:rPr>
          <w:rFonts w:ascii="Times New Roman" w:hAnsi="Times New Roman" w:cs="Times New Roman"/>
          <w:sz w:val="24"/>
          <w:szCs w:val="24"/>
        </w:rPr>
        <w:t>.</w:t>
      </w:r>
    </w:p>
    <w:p w:rsidR="00BE672B" w:rsidRPr="00AF2AFB" w:rsidRDefault="00BE672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A26" w:rsidRPr="00AF2AFB" w:rsidRDefault="00CB4AD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3.3. Modelo teórico</w:t>
      </w:r>
    </w:p>
    <w:p w:rsidR="00CB4ADB" w:rsidRPr="00AF2AFB" w:rsidRDefault="00CB4ADB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El siguiente es el modelo teórico en el cual se basa el análisis inferencial que se propone en este trabajo:</w:t>
      </w:r>
    </w:p>
    <w:p w:rsidR="00CB4ADB" w:rsidRPr="00AF2AFB" w:rsidRDefault="00DF5BCE" w:rsidP="001D66B7">
      <w:pPr>
        <w:spacing w:line="240" w:lineRule="auto"/>
        <w:jc w:val="both"/>
        <w:rPr>
          <w:rFonts w:ascii="Times New Roman" w:hAnsi="Times New Roman"/>
          <w:b/>
          <w:sz w:val="24"/>
          <w:szCs w:val="24"/>
          <w:vertAlign w:val="subscript"/>
          <w:lang w:val="pt-BR"/>
        </w:rPr>
      </w:pPr>
      <w:proofErr w:type="spellStart"/>
      <w:proofErr w:type="gramStart"/>
      <w:r w:rsidRPr="00AF2AFB">
        <w:rPr>
          <w:rFonts w:ascii="Times New Roman" w:hAnsi="Times New Roman"/>
          <w:b/>
          <w:sz w:val="24"/>
          <w:szCs w:val="24"/>
          <w:lang w:val="pt-BR"/>
        </w:rPr>
        <w:t>OMI</w:t>
      </w:r>
      <w:r w:rsidRPr="00AF2AFB">
        <w:rPr>
          <w:rFonts w:ascii="Times New Roman" w:hAnsi="Times New Roman"/>
          <w:b/>
          <w:sz w:val="24"/>
          <w:szCs w:val="24"/>
          <w:vertAlign w:val="subscript"/>
          <w:lang w:val="pt-BR"/>
        </w:rPr>
        <w:t>i</w:t>
      </w:r>
      <w:proofErr w:type="spellEnd"/>
      <w:proofErr w:type="gramEnd"/>
      <w:r w:rsidRPr="00AF2AFB">
        <w:rPr>
          <w:rFonts w:ascii="Times New Roman" w:hAnsi="Times New Roman"/>
          <w:b/>
          <w:sz w:val="24"/>
          <w:szCs w:val="24"/>
          <w:lang w:val="pt-BR"/>
        </w:rPr>
        <w:t xml:space="preserve"> =b</w:t>
      </w:r>
      <w:r w:rsidRPr="00AF2AFB">
        <w:rPr>
          <w:rFonts w:ascii="Times New Roman" w:hAnsi="Times New Roman"/>
          <w:b/>
          <w:sz w:val="24"/>
          <w:szCs w:val="24"/>
          <w:vertAlign w:val="subscript"/>
          <w:lang w:val="pt-BR"/>
        </w:rPr>
        <w:t>0</w:t>
      </w:r>
      <w:r w:rsidRPr="00AF2AFB">
        <w:rPr>
          <w:rFonts w:ascii="Times New Roman" w:hAnsi="Times New Roman"/>
          <w:b/>
          <w:sz w:val="24"/>
          <w:szCs w:val="24"/>
          <w:lang w:val="pt-BR"/>
        </w:rPr>
        <w:t xml:space="preserve"> + b</w:t>
      </w:r>
      <w:r w:rsidRPr="00AF2AFB">
        <w:rPr>
          <w:rFonts w:ascii="Times New Roman" w:hAnsi="Times New Roman"/>
          <w:b/>
          <w:sz w:val="24"/>
          <w:szCs w:val="24"/>
          <w:vertAlign w:val="subscript"/>
          <w:lang w:val="pt-BR"/>
        </w:rPr>
        <w:t>1i</w:t>
      </w:r>
      <w:r w:rsidRPr="00AF2AFB">
        <w:rPr>
          <w:rFonts w:ascii="Times New Roman" w:hAnsi="Times New Roman"/>
          <w:b/>
          <w:sz w:val="24"/>
          <w:szCs w:val="24"/>
          <w:lang w:val="pt-BR"/>
        </w:rPr>
        <w:t>AFR</w:t>
      </w:r>
      <w:r w:rsidR="005F2DAD" w:rsidRPr="00AF2AFB">
        <w:rPr>
          <w:rFonts w:ascii="Times New Roman" w:hAnsi="Times New Roman"/>
          <w:b/>
          <w:sz w:val="24"/>
          <w:szCs w:val="24"/>
          <w:vertAlign w:val="subscript"/>
          <w:lang w:val="pt-BR"/>
        </w:rPr>
        <w:t>i</w:t>
      </w:r>
      <w:r w:rsidRPr="00AF2AFB">
        <w:rPr>
          <w:rFonts w:ascii="Times New Roman" w:hAnsi="Times New Roman"/>
          <w:b/>
          <w:sz w:val="24"/>
          <w:szCs w:val="24"/>
          <w:lang w:val="pt-BR"/>
        </w:rPr>
        <w:t xml:space="preserve"> + </w:t>
      </w:r>
      <w:r w:rsidRPr="00AF2AFB">
        <w:rPr>
          <w:rFonts w:ascii="Times New Roman" w:hAnsi="Times New Roman"/>
          <w:b/>
          <w:sz w:val="24"/>
          <w:szCs w:val="24"/>
        </w:rPr>
        <w:t>ε</w:t>
      </w:r>
      <w:r w:rsidRPr="00AF2AFB">
        <w:rPr>
          <w:rFonts w:ascii="Times New Roman" w:hAnsi="Times New Roman"/>
          <w:b/>
          <w:sz w:val="24"/>
          <w:szCs w:val="24"/>
          <w:vertAlign w:val="subscript"/>
          <w:lang w:val="pt-BR"/>
        </w:rPr>
        <w:t>i</w:t>
      </w:r>
    </w:p>
    <w:p w:rsidR="00DF5BCE" w:rsidRPr="00AF2AFB" w:rsidRDefault="00DF5BCE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Donde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OMI</w:t>
      </w:r>
      <w:r w:rsidRPr="00AF2AF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AF2AF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como variable dependiente</w:t>
      </w:r>
      <w:r w:rsidR="005F2DAD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>es el nivel de orientación al mercado internacional</w:t>
      </w:r>
      <w:r w:rsidR="005F2DAD" w:rsidRPr="00AF2AFB">
        <w:rPr>
          <w:rFonts w:ascii="Times New Roman" w:hAnsi="Times New Roman" w:cs="Times New Roman"/>
          <w:sz w:val="24"/>
          <w:szCs w:val="24"/>
        </w:rPr>
        <w:t xml:space="preserve"> para las empresas </w:t>
      </w:r>
      <w:proofErr w:type="spellStart"/>
      <w:r w:rsidR="005F2DAD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5F2DAD" w:rsidRPr="00AF2AFB">
        <w:rPr>
          <w:rFonts w:ascii="Times New Roman" w:hAnsi="Times New Roman" w:cs="Times New Roman"/>
          <w:sz w:val="24"/>
          <w:szCs w:val="24"/>
        </w:rPr>
        <w:t xml:space="preserve"> Global o exportadoras tradicionales, consolidando y promediando a los tres factores que la conforman: generación de inteligen</w:t>
      </w:r>
      <w:r w:rsidR="001C501E" w:rsidRPr="00AF2AFB">
        <w:rPr>
          <w:rFonts w:ascii="Times New Roman" w:hAnsi="Times New Roman" w:cs="Times New Roman"/>
          <w:sz w:val="24"/>
          <w:szCs w:val="24"/>
        </w:rPr>
        <w:t xml:space="preserve">cia de mercados internacionales, </w:t>
      </w:r>
      <w:r w:rsidR="005F2DAD" w:rsidRPr="00AF2AFB">
        <w:rPr>
          <w:rFonts w:ascii="Times New Roman" w:hAnsi="Times New Roman" w:cs="Times New Roman"/>
          <w:sz w:val="24"/>
          <w:szCs w:val="24"/>
        </w:rPr>
        <w:t>diseminación de la inteligen</w:t>
      </w:r>
      <w:r w:rsidR="001C501E" w:rsidRPr="00AF2AFB">
        <w:rPr>
          <w:rFonts w:ascii="Times New Roman" w:hAnsi="Times New Roman" w:cs="Times New Roman"/>
          <w:sz w:val="24"/>
          <w:szCs w:val="24"/>
        </w:rPr>
        <w:t>cia de mercados internacionales</w:t>
      </w:r>
      <w:r w:rsidR="005F2DAD"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="001C501E" w:rsidRPr="00AF2AFB">
        <w:rPr>
          <w:rFonts w:ascii="Times New Roman" w:hAnsi="Times New Roman" w:cs="Times New Roman"/>
          <w:sz w:val="24"/>
          <w:szCs w:val="24"/>
        </w:rPr>
        <w:t xml:space="preserve">y respuesta </w:t>
      </w:r>
      <w:r w:rsidR="005F2DAD" w:rsidRPr="00AF2AFB">
        <w:rPr>
          <w:rFonts w:ascii="Times New Roman" w:hAnsi="Times New Roman" w:cs="Times New Roman"/>
          <w:sz w:val="24"/>
          <w:szCs w:val="24"/>
        </w:rPr>
        <w:t xml:space="preserve">a los mercados </w:t>
      </w:r>
      <w:r w:rsidR="005F2DAD" w:rsidRPr="00AF2AFB">
        <w:rPr>
          <w:rFonts w:ascii="Times New Roman" w:hAnsi="Times New Roman" w:cs="Times New Roman"/>
          <w:sz w:val="24"/>
          <w:szCs w:val="24"/>
        </w:rPr>
        <w:lastRenderedPageBreak/>
        <w:t xml:space="preserve">internacionales); </w:t>
      </w:r>
      <w:r w:rsidRPr="00AF2AFB">
        <w:rPr>
          <w:rFonts w:ascii="Times New Roman" w:hAnsi="Times New Roman" w:cs="Times New Roman"/>
          <w:sz w:val="24"/>
          <w:szCs w:val="24"/>
        </w:rPr>
        <w:t>que</w:t>
      </w:r>
      <w:r w:rsidR="00C46B56" w:rsidRPr="00AF2AFB">
        <w:rPr>
          <w:rFonts w:ascii="Times New Roman" w:hAnsi="Times New Roman" w:cs="Times New Roman"/>
          <w:sz w:val="24"/>
          <w:szCs w:val="24"/>
        </w:rPr>
        <w:t xml:space="preserve"> se presume</w:t>
      </w:r>
      <w:r w:rsidRPr="00AF2AFB">
        <w:rPr>
          <w:rFonts w:ascii="Times New Roman" w:hAnsi="Times New Roman" w:cs="Times New Roman"/>
          <w:sz w:val="24"/>
          <w:szCs w:val="24"/>
        </w:rPr>
        <w:t xml:space="preserve"> está en función de la </w:t>
      </w:r>
      <w:r w:rsidR="00C46B56" w:rsidRPr="00AF2AFB">
        <w:rPr>
          <w:rFonts w:ascii="Times New Roman" w:hAnsi="Times New Roman" w:cs="Times New Roman"/>
          <w:sz w:val="24"/>
          <w:szCs w:val="24"/>
        </w:rPr>
        <w:t>variable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C46B56" w:rsidRPr="00AF2AFB">
        <w:rPr>
          <w:rFonts w:ascii="Times New Roman" w:hAnsi="Times New Roman" w:cs="Times New Roman"/>
          <w:sz w:val="24"/>
          <w:szCs w:val="24"/>
        </w:rPr>
        <w:t>dependiente</w:t>
      </w:r>
      <w:r w:rsidRPr="00AF2AFB">
        <w:rPr>
          <w:rFonts w:ascii="Times New Roman" w:hAnsi="Times New Roman" w:cs="Times New Roman"/>
          <w:sz w:val="24"/>
          <w:szCs w:val="24"/>
        </w:rPr>
        <w:t xml:space="preserve"> AFR (valor de la actitud frente al riesgo) obtenido por los directiv</w:t>
      </w:r>
      <w:r w:rsidR="005F2DAD" w:rsidRPr="00AF2AFB">
        <w:rPr>
          <w:rFonts w:ascii="Times New Roman" w:hAnsi="Times New Roman" w:cs="Times New Roman"/>
          <w:sz w:val="24"/>
          <w:szCs w:val="24"/>
        </w:rPr>
        <w:t>os de las respectivas empresas.</w:t>
      </w:r>
    </w:p>
    <w:p w:rsidR="005F2DAD" w:rsidRPr="00AF2AFB" w:rsidRDefault="005F2DAD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42" w:rsidRPr="00AF2AFB" w:rsidRDefault="00CB4ADB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3.4</w:t>
      </w:r>
      <w:r w:rsidR="00C27D32" w:rsidRPr="00AF2AFB">
        <w:rPr>
          <w:rFonts w:ascii="Times New Roman" w:hAnsi="Times New Roman" w:cs="Times New Roman"/>
          <w:b/>
          <w:sz w:val="24"/>
          <w:szCs w:val="24"/>
        </w:rPr>
        <w:t>. Verificación de v</w:t>
      </w:r>
      <w:r w:rsidR="00787142" w:rsidRPr="00AF2AFB">
        <w:rPr>
          <w:rFonts w:ascii="Times New Roman" w:hAnsi="Times New Roman" w:cs="Times New Roman"/>
          <w:b/>
          <w:sz w:val="24"/>
          <w:szCs w:val="24"/>
        </w:rPr>
        <w:t>alidez de los constructos</w:t>
      </w:r>
    </w:p>
    <w:p w:rsidR="005F2DAD" w:rsidRPr="00AF2AFB" w:rsidRDefault="00347343" w:rsidP="005F2D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Se </w:t>
      </w:r>
      <w:r w:rsidR="005F1CB1" w:rsidRPr="00AF2AFB">
        <w:rPr>
          <w:rFonts w:ascii="Times New Roman" w:hAnsi="Times New Roman" w:cs="Times New Roman"/>
          <w:sz w:val="24"/>
          <w:szCs w:val="24"/>
        </w:rPr>
        <w:t>verificó</w:t>
      </w:r>
      <w:r w:rsidR="00787142" w:rsidRPr="00AF2AFB">
        <w:rPr>
          <w:rFonts w:ascii="Times New Roman" w:hAnsi="Times New Roman" w:cs="Times New Roman"/>
          <w:sz w:val="24"/>
          <w:szCs w:val="24"/>
        </w:rPr>
        <w:t xml:space="preserve"> la fiabilidad de las escalas a través del</w:t>
      </w:r>
      <w:r w:rsidR="005B5513" w:rsidRPr="00AF2AFB">
        <w:rPr>
          <w:rFonts w:ascii="Times New Roman" w:hAnsi="Times New Roman" w:cs="Times New Roman"/>
          <w:sz w:val="24"/>
          <w:szCs w:val="24"/>
        </w:rPr>
        <w:t xml:space="preserve"> estadístico </w:t>
      </w:r>
      <w:proofErr w:type="spellStart"/>
      <w:r w:rsidR="005B5513" w:rsidRPr="00AF2AFB">
        <w:rPr>
          <w:rFonts w:ascii="Times New Roman" w:hAnsi="Times New Roman" w:cs="Times New Roman"/>
          <w:sz w:val="24"/>
          <w:szCs w:val="24"/>
        </w:rPr>
        <w:t>Alpha</w:t>
      </w:r>
      <w:proofErr w:type="spellEnd"/>
      <w:r w:rsidR="005B5513" w:rsidRPr="00AF2AF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B5513" w:rsidRPr="00AF2AFB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="00866418" w:rsidRPr="00AF2AFB">
        <w:rPr>
          <w:rFonts w:ascii="Times New Roman" w:hAnsi="Times New Roman" w:cs="Times New Roman"/>
          <w:sz w:val="24"/>
          <w:szCs w:val="24"/>
        </w:rPr>
        <w:t>. El cuadro 9 muestra</w:t>
      </w:r>
      <w:r w:rsidR="00787142" w:rsidRPr="00AF2AFB">
        <w:rPr>
          <w:rFonts w:ascii="Times New Roman" w:hAnsi="Times New Roman" w:cs="Times New Roman"/>
          <w:sz w:val="24"/>
          <w:szCs w:val="24"/>
        </w:rPr>
        <w:t xml:space="preserve"> los resultados </w:t>
      </w:r>
      <w:r w:rsidR="001D4E6D" w:rsidRPr="00AF2AFB">
        <w:rPr>
          <w:rFonts w:ascii="Times New Roman" w:hAnsi="Times New Roman" w:cs="Times New Roman"/>
          <w:sz w:val="24"/>
          <w:szCs w:val="24"/>
        </w:rPr>
        <w:t>ob</w:t>
      </w:r>
      <w:r w:rsidR="005F2DAD" w:rsidRPr="00AF2AFB">
        <w:rPr>
          <w:rFonts w:ascii="Times New Roman" w:hAnsi="Times New Roman" w:cs="Times New Roman"/>
          <w:sz w:val="24"/>
          <w:szCs w:val="24"/>
        </w:rPr>
        <w:t xml:space="preserve">tenidos para cada constructo. Como puede observarse todos los constructos obtuvieron resultados favorables en la medición de fiabilidad, brindando seguridad para el estudio de los fenómenos y por lo tanto se continuó con el análisis de las variables propuestas. </w:t>
      </w:r>
    </w:p>
    <w:p w:rsidR="005F2DAD" w:rsidRPr="00AF2AFB" w:rsidRDefault="005F2DAD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42" w:rsidRPr="00AF2AFB" w:rsidRDefault="00787142" w:rsidP="00BE672B">
      <w:pPr>
        <w:pStyle w:val="Epgrafe"/>
        <w:jc w:val="center"/>
        <w:rPr>
          <w:rFonts w:cs="Times New Roman"/>
          <w:sz w:val="22"/>
          <w:szCs w:val="22"/>
        </w:rPr>
      </w:pPr>
      <w:bookmarkStart w:id="7" w:name="_Toc371517769"/>
      <w:r w:rsidRPr="00AF2AFB">
        <w:rPr>
          <w:rFonts w:cs="Times New Roman"/>
          <w:sz w:val="22"/>
          <w:szCs w:val="22"/>
        </w:rPr>
        <w:t>Cuadro</w:t>
      </w:r>
      <w:r w:rsidR="001D4E6D" w:rsidRPr="00AF2AFB">
        <w:rPr>
          <w:rFonts w:cs="Times New Roman"/>
          <w:sz w:val="22"/>
          <w:szCs w:val="22"/>
        </w:rPr>
        <w:t xml:space="preserve"> 9</w:t>
      </w:r>
      <w:r w:rsidRPr="00AF2AFB">
        <w:rPr>
          <w:rFonts w:cs="Times New Roman"/>
          <w:sz w:val="22"/>
          <w:szCs w:val="22"/>
        </w:rPr>
        <w:t>. Análisis de fiabilidad</w:t>
      </w:r>
      <w:bookmarkEnd w:id="7"/>
      <w:r w:rsidRPr="00AF2AFB">
        <w:rPr>
          <w:rFonts w:cs="Times New Roman"/>
          <w:sz w:val="22"/>
          <w:szCs w:val="22"/>
        </w:rPr>
        <w:t xml:space="preserve"> de </w:t>
      </w:r>
      <w:r w:rsidR="00F51142" w:rsidRPr="00AF2AFB">
        <w:rPr>
          <w:rFonts w:cs="Times New Roman"/>
          <w:sz w:val="22"/>
          <w:szCs w:val="22"/>
        </w:rPr>
        <w:t xml:space="preserve">los </w:t>
      </w:r>
      <w:r w:rsidRPr="00AF2AFB">
        <w:rPr>
          <w:rFonts w:cs="Times New Roman"/>
          <w:sz w:val="22"/>
          <w:szCs w:val="22"/>
        </w:rPr>
        <w:t>constructos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92"/>
        <w:gridCol w:w="1461"/>
        <w:gridCol w:w="1268"/>
        <w:gridCol w:w="1461"/>
        <w:gridCol w:w="1268"/>
        <w:gridCol w:w="1604"/>
      </w:tblGrid>
      <w:tr w:rsidR="00BE672B" w:rsidRPr="00AF2AFB" w:rsidTr="00BE672B">
        <w:tc>
          <w:tcPr>
            <w:tcW w:w="0" w:type="auto"/>
            <w:vMerge w:val="restart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0" w:type="auto"/>
            <w:gridSpan w:val="2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Born</w:t>
            </w:r>
            <w:proofErr w:type="spellEnd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global</w:t>
            </w:r>
          </w:p>
        </w:tc>
        <w:tc>
          <w:tcPr>
            <w:tcW w:w="0" w:type="auto"/>
            <w:gridSpan w:val="2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Exportadoras tradicionales</w:t>
            </w:r>
          </w:p>
        </w:tc>
        <w:tc>
          <w:tcPr>
            <w:tcW w:w="0" w:type="auto"/>
            <w:vMerge w:val="restart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Elementos o preguntas</w:t>
            </w:r>
          </w:p>
        </w:tc>
      </w:tr>
      <w:tr w:rsidR="00BE672B" w:rsidRPr="00AF2AFB" w:rsidTr="00BE672B">
        <w:trPr>
          <w:trHeight w:val="733"/>
        </w:trPr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  <w:proofErr w:type="spellEnd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Cronbach</w:t>
            </w:r>
            <w:proofErr w:type="spellEnd"/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Número de casos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  <w:proofErr w:type="spellEnd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Cronbach</w:t>
            </w:r>
            <w:proofErr w:type="spellEnd"/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Número de casos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672B" w:rsidRPr="00AF2AFB" w:rsidTr="005F1CB1">
        <w:tc>
          <w:tcPr>
            <w:tcW w:w="0" w:type="auto"/>
          </w:tcPr>
          <w:p w:rsidR="00BE672B" w:rsidRPr="00AF2AFB" w:rsidRDefault="00BE672B" w:rsidP="00BE67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Generación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0" w:type="auto"/>
            <w:vMerge w:val="restart"/>
            <w:vAlign w:val="center"/>
          </w:tcPr>
          <w:p w:rsidR="00BE672B" w:rsidRPr="00AF2AFB" w:rsidRDefault="00BE672B" w:rsidP="005F1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0" w:type="auto"/>
            <w:vMerge w:val="restart"/>
            <w:vAlign w:val="center"/>
          </w:tcPr>
          <w:p w:rsidR="00BE672B" w:rsidRPr="00AF2AFB" w:rsidRDefault="00BE672B" w:rsidP="005F1C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E672B" w:rsidRPr="00AF2AFB" w:rsidTr="00BE672B">
        <w:tc>
          <w:tcPr>
            <w:tcW w:w="0" w:type="auto"/>
          </w:tcPr>
          <w:p w:rsidR="00BE672B" w:rsidRPr="00AF2AFB" w:rsidRDefault="00BE672B" w:rsidP="001D66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Diseminación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0.910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E672B" w:rsidRPr="00AF2AFB" w:rsidTr="00BE672B">
        <w:tc>
          <w:tcPr>
            <w:tcW w:w="0" w:type="auto"/>
          </w:tcPr>
          <w:p w:rsidR="00BE672B" w:rsidRPr="00AF2AFB" w:rsidRDefault="00BE672B" w:rsidP="001D66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Respuesta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0.898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672B" w:rsidRPr="00AF2AFB" w:rsidTr="00BE672B">
        <w:tc>
          <w:tcPr>
            <w:tcW w:w="0" w:type="auto"/>
          </w:tcPr>
          <w:p w:rsidR="00BE672B" w:rsidRPr="00AF2AFB" w:rsidRDefault="00BE672B" w:rsidP="001D66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Actitud hacia el riesgo </w:t>
            </w:r>
            <w:r w:rsidR="000D2E93"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AF2AFB">
              <w:rPr>
                <w:rFonts w:ascii="Times New Roman" w:hAnsi="Times New Roman" w:cs="Times New Roman"/>
                <w:b/>
                <w:sz w:val="20"/>
                <w:szCs w:val="20"/>
              </w:rPr>
              <w:t>AFR</w:t>
            </w: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0.825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0" w:type="auto"/>
            <w:vMerge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E672B" w:rsidRPr="00AF2AFB" w:rsidRDefault="00BE672B" w:rsidP="001D6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787142" w:rsidRPr="00AF2AFB" w:rsidRDefault="00347343" w:rsidP="001D66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FB">
        <w:rPr>
          <w:rFonts w:ascii="Times New Roman" w:hAnsi="Times New Roman" w:cs="Times New Roman"/>
          <w:sz w:val="20"/>
          <w:szCs w:val="20"/>
        </w:rPr>
        <w:t>Fuente: elaboración propia.</w:t>
      </w:r>
    </w:p>
    <w:p w:rsidR="00724523" w:rsidRPr="00AF2AFB" w:rsidRDefault="00724523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42" w:rsidRPr="00AF2AFB" w:rsidRDefault="00C27D32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4. Resultados y discusión</w:t>
      </w:r>
    </w:p>
    <w:p w:rsidR="005F1CB1" w:rsidRPr="00AF2AFB" w:rsidRDefault="005F1CB1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A continuación se presentan los resultados descriptivos y los inferenciales:</w:t>
      </w:r>
    </w:p>
    <w:p w:rsidR="00134B75" w:rsidRPr="00AF2AFB" w:rsidRDefault="00C27D32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Toc371517770"/>
      <w:r w:rsidRPr="00AF2AFB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1D4E6D" w:rsidRPr="00AF2AFB">
        <w:rPr>
          <w:rFonts w:ascii="Times New Roman" w:hAnsi="Times New Roman" w:cs="Times New Roman"/>
          <w:b/>
          <w:sz w:val="24"/>
          <w:szCs w:val="24"/>
        </w:rPr>
        <w:t>Resultados descriptivos</w:t>
      </w:r>
      <w:bookmarkEnd w:id="8"/>
    </w:p>
    <w:p w:rsidR="009F4F39" w:rsidRPr="00AF2AFB" w:rsidRDefault="006C2013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E</w:t>
      </w:r>
      <w:r w:rsidR="00A62A71" w:rsidRPr="00AF2AFB">
        <w:rPr>
          <w:rFonts w:ascii="Times New Roman" w:hAnsi="Times New Roman" w:cs="Times New Roman"/>
          <w:sz w:val="24"/>
          <w:szCs w:val="24"/>
        </w:rPr>
        <w:t>l cuadro 10</w:t>
      </w:r>
      <w:r w:rsidR="005F1CB1" w:rsidRPr="00AF2AFB">
        <w:rPr>
          <w:rFonts w:ascii="Times New Roman" w:hAnsi="Times New Roman" w:cs="Times New Roman"/>
          <w:sz w:val="24"/>
          <w:szCs w:val="24"/>
        </w:rPr>
        <w:t xml:space="preserve"> muestra los </w:t>
      </w:r>
      <w:r w:rsidRPr="00AF2AFB">
        <w:rPr>
          <w:rFonts w:ascii="Times New Roman" w:hAnsi="Times New Roman" w:cs="Times New Roman"/>
          <w:sz w:val="24"/>
          <w:szCs w:val="24"/>
        </w:rPr>
        <w:t>descriptivos de cada variable</w:t>
      </w:r>
      <w:bookmarkStart w:id="9" w:name="_Toc371517771"/>
      <w:r w:rsidR="00E645C3" w:rsidRPr="00AF2AFB">
        <w:rPr>
          <w:rFonts w:ascii="Times New Roman" w:hAnsi="Times New Roman" w:cs="Times New Roman"/>
          <w:sz w:val="24"/>
          <w:szCs w:val="24"/>
        </w:rPr>
        <w:t xml:space="preserve">, puede observarse que los valores de </w:t>
      </w:r>
      <w:r w:rsidR="0002752E" w:rsidRPr="00AF2AFB">
        <w:rPr>
          <w:rFonts w:ascii="Times New Roman" w:hAnsi="Times New Roman" w:cs="Times New Roman"/>
          <w:sz w:val="24"/>
          <w:szCs w:val="24"/>
        </w:rPr>
        <w:t>las diferentes medias son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 superiores a la número intermedio de la escala Likert utilizada (4), esto quiere decir que las empresas exportadoras colombianas </w:t>
      </w:r>
      <w:r w:rsidR="0002752E" w:rsidRPr="00AF2AFB">
        <w:rPr>
          <w:rFonts w:ascii="Times New Roman" w:hAnsi="Times New Roman" w:cs="Times New Roman"/>
          <w:sz w:val="24"/>
          <w:szCs w:val="24"/>
        </w:rPr>
        <w:t>tienen una aceptable per</w:t>
      </w:r>
      <w:r w:rsidR="00C8340C" w:rsidRPr="00AF2AFB">
        <w:rPr>
          <w:rFonts w:ascii="Times New Roman" w:hAnsi="Times New Roman" w:cs="Times New Roman"/>
          <w:sz w:val="24"/>
          <w:szCs w:val="24"/>
        </w:rPr>
        <w:t xml:space="preserve">o </w:t>
      </w:r>
      <w:r w:rsidR="0002752E" w:rsidRPr="00AF2AFB">
        <w:rPr>
          <w:rFonts w:ascii="Times New Roman" w:hAnsi="Times New Roman" w:cs="Times New Roman"/>
          <w:sz w:val="24"/>
          <w:szCs w:val="24"/>
        </w:rPr>
        <w:t>no destacable nivel de –AFR y de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 –OMI</w:t>
      </w:r>
      <w:r w:rsidR="0002752E" w:rsidRPr="00AF2AFB">
        <w:rPr>
          <w:rFonts w:ascii="Times New Roman" w:hAnsi="Times New Roman" w:cs="Times New Roman"/>
          <w:sz w:val="24"/>
          <w:szCs w:val="24"/>
        </w:rPr>
        <w:t xml:space="preserve">, siendo más baja </w:t>
      </w:r>
      <w:r w:rsidR="00E645C3" w:rsidRPr="00AF2AFB">
        <w:rPr>
          <w:rFonts w:ascii="Times New Roman" w:hAnsi="Times New Roman" w:cs="Times New Roman"/>
          <w:sz w:val="24"/>
          <w:szCs w:val="24"/>
        </w:rPr>
        <w:t xml:space="preserve">la -AFR.  </w:t>
      </w:r>
    </w:p>
    <w:bookmarkEnd w:id="9"/>
    <w:p w:rsidR="00134B75" w:rsidRPr="00AF2AFB" w:rsidRDefault="00134B75" w:rsidP="0002752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F2AFB">
        <w:rPr>
          <w:rFonts w:ascii="Times New Roman" w:hAnsi="Times New Roman" w:cs="Times New Roman"/>
          <w:b/>
          <w:bCs/>
        </w:rPr>
        <w:t>Cuadro 10. Estadísticos descripticos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2552"/>
        <w:gridCol w:w="729"/>
        <w:gridCol w:w="962"/>
        <w:gridCol w:w="998"/>
        <w:gridCol w:w="1375"/>
        <w:gridCol w:w="460"/>
      </w:tblGrid>
      <w:tr w:rsidR="00134B75" w:rsidRPr="00AF2AFB" w:rsidTr="00456869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Tipo de empresa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Mínimos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Máximos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Desviación típica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N</w:t>
            </w: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proofErr w:type="spellStart"/>
            <w:r w:rsidRPr="00AF2AFB">
              <w:rPr>
                <w:rFonts w:ascii="Times New Roman" w:eastAsiaTheme="minorEastAsia" w:hAnsi="Times New Roman" w:cs="Times New Roman"/>
                <w:lang w:eastAsia="es-CO"/>
              </w:rPr>
              <w:t>Born</w:t>
            </w:r>
            <w:proofErr w:type="spellEnd"/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 xml:space="preserve"> Global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Actitud frente el riesgo -AFR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4,71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321A10" w:rsidP="001D66B7">
            <w:pPr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321A10" w:rsidP="001D66B7">
            <w:pPr>
              <w:spacing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159</w:t>
            </w: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Generación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1.27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 xml:space="preserve">Diseminación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1,69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Respuesta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5.27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1.32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Orientación al Mercado Internacional -OMI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E562BE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5,13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E562BE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E562BE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lastRenderedPageBreak/>
              <w:t>Exportadoras tradicionales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Actitud frente el riesgo -AFR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321A10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149</w:t>
            </w: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Generación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5.28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1.36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Diseminación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1.43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 xml:space="preserve">Respuesta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5.36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  <w:t>1,16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  <w:tr w:rsidR="00134B75" w:rsidRPr="00AF2AFB" w:rsidTr="00456869">
        <w:trPr>
          <w:cantSplit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</w:pPr>
            <w:r w:rsidRPr="00AF2AFB">
              <w:rPr>
                <w:rFonts w:ascii="Times New Roman" w:eastAsiaTheme="minorEastAsia" w:hAnsi="Times New Roman" w:cs="Times New Roman"/>
                <w:b/>
                <w:color w:val="000000"/>
                <w:lang w:eastAsia="es-CO"/>
              </w:rPr>
              <w:t>Orientación al Mercado Internacional -OMI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5160E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B75" w:rsidRPr="00AF2AFB" w:rsidRDefault="005160E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5160E5" w:rsidP="001D66B7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AF2AFB"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75" w:rsidRPr="00AF2AFB" w:rsidRDefault="00134B75" w:rsidP="001D6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eastAsiaTheme="minorEastAsia" w:hAnsi="Times New Roman" w:cs="Times New Roman"/>
                <w:color w:val="000000"/>
                <w:lang w:eastAsia="es-CO"/>
              </w:rPr>
            </w:pPr>
          </w:p>
        </w:tc>
      </w:tr>
    </w:tbl>
    <w:p w:rsidR="00134B75" w:rsidRPr="00AF2AFB" w:rsidRDefault="00134B75" w:rsidP="001D66B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2AFB">
        <w:rPr>
          <w:rFonts w:ascii="Times New Roman" w:hAnsi="Times New Roman" w:cs="Times New Roman"/>
        </w:rPr>
        <w:t>Fuente: Elaboración Propia</w:t>
      </w:r>
      <w:r w:rsidRPr="00AF2AFB">
        <w:rPr>
          <w:rFonts w:ascii="Times New Roman" w:hAnsi="Times New Roman" w:cs="Times New Roman"/>
          <w:b/>
        </w:rPr>
        <w:t>.</w:t>
      </w:r>
    </w:p>
    <w:p w:rsidR="00B8482B" w:rsidRPr="00AF2AFB" w:rsidRDefault="00134B75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También y como</w:t>
      </w:r>
      <w:r w:rsidR="0002752E" w:rsidRPr="00AF2AFB">
        <w:rPr>
          <w:rFonts w:ascii="Times New Roman" w:hAnsi="Times New Roman" w:cs="Times New Roman"/>
          <w:sz w:val="24"/>
          <w:szCs w:val="24"/>
        </w:rPr>
        <w:t xml:space="preserve"> se planteó en la hipótesis No.2</w:t>
      </w:r>
      <w:r w:rsidRPr="00AF2AFB">
        <w:rPr>
          <w:rFonts w:ascii="Times New Roman" w:hAnsi="Times New Roman" w:cs="Times New Roman"/>
          <w:sz w:val="24"/>
          <w:szCs w:val="24"/>
        </w:rPr>
        <w:t xml:space="preserve"> de este trabajo</w:t>
      </w:r>
      <w:r w:rsidR="005F1CB1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CE0DB5" w:rsidRPr="00AF2AFB">
        <w:rPr>
          <w:rFonts w:ascii="Times New Roman" w:hAnsi="Times New Roman" w:cs="Times New Roman"/>
          <w:sz w:val="24"/>
          <w:szCs w:val="24"/>
        </w:rPr>
        <w:t xml:space="preserve">aunque no muy grandes </w:t>
      </w:r>
      <w:r w:rsidRPr="00AF2AFB">
        <w:rPr>
          <w:rFonts w:ascii="Times New Roman" w:hAnsi="Times New Roman" w:cs="Times New Roman"/>
          <w:sz w:val="24"/>
          <w:szCs w:val="24"/>
        </w:rPr>
        <w:t xml:space="preserve">existen diferencias en las medias </w:t>
      </w:r>
      <w:r w:rsidR="005F1CB1" w:rsidRPr="00AF2AFB">
        <w:rPr>
          <w:rFonts w:ascii="Times New Roman" w:hAnsi="Times New Roman" w:cs="Times New Roman"/>
          <w:sz w:val="24"/>
          <w:szCs w:val="24"/>
        </w:rPr>
        <w:t xml:space="preserve">de las variables </w:t>
      </w:r>
      <w:r w:rsidRPr="00AF2AFB">
        <w:rPr>
          <w:rFonts w:ascii="Times New Roman" w:hAnsi="Times New Roman" w:cs="Times New Roman"/>
          <w:sz w:val="24"/>
          <w:szCs w:val="24"/>
        </w:rPr>
        <w:t xml:space="preserve">según las empresas sean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Global o exportadoras tradicionales (con lo cual se prueba la primera parte de dicha hipótesis), resaltándose que en todos los casos son superiores para el segundo tipo de organización</w:t>
      </w:r>
      <w:r w:rsidR="00CE0DB5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lo que es contrario a lo esperado por l</w:t>
      </w:r>
      <w:r w:rsidR="005F1CB1" w:rsidRPr="00AF2AFB">
        <w:rPr>
          <w:rFonts w:ascii="Times New Roman" w:hAnsi="Times New Roman" w:cs="Times New Roman"/>
          <w:sz w:val="24"/>
          <w:szCs w:val="24"/>
        </w:rPr>
        <w:t>os autores de est</w:t>
      </w:r>
      <w:r w:rsidRPr="00AF2AFB">
        <w:rPr>
          <w:rFonts w:ascii="Times New Roman" w:hAnsi="Times New Roman" w:cs="Times New Roman"/>
          <w:sz w:val="24"/>
          <w:szCs w:val="24"/>
        </w:rPr>
        <w:t xml:space="preserve">a </w:t>
      </w:r>
      <w:r w:rsidR="00866418" w:rsidRPr="00AF2AFB">
        <w:rPr>
          <w:rFonts w:ascii="Times New Roman" w:hAnsi="Times New Roman" w:cs="Times New Roman"/>
          <w:sz w:val="24"/>
          <w:szCs w:val="24"/>
        </w:rPr>
        <w:t>investigación</w:t>
      </w:r>
      <w:r w:rsidR="005F1CB1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quienes presumían que en las empresas que “nacen” globales los directivos tienen mayor propensión a asumir riesgos y a que sus empresas se orienten más al mercado internacional. </w:t>
      </w:r>
    </w:p>
    <w:p w:rsidR="00134B75" w:rsidRPr="00AF2AFB" w:rsidRDefault="00134B75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Sin embargo es importante también señalar similitudes en el comportamiento de las </w:t>
      </w:r>
      <w:r w:rsidR="00CE0DB5" w:rsidRPr="00AF2AFB">
        <w:rPr>
          <w:rFonts w:ascii="Times New Roman" w:hAnsi="Times New Roman" w:cs="Times New Roman"/>
          <w:sz w:val="24"/>
          <w:szCs w:val="24"/>
        </w:rPr>
        <w:t>medias en cada tipo de empresas</w:t>
      </w:r>
      <w:r w:rsidRPr="00AF2AFB">
        <w:rPr>
          <w:rFonts w:ascii="Times New Roman" w:hAnsi="Times New Roman" w:cs="Times New Roman"/>
          <w:sz w:val="24"/>
          <w:szCs w:val="24"/>
        </w:rPr>
        <w:t xml:space="preserve"> como que </w:t>
      </w:r>
      <w:r w:rsidR="00CE0DB5" w:rsidRPr="00AF2AFB">
        <w:rPr>
          <w:rFonts w:ascii="Times New Roman" w:hAnsi="Times New Roman" w:cs="Times New Roman"/>
          <w:sz w:val="24"/>
          <w:szCs w:val="24"/>
        </w:rPr>
        <w:t xml:space="preserve">tanto </w:t>
      </w:r>
      <w:r w:rsidRPr="00AF2AFB">
        <w:rPr>
          <w:rFonts w:ascii="Times New Roman" w:hAnsi="Times New Roman" w:cs="Times New Roman"/>
          <w:sz w:val="24"/>
          <w:szCs w:val="24"/>
        </w:rPr>
        <w:t xml:space="preserve">para las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Global como para las exportadoras tradicionales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-AFR es menor que la –OMI</w:t>
      </w:r>
      <w:r w:rsidR="00CE0DB5" w:rsidRPr="00AF2AFB">
        <w:rPr>
          <w:rFonts w:ascii="Times New Roman" w:hAnsi="Times New Roman" w:cs="Times New Roman"/>
          <w:sz w:val="24"/>
          <w:szCs w:val="24"/>
        </w:rPr>
        <w:t>:</w:t>
      </w:r>
      <w:r w:rsidRPr="00AF2AFB">
        <w:rPr>
          <w:rFonts w:ascii="Times New Roman" w:hAnsi="Times New Roman" w:cs="Times New Roman"/>
          <w:sz w:val="24"/>
          <w:szCs w:val="24"/>
        </w:rPr>
        <w:t xml:space="preserve"> (4,71 y 5,11</w:t>
      </w:r>
      <w:r w:rsidR="00CE0DB5" w:rsidRPr="00AF2AFB">
        <w:rPr>
          <w:rFonts w:ascii="Times New Roman" w:hAnsi="Times New Roman" w:cs="Times New Roman"/>
          <w:sz w:val="24"/>
          <w:szCs w:val="24"/>
        </w:rPr>
        <w:t xml:space="preserve">) para las primeras </w:t>
      </w:r>
      <w:r w:rsidRPr="00AF2AFB">
        <w:rPr>
          <w:rFonts w:ascii="Times New Roman" w:hAnsi="Times New Roman" w:cs="Times New Roman"/>
          <w:sz w:val="24"/>
          <w:szCs w:val="24"/>
        </w:rPr>
        <w:t xml:space="preserve">frente a </w:t>
      </w:r>
      <w:r w:rsidR="00CE0DB5" w:rsidRPr="00AF2AFB">
        <w:rPr>
          <w:rFonts w:ascii="Times New Roman" w:hAnsi="Times New Roman" w:cs="Times New Roman"/>
          <w:sz w:val="24"/>
          <w:szCs w:val="24"/>
        </w:rPr>
        <w:t>(</w:t>
      </w:r>
      <w:r w:rsidRPr="00AF2AFB">
        <w:rPr>
          <w:rFonts w:ascii="Times New Roman" w:hAnsi="Times New Roman" w:cs="Times New Roman"/>
          <w:sz w:val="24"/>
          <w:szCs w:val="24"/>
        </w:rPr>
        <w:t>4,80 y 5,25</w:t>
      </w:r>
      <w:r w:rsidR="00CE0DB5" w:rsidRPr="00AF2AFB">
        <w:rPr>
          <w:rFonts w:ascii="Times New Roman" w:hAnsi="Times New Roman" w:cs="Times New Roman"/>
          <w:sz w:val="24"/>
          <w:szCs w:val="24"/>
        </w:rPr>
        <w:t>)</w:t>
      </w:r>
      <w:r w:rsidRPr="00AF2AFB">
        <w:rPr>
          <w:rFonts w:ascii="Times New Roman" w:hAnsi="Times New Roman" w:cs="Times New Roman"/>
          <w:sz w:val="24"/>
          <w:szCs w:val="24"/>
        </w:rPr>
        <w:t xml:space="preserve"> para las </w:t>
      </w:r>
      <w:r w:rsidR="00CE0DB5" w:rsidRPr="00AF2AFB">
        <w:rPr>
          <w:rFonts w:ascii="Times New Roman" w:hAnsi="Times New Roman" w:cs="Times New Roman"/>
          <w:sz w:val="24"/>
          <w:szCs w:val="24"/>
        </w:rPr>
        <w:t>segundas</w:t>
      </w:r>
      <w:r w:rsidRPr="00AF2AFB">
        <w:rPr>
          <w:rFonts w:ascii="Times New Roman" w:hAnsi="Times New Roman" w:cs="Times New Roman"/>
          <w:sz w:val="24"/>
          <w:szCs w:val="24"/>
        </w:rPr>
        <w:t xml:space="preserve">; de igual manera </w:t>
      </w:r>
      <w:r w:rsidR="00CE0DB5" w:rsidRPr="00AF2AFB">
        <w:rPr>
          <w:rFonts w:ascii="Times New Roman" w:hAnsi="Times New Roman" w:cs="Times New Roman"/>
          <w:sz w:val="24"/>
          <w:szCs w:val="24"/>
        </w:rPr>
        <w:t xml:space="preserve">en </w:t>
      </w:r>
      <w:r w:rsidRPr="00AF2AFB">
        <w:rPr>
          <w:rFonts w:ascii="Times New Roman" w:hAnsi="Times New Roman" w:cs="Times New Roman"/>
          <w:sz w:val="24"/>
          <w:szCs w:val="24"/>
        </w:rPr>
        <w:t>que en cuanto a las variables que constituyen la -OMI la de menor valor es la diseminación y la de mayor la respuesta</w:t>
      </w:r>
      <w:r w:rsidR="0002752E" w:rsidRPr="00AF2AFB">
        <w:rPr>
          <w:rFonts w:ascii="Times New Roman" w:hAnsi="Times New Roman" w:cs="Times New Roman"/>
          <w:sz w:val="24"/>
          <w:szCs w:val="24"/>
        </w:rPr>
        <w:t xml:space="preserve"> al mercado internacional</w:t>
      </w:r>
      <w:r w:rsidRPr="00AF2AFB">
        <w:rPr>
          <w:rFonts w:ascii="Times New Roman" w:hAnsi="Times New Roman" w:cs="Times New Roman"/>
          <w:sz w:val="24"/>
          <w:szCs w:val="24"/>
        </w:rPr>
        <w:t xml:space="preserve"> (4,84 y 5,11</w:t>
      </w:r>
      <w:r w:rsidR="0002752E" w:rsidRPr="00AF2AFB">
        <w:rPr>
          <w:rFonts w:ascii="Times New Roman" w:hAnsi="Times New Roman" w:cs="Times New Roman"/>
          <w:sz w:val="24"/>
          <w:szCs w:val="24"/>
        </w:rPr>
        <w:t>)</w:t>
      </w:r>
      <w:r w:rsidRPr="00AF2AFB">
        <w:rPr>
          <w:rFonts w:ascii="Times New Roman" w:hAnsi="Times New Roman" w:cs="Times New Roman"/>
          <w:sz w:val="24"/>
          <w:szCs w:val="24"/>
        </w:rPr>
        <w:t xml:space="preserve"> frente a </w:t>
      </w:r>
      <w:r w:rsidR="0002752E" w:rsidRPr="00AF2AFB">
        <w:rPr>
          <w:rFonts w:ascii="Times New Roman" w:hAnsi="Times New Roman" w:cs="Times New Roman"/>
          <w:sz w:val="24"/>
          <w:szCs w:val="24"/>
        </w:rPr>
        <w:t>(</w:t>
      </w:r>
      <w:r w:rsidRPr="00AF2AFB">
        <w:rPr>
          <w:rFonts w:ascii="Times New Roman" w:hAnsi="Times New Roman" w:cs="Times New Roman"/>
          <w:sz w:val="24"/>
          <w:szCs w:val="24"/>
        </w:rPr>
        <w:t>5,11 y 5,36)</w:t>
      </w:r>
      <w:r w:rsidR="0002752E" w:rsidRPr="00AF2AFB">
        <w:rPr>
          <w:rFonts w:ascii="Times New Roman" w:hAnsi="Times New Roman" w:cs="Times New Roman"/>
          <w:sz w:val="24"/>
          <w:szCs w:val="24"/>
        </w:rPr>
        <w:t>, esto</w:t>
      </w:r>
      <w:r w:rsidRPr="00AF2AFB">
        <w:rPr>
          <w:rFonts w:ascii="Times New Roman" w:hAnsi="Times New Roman" w:cs="Times New Roman"/>
          <w:sz w:val="24"/>
          <w:szCs w:val="24"/>
        </w:rPr>
        <w:t xml:space="preserve"> quiere decir que en ambos tipos de empresa los directivos son poco eficientes en trasladar a los colaboradores las información que se obtiene del mercado</w:t>
      </w:r>
      <w:r w:rsidR="005F1CB1" w:rsidRPr="00AF2AFB">
        <w:rPr>
          <w:rFonts w:ascii="Times New Roman" w:hAnsi="Times New Roman" w:cs="Times New Roman"/>
          <w:sz w:val="24"/>
          <w:szCs w:val="24"/>
        </w:rPr>
        <w:t xml:space="preserve"> internacional</w:t>
      </w:r>
      <w:r w:rsidRPr="00AF2AFB">
        <w:rPr>
          <w:rFonts w:ascii="Times New Roman" w:hAnsi="Times New Roman" w:cs="Times New Roman"/>
          <w:sz w:val="24"/>
          <w:szCs w:val="24"/>
        </w:rPr>
        <w:t xml:space="preserve">, siéndolo más en dar respuestas a los cambios y necesidades que perciben en el mismo. </w:t>
      </w:r>
    </w:p>
    <w:p w:rsidR="00456869" w:rsidRPr="00AF2AFB" w:rsidRDefault="00456869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418" w:rsidRPr="00AF2AFB" w:rsidRDefault="00866418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t>4.2. Resultados inferenciales</w:t>
      </w:r>
    </w:p>
    <w:p w:rsidR="00CE0DB5" w:rsidRPr="00AF2AFB" w:rsidRDefault="005F1CB1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El cuadro 11 </w:t>
      </w:r>
      <w:r w:rsidR="001D66B7" w:rsidRPr="00AF2AFB">
        <w:rPr>
          <w:rFonts w:ascii="Times New Roman" w:hAnsi="Times New Roman" w:cs="Times New Roman"/>
          <w:sz w:val="24"/>
          <w:szCs w:val="24"/>
        </w:rPr>
        <w:t xml:space="preserve"> muestra la</w:t>
      </w:r>
      <w:r w:rsidRPr="00AF2AFB">
        <w:rPr>
          <w:rFonts w:ascii="Times New Roman" w:hAnsi="Times New Roman" w:cs="Times New Roman"/>
          <w:sz w:val="24"/>
          <w:szCs w:val="24"/>
        </w:rPr>
        <w:t>s estimacio</w:t>
      </w:r>
      <w:r w:rsidR="001D66B7" w:rsidRPr="00AF2AFB">
        <w:rPr>
          <w:rFonts w:ascii="Times New Roman" w:hAnsi="Times New Roman" w:cs="Times New Roman"/>
          <w:sz w:val="24"/>
          <w:szCs w:val="24"/>
        </w:rPr>
        <w:t>n</w:t>
      </w:r>
      <w:r w:rsidRPr="00AF2AFB">
        <w:rPr>
          <w:rFonts w:ascii="Times New Roman" w:hAnsi="Times New Roman" w:cs="Times New Roman"/>
          <w:sz w:val="24"/>
          <w:szCs w:val="24"/>
        </w:rPr>
        <w:t>es</w:t>
      </w:r>
      <w:r w:rsidR="001D66B7" w:rsidRPr="00AF2AFB">
        <w:rPr>
          <w:rFonts w:ascii="Times New Roman" w:hAnsi="Times New Roman" w:cs="Times New Roman"/>
          <w:sz w:val="24"/>
          <w:szCs w:val="24"/>
        </w:rPr>
        <w:t xml:space="preserve"> para examinar las relaciones </w:t>
      </w:r>
      <w:r w:rsidR="00456869" w:rsidRPr="00AF2AFB">
        <w:rPr>
          <w:rFonts w:ascii="Times New Roman" w:hAnsi="Times New Roman" w:cs="Times New Roman"/>
          <w:sz w:val="24"/>
          <w:szCs w:val="24"/>
        </w:rPr>
        <w:t>existentes entre la a</w:t>
      </w:r>
      <w:r w:rsidR="001D66B7" w:rsidRPr="00AF2AFB">
        <w:rPr>
          <w:rFonts w:ascii="Times New Roman" w:hAnsi="Times New Roman" w:cs="Times New Roman"/>
          <w:sz w:val="24"/>
          <w:szCs w:val="24"/>
        </w:rPr>
        <w:t>ctitud frente al riesgo</w:t>
      </w:r>
      <w:r w:rsidR="00456869" w:rsidRPr="00AF2AFB">
        <w:rPr>
          <w:rFonts w:ascii="Times New Roman" w:hAnsi="Times New Roman" w:cs="Times New Roman"/>
          <w:sz w:val="24"/>
          <w:szCs w:val="24"/>
        </w:rPr>
        <w:t xml:space="preserve"> -AFR y la o</w:t>
      </w:r>
      <w:r w:rsidR="001D66B7" w:rsidRPr="00AF2AFB">
        <w:rPr>
          <w:rFonts w:ascii="Times New Roman" w:hAnsi="Times New Roman" w:cs="Times New Roman"/>
          <w:sz w:val="24"/>
          <w:szCs w:val="24"/>
        </w:rPr>
        <w:t>rientación al mercado internacional</w:t>
      </w:r>
      <w:r w:rsidR="00456869" w:rsidRPr="00AF2AFB">
        <w:rPr>
          <w:rFonts w:ascii="Times New Roman" w:hAnsi="Times New Roman" w:cs="Times New Roman"/>
          <w:sz w:val="24"/>
          <w:szCs w:val="24"/>
        </w:rPr>
        <w:t xml:space="preserve"> -OMI</w:t>
      </w:r>
      <w:r w:rsidR="001D66B7" w:rsidRPr="00AF2AFB">
        <w:rPr>
          <w:rFonts w:ascii="Times New Roman" w:hAnsi="Times New Roman" w:cs="Times New Roman"/>
          <w:sz w:val="24"/>
          <w:szCs w:val="24"/>
        </w:rPr>
        <w:t xml:space="preserve">, </w:t>
      </w:r>
      <w:r w:rsidR="002A7480" w:rsidRPr="00AF2AFB">
        <w:rPr>
          <w:rFonts w:ascii="Times New Roman" w:hAnsi="Times New Roman" w:cs="Times New Roman"/>
          <w:sz w:val="24"/>
          <w:szCs w:val="24"/>
        </w:rPr>
        <w:t xml:space="preserve">tanto </w:t>
      </w:r>
      <w:r w:rsidR="00456869" w:rsidRPr="00AF2AFB">
        <w:rPr>
          <w:rFonts w:ascii="Times New Roman" w:hAnsi="Times New Roman" w:cs="Times New Roman"/>
          <w:sz w:val="24"/>
          <w:szCs w:val="24"/>
        </w:rPr>
        <w:t xml:space="preserve">en las empresas </w:t>
      </w:r>
      <w:proofErr w:type="spellStart"/>
      <w:r w:rsidR="00456869" w:rsidRPr="00AF2AFB">
        <w:rPr>
          <w:rFonts w:ascii="Times New Roman" w:hAnsi="Times New Roman" w:cs="Times New Roman"/>
          <w:sz w:val="24"/>
          <w:szCs w:val="24"/>
        </w:rPr>
        <w:t>B</w:t>
      </w:r>
      <w:r w:rsidR="001D66B7" w:rsidRPr="00AF2AFB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="001D66B7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456869" w:rsidRPr="00AF2AFB">
        <w:rPr>
          <w:rFonts w:ascii="Times New Roman" w:hAnsi="Times New Roman" w:cs="Times New Roman"/>
          <w:sz w:val="24"/>
          <w:szCs w:val="24"/>
        </w:rPr>
        <w:t>G</w:t>
      </w:r>
      <w:r w:rsidR="00CE0DB5" w:rsidRPr="00AF2AFB">
        <w:rPr>
          <w:rFonts w:ascii="Times New Roman" w:hAnsi="Times New Roman" w:cs="Times New Roman"/>
          <w:sz w:val="24"/>
          <w:szCs w:val="24"/>
        </w:rPr>
        <w:t>lobal como</w:t>
      </w:r>
      <w:r w:rsidR="001D66B7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456869" w:rsidRPr="00AF2AFB">
        <w:rPr>
          <w:rFonts w:ascii="Times New Roman" w:hAnsi="Times New Roman" w:cs="Times New Roman"/>
          <w:sz w:val="24"/>
          <w:szCs w:val="24"/>
        </w:rPr>
        <w:t>en las</w:t>
      </w:r>
      <w:r w:rsidR="001D66B7" w:rsidRPr="00AF2AFB">
        <w:rPr>
          <w:rFonts w:ascii="Times New Roman" w:hAnsi="Times New Roman" w:cs="Times New Roman"/>
          <w:sz w:val="24"/>
          <w:szCs w:val="24"/>
        </w:rPr>
        <w:t xml:space="preserve"> exportadoras tradicionales. </w:t>
      </w:r>
    </w:p>
    <w:p w:rsidR="00321A10" w:rsidRPr="00AF2AFB" w:rsidRDefault="00321A10" w:rsidP="00321A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Teniendo en cuenta que se ha utilizado como técnica estadística el análisis de regresión lineal múltiple, es necesario para su correcta aplicación que se cumplan una serie de supuestos: linealidad del fenómeno (evitando la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multicolinealidad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), varianza constante (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homocedasticidad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), independencia de los términos y normalidad de la distribución (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Anderson,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Tatham</w:t>
      </w:r>
      <w:proofErr w:type="spellEnd"/>
      <w:r w:rsidR="00AF2AF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y Black, 1999). Para efectos de esta investigación se ha fijado el grado de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multicolinealidad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definiendo un límite de 0,19 para el valor de tolerancia y de 5,3 para el factor de inflación de la varianza (VIF). Por tanto cualquier variable con un valor de tolerancia por debajo de 0,19 o por encima de un VIF de 5,3 denota una elevada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multicolinealidad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Hair</w:t>
      </w:r>
      <w:proofErr w:type="spellEnd"/>
      <w:r w:rsidR="009C2A4F" w:rsidRPr="00AF2AFB">
        <w:rPr>
          <w:rFonts w:ascii="Times New Roman" w:hAnsi="Times New Roman" w:cs="Times New Roman"/>
          <w:sz w:val="24"/>
          <w:szCs w:val="24"/>
        </w:rPr>
        <w:t>, et al.</w:t>
      </w:r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9C2A4F" w:rsidRPr="00AF2AFB">
        <w:rPr>
          <w:rFonts w:ascii="Times New Roman" w:hAnsi="Times New Roman" w:cs="Times New Roman"/>
          <w:sz w:val="24"/>
          <w:szCs w:val="24"/>
        </w:rPr>
        <w:t>(</w:t>
      </w:r>
      <w:r w:rsidRPr="00AF2AFB">
        <w:rPr>
          <w:rFonts w:ascii="Times New Roman" w:hAnsi="Times New Roman" w:cs="Times New Roman"/>
          <w:sz w:val="24"/>
          <w:szCs w:val="24"/>
        </w:rPr>
        <w:t xml:space="preserve">1999). En este sentido en todos los modelos calculados descartamos la presencia de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multicolinealidad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(ver tabla No. 5). De la misma manera se evalúo el supuesto de independencia con el cálculo del estadístico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Durvin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-Watson donde se asume independencia entre los residuos cuando DW toma valores entre1.5 y 2.5, descartando así en cada modelo la dependencia en los datos</w:t>
      </w:r>
    </w:p>
    <w:p w:rsidR="00456869" w:rsidRPr="00AF2AFB" w:rsidRDefault="00456869" w:rsidP="004568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lastRenderedPageBreak/>
        <w:t>Cuadro 11. Efecto de la actitud frente al riesgo en la orientación al mercado internacional</w:t>
      </w:r>
    </w:p>
    <w:p w:rsidR="00EC617A" w:rsidRPr="00AF2AFB" w:rsidRDefault="00EC617A" w:rsidP="001D66B7">
      <w:pPr>
        <w:keepNext/>
        <w:keepLines/>
        <w:spacing w:before="20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Style w:val="Tablaconcuadrcula2"/>
        <w:tblpPr w:leftFromText="141" w:rightFromText="141" w:vertAnchor="text" w:horzAnchor="page" w:tblpX="1998" w:tblpY="-26"/>
        <w:tblOverlap w:val="never"/>
        <w:tblW w:w="5000" w:type="pct"/>
        <w:tblLook w:val="04A0" w:firstRow="1" w:lastRow="0" w:firstColumn="1" w:lastColumn="0" w:noHBand="0" w:noVBand="1"/>
      </w:tblPr>
      <w:tblGrid>
        <w:gridCol w:w="3580"/>
        <w:gridCol w:w="2372"/>
        <w:gridCol w:w="3102"/>
      </w:tblGrid>
      <w:tr w:rsidR="00456869" w:rsidRPr="00AF2AFB" w:rsidTr="00456869">
        <w:trPr>
          <w:trHeight w:val="345"/>
        </w:trPr>
        <w:tc>
          <w:tcPr>
            <w:tcW w:w="1977" w:type="pct"/>
            <w:vMerge w:val="restart"/>
            <w:tcBorders>
              <w:tl2br w:val="single" w:sz="4" w:space="0" w:color="auto"/>
            </w:tcBorders>
          </w:tcPr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 xml:space="preserve">       </w:t>
            </w:r>
            <w:r w:rsidR="002A7480" w:rsidRPr="00AF2AFB">
              <w:rPr>
                <w:b/>
                <w:sz w:val="18"/>
                <w:szCs w:val="18"/>
              </w:rPr>
              <w:t xml:space="preserve">    </w:t>
            </w:r>
            <w:r w:rsidRPr="00AF2AFB">
              <w:rPr>
                <w:b/>
                <w:sz w:val="18"/>
                <w:szCs w:val="18"/>
              </w:rPr>
              <w:t xml:space="preserve">    </w:t>
            </w:r>
            <w:r w:rsidR="002A7480" w:rsidRPr="00AF2AFB">
              <w:rPr>
                <w:b/>
                <w:sz w:val="18"/>
                <w:szCs w:val="18"/>
              </w:rPr>
              <w:t xml:space="preserve">                    </w:t>
            </w:r>
            <w:r w:rsidRPr="00AF2AFB">
              <w:rPr>
                <w:b/>
                <w:sz w:val="18"/>
                <w:szCs w:val="18"/>
              </w:rPr>
              <w:t xml:space="preserve">  Variable</w:t>
            </w:r>
          </w:p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 xml:space="preserve">               </w:t>
            </w:r>
            <w:r w:rsidR="002A7480" w:rsidRPr="00AF2AFB">
              <w:rPr>
                <w:b/>
                <w:sz w:val="18"/>
                <w:szCs w:val="18"/>
              </w:rPr>
              <w:t xml:space="preserve">                   </w:t>
            </w:r>
            <w:r w:rsidRPr="00AF2AFB">
              <w:rPr>
                <w:b/>
                <w:sz w:val="18"/>
                <w:szCs w:val="18"/>
              </w:rPr>
              <w:t xml:space="preserve">   Dependiente</w:t>
            </w:r>
          </w:p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>Variables</w:t>
            </w:r>
          </w:p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>Independientes</w:t>
            </w:r>
          </w:p>
        </w:tc>
        <w:tc>
          <w:tcPr>
            <w:tcW w:w="3023" w:type="pct"/>
            <w:gridSpan w:val="2"/>
            <w:shd w:val="clear" w:color="auto" w:fill="auto"/>
          </w:tcPr>
          <w:p w:rsidR="00456869" w:rsidRPr="00AF2AFB" w:rsidRDefault="00456869" w:rsidP="00456869">
            <w:pPr>
              <w:jc w:val="center"/>
              <w:rPr>
                <w:b/>
              </w:rPr>
            </w:pPr>
            <w:r w:rsidRPr="00AF2AFB">
              <w:rPr>
                <w:b/>
              </w:rPr>
              <w:t xml:space="preserve">Orientación al Mercado Internacional </w:t>
            </w:r>
            <w:r w:rsidR="0002752E" w:rsidRPr="00AF2AFB">
              <w:rPr>
                <w:b/>
              </w:rPr>
              <w:t>–</w:t>
            </w:r>
            <w:r w:rsidRPr="00AF2AFB">
              <w:rPr>
                <w:b/>
              </w:rPr>
              <w:t>OMI</w:t>
            </w:r>
          </w:p>
        </w:tc>
      </w:tr>
      <w:tr w:rsidR="00456869" w:rsidRPr="00AF2AFB" w:rsidTr="00456869">
        <w:tc>
          <w:tcPr>
            <w:tcW w:w="1977" w:type="pct"/>
            <w:vMerge/>
          </w:tcPr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</w:p>
        </w:tc>
        <w:tc>
          <w:tcPr>
            <w:tcW w:w="1310" w:type="pct"/>
          </w:tcPr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 w:rsidRPr="00AF2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Born</w:t>
            </w:r>
            <w:proofErr w:type="spellEnd"/>
          </w:p>
          <w:p w:rsidR="00456869" w:rsidRPr="00AF2AFB" w:rsidRDefault="00456869" w:rsidP="00456869">
            <w:pPr>
              <w:jc w:val="center"/>
              <w:rPr>
                <w:b/>
                <w:sz w:val="18"/>
                <w:szCs w:val="18"/>
              </w:rPr>
            </w:pPr>
            <w:r w:rsidRPr="00AF2AFB">
              <w:rPr>
                <w:rFonts w:ascii="Times New Roman" w:hAnsi="Times New Roman"/>
                <w:b/>
                <w:bCs/>
                <w:sz w:val="20"/>
              </w:rPr>
              <w:t>Global</w:t>
            </w:r>
          </w:p>
        </w:tc>
        <w:tc>
          <w:tcPr>
            <w:tcW w:w="1713" w:type="pct"/>
          </w:tcPr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Exportadoras</w:t>
            </w:r>
          </w:p>
          <w:p w:rsidR="00456869" w:rsidRPr="00AF2AFB" w:rsidRDefault="00456869" w:rsidP="00456869">
            <w:pPr>
              <w:jc w:val="center"/>
              <w:rPr>
                <w:b/>
                <w:sz w:val="18"/>
                <w:szCs w:val="18"/>
              </w:rPr>
            </w:pPr>
            <w:r w:rsidRPr="00AF2AFB">
              <w:rPr>
                <w:rFonts w:ascii="Times New Roman" w:hAnsi="Times New Roman"/>
                <w:b/>
                <w:bCs/>
                <w:sz w:val="20"/>
              </w:rPr>
              <w:t>tradicionales</w:t>
            </w:r>
          </w:p>
        </w:tc>
      </w:tr>
      <w:tr w:rsidR="00456869" w:rsidRPr="00AF2AFB" w:rsidTr="00456869">
        <w:tc>
          <w:tcPr>
            <w:tcW w:w="1977" w:type="pct"/>
          </w:tcPr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>R² Ajustado</w:t>
            </w:r>
          </w:p>
        </w:tc>
        <w:tc>
          <w:tcPr>
            <w:tcW w:w="1310" w:type="pct"/>
          </w:tcPr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0.343</w:t>
            </w:r>
          </w:p>
        </w:tc>
        <w:tc>
          <w:tcPr>
            <w:tcW w:w="1713" w:type="pct"/>
          </w:tcPr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0.289</w:t>
            </w:r>
          </w:p>
        </w:tc>
      </w:tr>
      <w:tr w:rsidR="00456869" w:rsidRPr="00AF2AFB" w:rsidTr="00456869">
        <w:tc>
          <w:tcPr>
            <w:tcW w:w="1977" w:type="pct"/>
          </w:tcPr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proofErr w:type="spellStart"/>
            <w:r w:rsidRPr="00AF2AFB">
              <w:rPr>
                <w:b/>
                <w:sz w:val="18"/>
                <w:szCs w:val="18"/>
              </w:rPr>
              <w:t>Durvin</w:t>
            </w:r>
            <w:proofErr w:type="spellEnd"/>
            <w:r w:rsidRPr="00AF2AFB">
              <w:rPr>
                <w:b/>
                <w:sz w:val="18"/>
                <w:szCs w:val="18"/>
              </w:rPr>
              <w:t>-Watson</w:t>
            </w:r>
          </w:p>
        </w:tc>
        <w:tc>
          <w:tcPr>
            <w:tcW w:w="1310" w:type="pct"/>
          </w:tcPr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1,920</w:t>
            </w:r>
          </w:p>
        </w:tc>
        <w:tc>
          <w:tcPr>
            <w:tcW w:w="1713" w:type="pct"/>
          </w:tcPr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1,742</w:t>
            </w:r>
          </w:p>
        </w:tc>
      </w:tr>
      <w:tr w:rsidR="00456869" w:rsidRPr="00AF2AFB" w:rsidTr="00456869">
        <w:tc>
          <w:tcPr>
            <w:tcW w:w="1977" w:type="pct"/>
          </w:tcPr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310" w:type="pct"/>
            <w:vAlign w:val="center"/>
          </w:tcPr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42.312***</w:t>
            </w:r>
          </w:p>
        </w:tc>
        <w:tc>
          <w:tcPr>
            <w:tcW w:w="1713" w:type="pct"/>
            <w:vAlign w:val="center"/>
          </w:tcPr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31.117***</w:t>
            </w:r>
          </w:p>
        </w:tc>
      </w:tr>
      <w:tr w:rsidR="00456869" w:rsidRPr="00AF2AFB" w:rsidTr="00456869">
        <w:tc>
          <w:tcPr>
            <w:tcW w:w="1977" w:type="pct"/>
          </w:tcPr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>VIF más alto</w:t>
            </w:r>
          </w:p>
        </w:tc>
        <w:tc>
          <w:tcPr>
            <w:tcW w:w="1310" w:type="pct"/>
          </w:tcPr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1,000</w:t>
            </w:r>
          </w:p>
        </w:tc>
        <w:tc>
          <w:tcPr>
            <w:tcW w:w="1713" w:type="pct"/>
          </w:tcPr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1,000</w:t>
            </w:r>
          </w:p>
        </w:tc>
      </w:tr>
      <w:tr w:rsidR="00456869" w:rsidRPr="00AF2AFB" w:rsidTr="00456869">
        <w:tc>
          <w:tcPr>
            <w:tcW w:w="1977" w:type="pct"/>
          </w:tcPr>
          <w:p w:rsidR="00456869" w:rsidRPr="00AF2AFB" w:rsidRDefault="00456869" w:rsidP="00456869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s-ES" w:eastAsia="es-ES"/>
              </w:rPr>
              <w:t>Actitud frente al riesgo -AFR</w:t>
            </w:r>
          </w:p>
          <w:p w:rsidR="00456869" w:rsidRPr="00AF2AFB" w:rsidRDefault="00456869" w:rsidP="00456869">
            <w:pPr>
              <w:rPr>
                <w:b/>
                <w:sz w:val="18"/>
                <w:szCs w:val="18"/>
              </w:rPr>
            </w:pPr>
            <w:r w:rsidRPr="00AF2AFB">
              <w:rPr>
                <w:b/>
                <w:sz w:val="18"/>
                <w:szCs w:val="18"/>
              </w:rPr>
              <w:t>β</w:t>
            </w:r>
          </w:p>
          <w:p w:rsidR="00456869" w:rsidRPr="00AF2AFB" w:rsidRDefault="00456869" w:rsidP="00456869">
            <w:pPr>
              <w:rPr>
                <w:sz w:val="18"/>
                <w:szCs w:val="18"/>
              </w:rPr>
            </w:pPr>
            <w:r w:rsidRPr="00AF2AFB">
              <w:rPr>
                <w:sz w:val="18"/>
                <w:szCs w:val="18"/>
              </w:rPr>
              <w:t>t</w:t>
            </w:r>
          </w:p>
        </w:tc>
        <w:tc>
          <w:tcPr>
            <w:tcW w:w="1310" w:type="pct"/>
          </w:tcPr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</w:p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0.237***</w:t>
            </w:r>
          </w:p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(3.429)</w:t>
            </w:r>
          </w:p>
        </w:tc>
        <w:tc>
          <w:tcPr>
            <w:tcW w:w="1713" w:type="pct"/>
          </w:tcPr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</w:p>
          <w:p w:rsidR="00456869" w:rsidRPr="00AF2AFB" w:rsidRDefault="00456869" w:rsidP="00456869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</w:pPr>
            <w:r w:rsidRPr="00AF2AFB">
              <w:rPr>
                <w:rFonts w:ascii="Times New Roman" w:eastAsia="Times New Roman" w:hAnsi="Times New Roman"/>
                <w:bCs/>
                <w:sz w:val="20"/>
                <w:szCs w:val="20"/>
                <w:lang w:val="es-ES" w:eastAsia="es-ES"/>
              </w:rPr>
              <w:t>0.231***</w:t>
            </w:r>
          </w:p>
          <w:p w:rsidR="00456869" w:rsidRPr="00AF2AFB" w:rsidRDefault="00456869" w:rsidP="00456869">
            <w:pPr>
              <w:jc w:val="center"/>
              <w:rPr>
                <w:sz w:val="18"/>
                <w:szCs w:val="18"/>
              </w:rPr>
            </w:pPr>
            <w:r w:rsidRPr="00AF2AFB">
              <w:rPr>
                <w:rFonts w:ascii="Times New Roman" w:hAnsi="Times New Roman"/>
                <w:bCs/>
                <w:sz w:val="20"/>
              </w:rPr>
              <w:t>(3.205)</w:t>
            </w:r>
          </w:p>
        </w:tc>
      </w:tr>
    </w:tbl>
    <w:p w:rsidR="00C311B3" w:rsidRPr="00AF2AFB" w:rsidRDefault="00C311B3" w:rsidP="001D66B7">
      <w:pPr>
        <w:widowControl w:val="0"/>
        <w:autoSpaceDE w:val="0"/>
        <w:autoSpaceDN w:val="0"/>
        <w:adjustRightInd w:val="0"/>
        <w:spacing w:after="0" w:line="240" w:lineRule="auto"/>
        <w:ind w:right="60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</w:pP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 xml:space="preserve">Debajo de cada coeficiente </w:t>
      </w:r>
      <w:r w:rsidR="002A7480"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estandarizado, entre paréntesis el</w:t>
      </w: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 xml:space="preserve"> v</w:t>
      </w:r>
      <w:r w:rsidR="002A7480"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alor del estadístico t-</w:t>
      </w:r>
      <w:proofErr w:type="spellStart"/>
      <w:r w:rsidR="002A7480"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student</w:t>
      </w:r>
      <w:proofErr w:type="spellEnd"/>
      <w:r w:rsidR="002A7480"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 xml:space="preserve"> </w:t>
      </w: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* p</w:t>
      </w:r>
      <w:r w:rsidRPr="00AF2AFB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≤</w:t>
      </w: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0.1; **p</w:t>
      </w:r>
      <w:r w:rsidRPr="00AF2AFB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≤</w:t>
      </w: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0.05; *** p</w:t>
      </w:r>
      <w:r w:rsidRPr="00AF2AFB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 ≤</w:t>
      </w: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0.01</w:t>
      </w:r>
    </w:p>
    <w:p w:rsidR="00C311B3" w:rsidRPr="00AF2AFB" w:rsidRDefault="00C311B3" w:rsidP="001D66B7">
      <w:pPr>
        <w:widowControl w:val="0"/>
        <w:autoSpaceDE w:val="0"/>
        <w:autoSpaceDN w:val="0"/>
        <w:adjustRightInd w:val="0"/>
        <w:spacing w:after="0" w:line="240" w:lineRule="auto"/>
        <w:ind w:right="60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</w:pPr>
      <w:r w:rsidRPr="00AF2AFB">
        <w:rPr>
          <w:rFonts w:ascii="Times New Roman" w:eastAsiaTheme="minorEastAsia" w:hAnsi="Times New Roman" w:cs="Times New Roman"/>
          <w:color w:val="000000"/>
          <w:sz w:val="20"/>
          <w:szCs w:val="20"/>
          <w:lang w:eastAsia="es-CO"/>
        </w:rPr>
        <w:t>Fuente: elaboración propia.</w:t>
      </w:r>
    </w:p>
    <w:p w:rsidR="0098188B" w:rsidRPr="00AF2AFB" w:rsidRDefault="0098188B" w:rsidP="001D6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CO"/>
        </w:rPr>
      </w:pPr>
    </w:p>
    <w:p w:rsidR="003701B8" w:rsidRPr="00AF2AFB" w:rsidRDefault="003701B8" w:rsidP="001D6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CO"/>
        </w:rPr>
      </w:pPr>
    </w:p>
    <w:p w:rsidR="00CE0DB5" w:rsidRPr="00AF2AFB" w:rsidRDefault="007844BD" w:rsidP="001D6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CO"/>
        </w:rPr>
      </w:pP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A continuación se discuten con profundidad los resultados:</w:t>
      </w:r>
    </w:p>
    <w:p w:rsidR="007844BD" w:rsidRPr="00AF2AFB" w:rsidRDefault="007844BD" w:rsidP="001D6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CO"/>
        </w:rPr>
      </w:pPr>
    </w:p>
    <w:p w:rsidR="00787142" w:rsidRPr="00AF2AFB" w:rsidRDefault="003701B8" w:rsidP="001D6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CO"/>
        </w:rPr>
      </w:pP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Los valores de las F muestran</w:t>
      </w:r>
      <w:r w:rsidR="002A7480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que ambos modelos tienen validez global ya que </w:t>
      </w:r>
      <w:r w:rsidR="009B4E55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para </w:t>
      </w:r>
      <w:r w:rsidR="002A7480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las </w:t>
      </w:r>
      <w:proofErr w:type="spellStart"/>
      <w:r w:rsidR="002A7480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Born</w:t>
      </w:r>
      <w:proofErr w:type="spellEnd"/>
      <w:r w:rsidR="002A7480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Global F=42.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312***</w:t>
      </w:r>
      <w:r w:rsidR="002A7480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y para las empresas exportadoras tradicionales F= 31.117***</w:t>
      </w:r>
      <w:r w:rsidR="007844BD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, e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stos</w:t>
      </w:r>
      <w:r w:rsidR="00787142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resultado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s</w:t>
      </w:r>
      <w:r w:rsidR="00787142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indica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n</w:t>
      </w:r>
      <w:r w:rsidR="00787142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q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ue la variable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independiente</w:t>
      </w:r>
      <w:r w:rsidR="009B4E55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incluida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en</w:t>
      </w:r>
      <w:r w:rsidR="00787142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el </w:t>
      </w:r>
      <w:r w:rsidR="00787142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modelo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general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es explicativa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en cuanto a</w:t>
      </w:r>
      <w:r w:rsidR="00787142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la Orientación al Mercado Internacional (OMI).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Por otra parte los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valor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es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de la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s R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es-CO"/>
        </w:rPr>
        <w:t xml:space="preserve">2 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(0.3</w:t>
      </w:r>
      <w:r w:rsidR="001F1D7F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43 y 0.289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)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respectivamente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,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indica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n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que los resultados de esta investigación pueden con </w:t>
      </w:r>
      <w:r w:rsidR="009B4E55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un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grado </w:t>
      </w:r>
      <w:r w:rsidR="009B4E55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razonable </w:t>
      </w:r>
      <w:r w:rsidR="009D07CC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de aproximación ser extrapolados a la población.</w:t>
      </w:r>
    </w:p>
    <w:p w:rsidR="009D07CC" w:rsidRPr="00AF2AFB" w:rsidRDefault="009D07CC" w:rsidP="001D66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s-CO"/>
        </w:rPr>
      </w:pPr>
    </w:p>
    <w:p w:rsidR="00C569BE" w:rsidRPr="00AF2AFB" w:rsidRDefault="009B4E55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En cuanto a la relación de la actitud de los directivos frente al riesgo –AFR con la orientación al mercado internacional –OMI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,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los betas muestran que tanto para las 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empresas </w:t>
      </w:r>
      <w:proofErr w:type="spellStart"/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Born</w:t>
      </w:r>
      <w:proofErr w:type="spellEnd"/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Global como para la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s exportadoras tradicionales es</w:t>
      </w:r>
      <w:r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e efe</w:t>
      </w:r>
      <w:r w:rsidR="007844BD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cto es positivo y</w:t>
      </w:r>
      <w:r w:rsidR="00321A10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muy</w:t>
      </w:r>
      <w:r w:rsidR="007844BD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significativo (0.237*** y 0.231***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respectivamente</w:t>
      </w:r>
      <w:r w:rsidR="007844BD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) esto quiere decir que en la medida que los directivos de las empresas asumen 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las incertidumbres del mercado para</w:t>
      </w:r>
      <w:r w:rsidR="007844BD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lanzar nuevos productos con sus implicaciones financieras, aumen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ta la propensión de las organizaciones</w:t>
      </w:r>
      <w:r w:rsidR="007844BD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a incursionar internacionalmente o a profundizar su proceso de exportaciones.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Estos resultados refuerzan los delos trabajos de </w:t>
      </w:r>
      <w:r w:rsidR="00576F9E" w:rsidRPr="00AF2AFB">
        <w:rPr>
          <w:rFonts w:ascii="Times New Roman" w:hAnsi="Times New Roman" w:cs="Times New Roman"/>
          <w:sz w:val="24"/>
          <w:szCs w:val="24"/>
        </w:rPr>
        <w:t xml:space="preserve">García y Avella (2007), Zapata (2005), Martín (2003),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Avlonitis</w:t>
      </w:r>
      <w:proofErr w:type="spellEnd"/>
      <w:r w:rsidR="00576F9E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Gounaris</w:t>
      </w:r>
      <w:proofErr w:type="spellEnd"/>
      <w:r w:rsidR="00576F9E" w:rsidRPr="00AF2AFB">
        <w:rPr>
          <w:rFonts w:ascii="Times New Roman" w:hAnsi="Times New Roman" w:cs="Times New Roman"/>
          <w:sz w:val="24"/>
          <w:szCs w:val="24"/>
        </w:rPr>
        <w:t xml:space="preserve"> (1999),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576F9E" w:rsidRPr="00AF2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Diamantoupolus</w:t>
      </w:r>
      <w:proofErr w:type="spellEnd"/>
      <w:r w:rsidR="00576F9E" w:rsidRPr="00AF2AFB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Mortanges</w:t>
      </w:r>
      <w:proofErr w:type="spellEnd"/>
      <w:r w:rsidR="00576F9E" w:rsidRPr="00AF2AFB">
        <w:rPr>
          <w:rFonts w:ascii="Times New Roman" w:hAnsi="Times New Roman" w:cs="Times New Roman"/>
          <w:sz w:val="24"/>
          <w:szCs w:val="24"/>
        </w:rPr>
        <w:t xml:space="preserve"> (1999),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Diamantopoulus</w:t>
      </w:r>
      <w:proofErr w:type="spellEnd"/>
      <w:r w:rsidR="00AF2AFB" w:rsidRPr="00AF2AFB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AF2AFB"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="00AF2AFB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576F9E" w:rsidRPr="00AF2AFB">
        <w:rPr>
          <w:rFonts w:ascii="Times New Roman" w:hAnsi="Times New Roman" w:cs="Times New Roman"/>
          <w:sz w:val="24"/>
          <w:szCs w:val="24"/>
        </w:rPr>
        <w:t xml:space="preserve">(1999) y </w:t>
      </w:r>
      <w:proofErr w:type="spellStart"/>
      <w:r w:rsidR="00576F9E" w:rsidRPr="00AF2AFB">
        <w:rPr>
          <w:rFonts w:ascii="Times New Roman" w:hAnsi="Times New Roman" w:cs="Times New Roman"/>
          <w:sz w:val="24"/>
          <w:szCs w:val="24"/>
        </w:rPr>
        <w:t>Jaworski</w:t>
      </w:r>
      <w:proofErr w:type="spellEnd"/>
      <w:r w:rsidR="00576F9E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FF60BF" w:rsidRPr="00AF2AFB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FF60BF" w:rsidRPr="00AF2AFB">
        <w:rPr>
          <w:rFonts w:ascii="Times New Roman" w:hAnsi="Times New Roman" w:cs="Times New Roman"/>
          <w:sz w:val="24"/>
          <w:szCs w:val="24"/>
        </w:rPr>
        <w:t>Kohli</w:t>
      </w:r>
      <w:proofErr w:type="spellEnd"/>
      <w:r w:rsidR="00FF60BF" w:rsidRPr="00AF2AFB">
        <w:rPr>
          <w:rFonts w:ascii="Times New Roman" w:hAnsi="Times New Roman" w:cs="Times New Roman"/>
          <w:sz w:val="24"/>
          <w:szCs w:val="24"/>
        </w:rPr>
        <w:t xml:space="preserve"> </w:t>
      </w:r>
      <w:r w:rsidR="00576F9E" w:rsidRPr="00AF2AFB">
        <w:rPr>
          <w:rFonts w:ascii="Times New Roman" w:hAnsi="Times New Roman" w:cs="Times New Roman"/>
          <w:sz w:val="24"/>
          <w:szCs w:val="24"/>
        </w:rPr>
        <w:t xml:space="preserve">(1993) y 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permiten probar </w:t>
      </w:r>
      <w:r w:rsidR="0002752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>la primera</w:t>
      </w:r>
      <w:r w:rsidR="00AF2AEE" w:rsidRPr="00AF2AFB">
        <w:rPr>
          <w:rFonts w:ascii="Times New Roman" w:eastAsiaTheme="minorEastAsia" w:hAnsi="Times New Roman" w:cs="Times New Roman"/>
          <w:sz w:val="24"/>
          <w:szCs w:val="24"/>
          <w:lang w:eastAsia="es-CO"/>
        </w:rPr>
        <w:t xml:space="preserve"> hipótesis planteada para este trabajo respecto a que </w:t>
      </w:r>
      <w:r w:rsidR="00AF2AEE" w:rsidRPr="00AF2AFB">
        <w:rPr>
          <w:rFonts w:ascii="Times New Roman" w:hAnsi="Times New Roman" w:cs="Times New Roman"/>
          <w:sz w:val="24"/>
          <w:szCs w:val="24"/>
        </w:rPr>
        <w:t xml:space="preserve">cuanto más positiva es la actitud frente al riesgo por parte de los altos directivos, mayor es la orientación al mercado internacional tanto en las empresas </w:t>
      </w:r>
      <w:proofErr w:type="spellStart"/>
      <w:r w:rsidR="00AF2AEE"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="00AF2AEE" w:rsidRPr="00AF2AFB">
        <w:rPr>
          <w:rFonts w:ascii="Times New Roman" w:hAnsi="Times New Roman" w:cs="Times New Roman"/>
          <w:sz w:val="24"/>
          <w:szCs w:val="24"/>
        </w:rPr>
        <w:t xml:space="preserve"> Global como en las exportadoras tradicionales de</w:t>
      </w:r>
      <w:r w:rsidR="00576F9E" w:rsidRPr="00AF2AFB">
        <w:rPr>
          <w:rFonts w:ascii="Times New Roman" w:hAnsi="Times New Roman" w:cs="Times New Roman"/>
          <w:sz w:val="24"/>
          <w:szCs w:val="24"/>
        </w:rPr>
        <w:t xml:space="preserve"> Colombia.</w:t>
      </w:r>
      <w:r w:rsidR="00AF2AEE" w:rsidRPr="00AF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F9E" w:rsidRPr="00AF2AFB" w:rsidRDefault="00C8340C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Por otra parte a</w:t>
      </w:r>
      <w:r w:rsidR="00321A10" w:rsidRPr="00AF2AFB">
        <w:rPr>
          <w:rFonts w:ascii="Times New Roman" w:hAnsi="Times New Roman" w:cs="Times New Roman"/>
          <w:sz w:val="24"/>
          <w:szCs w:val="24"/>
        </w:rPr>
        <w:t>l encontrarse como ya se mostró</w:t>
      </w:r>
      <w:r w:rsidRPr="00AF2AFB">
        <w:rPr>
          <w:rFonts w:ascii="Times New Roman" w:hAnsi="Times New Roman" w:cs="Times New Roman"/>
          <w:sz w:val="24"/>
          <w:szCs w:val="24"/>
        </w:rPr>
        <w:t xml:space="preserve"> que aunque pequeñas</w:t>
      </w:r>
      <w:r w:rsidR="00321A10" w:rsidRPr="00AF2AFB">
        <w:rPr>
          <w:rFonts w:ascii="Times New Roman" w:hAnsi="Times New Roman" w:cs="Times New Roman"/>
          <w:sz w:val="24"/>
          <w:szCs w:val="24"/>
        </w:rPr>
        <w:t>,</w:t>
      </w:r>
      <w:r w:rsidRPr="00AF2AFB">
        <w:rPr>
          <w:rFonts w:ascii="Times New Roman" w:hAnsi="Times New Roman" w:cs="Times New Roman"/>
          <w:sz w:val="24"/>
          <w:szCs w:val="24"/>
        </w:rPr>
        <w:t xml:space="preserve"> si hay diferencias para la relación entre el valor de los betas para las empresas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Global y las exportadoras tradicionales, se termina de probar la hipótesis N.2 de esta investigación.   </w:t>
      </w:r>
    </w:p>
    <w:p w:rsidR="00C8340C" w:rsidRPr="00AF2AFB" w:rsidRDefault="00C8340C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42" w:rsidRPr="00AF2AFB" w:rsidRDefault="00576F9E" w:rsidP="008065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Conclusiones, limitaciones y futuras líneas de investigación </w:t>
      </w:r>
    </w:p>
    <w:p w:rsidR="00F777CA" w:rsidRPr="00AF2AFB" w:rsidRDefault="00FA6CC4" w:rsidP="008065E4">
      <w:pPr>
        <w:tabs>
          <w:tab w:val="left" w:pos="5045"/>
          <w:tab w:val="left" w:pos="587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Cs w:val="24"/>
          <w:lang w:val="es-ES"/>
        </w:rPr>
        <w:t>Teniendo en cuenta que</w:t>
      </w:r>
      <w:r w:rsidR="00F777CA" w:rsidRPr="00AF2AFB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0C710C" w:rsidRPr="00AF2AFB">
        <w:rPr>
          <w:rFonts w:ascii="Times New Roman" w:eastAsia="Calibri" w:hAnsi="Times New Roman" w:cs="Times New Roman"/>
          <w:szCs w:val="24"/>
          <w:lang w:val="es-ES"/>
        </w:rPr>
        <w:t xml:space="preserve">los resultados de este trabajo permitieron comprobar </w:t>
      </w:r>
      <w:r w:rsidRPr="00AF2AFB">
        <w:rPr>
          <w:rFonts w:ascii="Times New Roman" w:eastAsia="Calibri" w:hAnsi="Times New Roman" w:cs="Times New Roman"/>
          <w:szCs w:val="24"/>
          <w:lang w:val="es-ES"/>
        </w:rPr>
        <w:t xml:space="preserve">la </w:t>
      </w:r>
      <w:r w:rsidR="000C710C" w:rsidRPr="00AF2AFB">
        <w:rPr>
          <w:rFonts w:ascii="Times New Roman" w:eastAsia="Calibri" w:hAnsi="Times New Roman" w:cs="Times New Roman"/>
          <w:szCs w:val="24"/>
          <w:lang w:val="es-ES"/>
        </w:rPr>
        <w:t xml:space="preserve">positiva y significativa </w:t>
      </w:r>
      <w:r w:rsidRPr="00AF2AFB">
        <w:rPr>
          <w:rFonts w:ascii="Times New Roman" w:eastAsia="Calibri" w:hAnsi="Times New Roman" w:cs="Times New Roman"/>
          <w:szCs w:val="24"/>
          <w:lang w:val="es-ES"/>
        </w:rPr>
        <w:t xml:space="preserve">influencia de la actitud </w:t>
      </w:r>
      <w:r w:rsidR="008065E4" w:rsidRPr="00AF2AFB">
        <w:rPr>
          <w:rFonts w:ascii="Times New Roman" w:eastAsia="Calibri" w:hAnsi="Times New Roman" w:cs="Times New Roman"/>
          <w:szCs w:val="24"/>
          <w:lang w:val="es-ES"/>
        </w:rPr>
        <w:t xml:space="preserve">de los directivos </w:t>
      </w:r>
      <w:r w:rsidRPr="00AF2AFB">
        <w:rPr>
          <w:rFonts w:ascii="Times New Roman" w:eastAsia="Calibri" w:hAnsi="Times New Roman" w:cs="Times New Roman"/>
          <w:szCs w:val="24"/>
          <w:lang w:val="es-ES"/>
        </w:rPr>
        <w:t>frente al riesgo -AFR</w:t>
      </w:r>
      <w:r w:rsidR="00F777CA" w:rsidRPr="00AF2AFB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Pr="00AF2AFB">
        <w:rPr>
          <w:rFonts w:ascii="Times New Roman" w:eastAsia="Calibri" w:hAnsi="Times New Roman" w:cs="Times New Roman"/>
          <w:szCs w:val="24"/>
          <w:lang w:val="es-ES"/>
        </w:rPr>
        <w:t>en la orientación al mercado internacional –OMI</w:t>
      </w:r>
      <w:r w:rsidR="008065E4" w:rsidRPr="00AF2AFB">
        <w:rPr>
          <w:rFonts w:ascii="Times New Roman" w:eastAsia="Calibri" w:hAnsi="Times New Roman" w:cs="Times New Roman"/>
          <w:szCs w:val="24"/>
          <w:lang w:val="es-ES"/>
        </w:rPr>
        <w:t xml:space="preserve"> de las empresas</w:t>
      </w:r>
      <w:r w:rsidR="000C710C" w:rsidRPr="00AF2AFB">
        <w:rPr>
          <w:rFonts w:ascii="Times New Roman" w:eastAsia="Calibri" w:hAnsi="Times New Roman" w:cs="Times New Roman"/>
          <w:szCs w:val="24"/>
          <w:lang w:val="es-ES"/>
        </w:rPr>
        <w:t>,</w:t>
      </w:r>
      <w:r w:rsidRPr="00AF2AFB">
        <w:rPr>
          <w:rFonts w:ascii="Times New Roman" w:eastAsia="Calibri" w:hAnsi="Times New Roman" w:cs="Times New Roman"/>
          <w:szCs w:val="24"/>
          <w:lang w:val="es-ES"/>
        </w:rPr>
        <w:t xml:space="preserve"> </w:t>
      </w:r>
      <w:r w:rsidR="000C710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sus principales conclusiones son</w:t>
      </w:r>
      <w:r w:rsidR="00F777CA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</w:p>
    <w:p w:rsidR="007603F0" w:rsidRPr="00AF2AFB" w:rsidRDefault="008065E4" w:rsidP="008065E4">
      <w:pPr>
        <w:tabs>
          <w:tab w:val="left" w:pos="5045"/>
          <w:tab w:val="left" w:pos="587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Las organizaciones</w:t>
      </w:r>
      <w:r w:rsidR="00CB6D7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exp</w:t>
      </w:r>
      <w:r w:rsidR="00221CD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ortadoras colombianas tienen un</w:t>
      </w:r>
      <w:r w:rsidR="00CB6D7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aceptable</w:t>
      </w:r>
      <w:r w:rsidR="00221CD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nivel de</w:t>
      </w:r>
      <w:r w:rsidR="00CB6D7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-</w:t>
      </w:r>
      <w:r w:rsidR="00CB6D7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OMI lo que permite suponer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que podrán aprovechar</w:t>
      </w:r>
      <w:r w:rsidR="00CB6D7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las oportunidades que ofrecen los múltiples convenios de libre comercio que dicho país está abordando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; sin embargo para que esto 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se potencialice se percibe como altame</w:t>
      </w:r>
      <w:r w:rsidR="00C8340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nte deseable que la fortalezcan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 que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mejoren 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al mismo tiempo 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su </w:t>
      </w:r>
      <w:r w:rsidR="00221CD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nivel de 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–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AFR</w:t>
      </w:r>
      <w:r w:rsidR="00C8340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ya que sus</w:t>
      </w:r>
      <w:r w:rsidR="007603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indicadores actuales son apenas aceptables.</w:t>
      </w:r>
    </w:p>
    <w:p w:rsidR="007603F0" w:rsidRPr="00AF2AFB" w:rsidRDefault="007603F0" w:rsidP="008065E4">
      <w:pPr>
        <w:tabs>
          <w:tab w:val="left" w:pos="5045"/>
          <w:tab w:val="left" w:pos="587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Las empresas </w:t>
      </w:r>
      <w:proofErr w:type="spellStart"/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Born</w:t>
      </w:r>
      <w:proofErr w:type="spellEnd"/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Global de Colombia deben revisar cuales son los recursos y/o prácticas específicas que permiten a las exportadoras tradicionales tener mejores indicadores en todos los factores analizados en esta investigación, buscando con ello </w:t>
      </w:r>
      <w:r w:rsidR="00D513E4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acercarse a su desempeño y 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tener mejores oportunidades competitivas en el acelerado proceso de globalización.</w:t>
      </w:r>
    </w:p>
    <w:p w:rsidR="006941B9" w:rsidRPr="00AF2AFB" w:rsidRDefault="008065E4" w:rsidP="008065E4">
      <w:pPr>
        <w:tabs>
          <w:tab w:val="left" w:pos="5045"/>
          <w:tab w:val="left" w:pos="587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Si bien y como ya se ha dicho hay un buen margen para que las empresas exportadoras  colombianas mejoren en todas las prácticas estudiadas en esta investigación, es claro que el</w:t>
      </w:r>
      <w:r w:rsidR="006941B9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proceso d</w:t>
      </w: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e diseminación de la información generada en la inteligencia internacional es su principal debilidad</w:t>
      </w:r>
      <w:r w:rsidR="00D513E4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,</w:t>
      </w: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por </w:t>
      </w:r>
      <w:r w:rsidR="00D513E4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ello</w:t>
      </w: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la dirección de estas organizaciones deberían revisar urgentemente sus prácticas de comunicación, delegación y empoderamiento.   </w:t>
      </w:r>
    </w:p>
    <w:p w:rsidR="00F777CA" w:rsidRPr="00AF2AFB" w:rsidRDefault="00F777CA" w:rsidP="008065E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Los hallazgos de esta investigación tienen implicaciones para </w:t>
      </w:r>
      <w:r w:rsidR="00D513E4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los directivos empresariales por que les permite comprobar que si están interesados en que sus organizaciones  incursionen o se mantengan en el mercado de las exportaciones, deben prepararse para enfrentar los riesgos y las  incertidumbres del mercado</w:t>
      </w: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. A las entidades públicas y pri</w:t>
      </w:r>
      <w:r w:rsidR="00D513E4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vadas de fomento del comercio exterior</w:t>
      </w: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así como a la academia les ratifica que deben  </w:t>
      </w:r>
      <w:r w:rsidR="002058A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estimular la autoconfianza de</w:t>
      </w:r>
      <w:r w:rsidR="00D513E4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los empresarios y gerentes, ayudándoles </w:t>
      </w:r>
      <w:r w:rsidR="00BB37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para que </w:t>
      </w:r>
      <w:r w:rsidR="002058A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en la gestión de las empresas </w:t>
      </w:r>
      <w:r w:rsidR="00BB37F0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se apoyen</w:t>
      </w:r>
      <w:r w:rsidR="002058A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herramientas que permiten medir y prospectar escenarios y niveles de riesgo</w:t>
      </w:r>
      <w:r w:rsidR="00C8340C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, pudiendo mejorar así su toma de decisiones al respecto.</w:t>
      </w:r>
    </w:p>
    <w:p w:rsidR="00F777CA" w:rsidRPr="00AF2AFB" w:rsidRDefault="002058A3" w:rsidP="008065E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E</w:t>
      </w:r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ntre las limitaciones de</w:t>
      </w: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l trabajo</w:t>
      </w:r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pueden señalarse el haber consultado en las empresas sólo a los directivos ya que ello puede sesgar los resultados de las respuestas obtenidas sobre las prácticas relacionadas con las variables observadas. </w:t>
      </w:r>
    </w:p>
    <w:p w:rsidR="00F777CA" w:rsidRPr="00AF2AFB" w:rsidRDefault="00F777CA" w:rsidP="008065E4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Entre los futuros trabajos que pueden derivarse de est</w:t>
      </w:r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 investigación está el replicarla para Colombia pero centrándola en los sectores económicos ha definido como de “clase mundial” </w:t>
      </w:r>
      <w:proofErr w:type="spellStart"/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osea</w:t>
      </w:r>
      <w:proofErr w:type="spellEnd"/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aquellos en que aspira a ser más competitivo internacionalmente y entre los  cuales están el de turismo de salud, cosméticos, software, etc.  También este estudio podría replicarse en otros países en vía de desarrollo para poder observar </w:t>
      </w:r>
      <w:proofErr w:type="spellStart"/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>como</w:t>
      </w:r>
      <w:proofErr w:type="spellEnd"/>
      <w:r w:rsidR="00C02173" w:rsidRPr="00AF2AF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están las empresas exportadoras colombianas frente a similares de países comparables.</w:t>
      </w:r>
    </w:p>
    <w:p w:rsidR="00825A88" w:rsidRPr="00AF2AFB" w:rsidRDefault="00F777CA" w:rsidP="008065E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eastAsia="Calibri" w:hAnsi="Times New Roman" w:cs="Times New Roman"/>
          <w:sz w:val="24"/>
          <w:szCs w:val="24"/>
          <w:lang w:val="es-ES"/>
        </w:rPr>
        <w:br w:type="page"/>
      </w:r>
    </w:p>
    <w:p w:rsidR="0029533B" w:rsidRPr="00AF2AFB" w:rsidRDefault="00221CD3" w:rsidP="001D66B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A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Referencias 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Aven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, T., (2007).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A unified framework for risk and vulnerability analysis covering both safety and security.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Reliability Engineering &amp; System Safety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,92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>(6), 745-754.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Avlonitis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George J., y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Spiros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Gounaris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 (1999). “Marketing orientation and its determinants: an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empical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analysis.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European journal of marketing, 33 (11), 1003-1037.</w:t>
      </w:r>
      <w:proofErr w:type="gramEnd"/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Basave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J. (2000).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Empresas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mexicanas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ante la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globalización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México D.F. Editorial Miguel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Ángel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Porrúa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J. W.,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Diamantopoulos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A., y De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Mortanges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C. P. (1999). 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A measure of export market orientation: scale development and cross-cultural validation. Journal of International Business Studies, 689-707.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Cadogan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J. W.,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Diamantopoulos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A.,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Siguaw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J. A. (2002). 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Export market-oriented activities: their antecedents and performance consequences. Journal of International Business Studies, 615-626 </w:t>
      </w:r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Day, G. (1994). Continuous Learning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About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Markets. California Management Review, 36 (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Winter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>), pp. 9-31.</w:t>
      </w:r>
    </w:p>
    <w:p w:rsidR="00D660E0" w:rsidRDefault="00D660E0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60E0">
        <w:rPr>
          <w:rFonts w:ascii="Times New Roman" w:hAnsi="Times New Roman" w:cs="Times New Roman"/>
          <w:sz w:val="24"/>
          <w:szCs w:val="24"/>
          <w:lang w:val="en-US"/>
        </w:rPr>
        <w:t xml:space="preserve">Deng, S. y Dart, J. (1994) “Measuring Market Orientation: A </w:t>
      </w:r>
      <w:proofErr w:type="spellStart"/>
      <w:r w:rsidRPr="00D660E0">
        <w:rPr>
          <w:rFonts w:ascii="Times New Roman" w:hAnsi="Times New Roman" w:cs="Times New Roman"/>
          <w:sz w:val="24"/>
          <w:szCs w:val="24"/>
          <w:lang w:val="en-US"/>
        </w:rPr>
        <w:t>Multifactor</w:t>
      </w:r>
      <w:proofErr w:type="gramStart"/>
      <w:r w:rsidRPr="00D660E0">
        <w:rPr>
          <w:rFonts w:ascii="Times New Roman" w:hAnsi="Times New Roman" w:cs="Times New Roman"/>
          <w:sz w:val="24"/>
          <w:szCs w:val="24"/>
          <w:lang w:val="en-US"/>
        </w:rPr>
        <w:t>,Multi</w:t>
      </w:r>
      <w:proofErr w:type="gramEnd"/>
      <w:r w:rsidRPr="00D660E0">
        <w:rPr>
          <w:rFonts w:ascii="Times New Roman" w:hAnsi="Times New Roman" w:cs="Times New Roman"/>
          <w:sz w:val="24"/>
          <w:szCs w:val="24"/>
          <w:lang w:val="en-US"/>
        </w:rPr>
        <w:t>-ítem</w:t>
      </w:r>
      <w:proofErr w:type="spellEnd"/>
      <w:r w:rsidRPr="00D660E0">
        <w:rPr>
          <w:rFonts w:ascii="Times New Roman" w:hAnsi="Times New Roman" w:cs="Times New Roman"/>
          <w:sz w:val="24"/>
          <w:szCs w:val="24"/>
          <w:lang w:val="en-US"/>
        </w:rPr>
        <w:t xml:space="preserve"> Approach”, Journal of Marketing Management, Vol.10, pp.725-742.</w:t>
      </w:r>
    </w:p>
    <w:p w:rsidR="00261F84" w:rsidRPr="00AF2AFB" w:rsidRDefault="00261F84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Deshpandé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r w:rsidRPr="00261F84">
        <w:rPr>
          <w:rFonts w:ascii="Times New Roman" w:hAnsi="Times New Roman" w:cs="Times New Roman"/>
          <w:sz w:val="24"/>
          <w:szCs w:val="24"/>
          <w:lang w:val="en-US"/>
        </w:rPr>
        <w:t>Farley,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J., Webster, J.</w:t>
      </w:r>
      <w:r w:rsidRPr="00261F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61F84">
        <w:rPr>
          <w:rFonts w:ascii="Times New Roman" w:hAnsi="Times New Roman" w:cs="Times New Roman"/>
          <w:sz w:val="24"/>
          <w:szCs w:val="24"/>
          <w:lang w:val="en-US"/>
        </w:rPr>
        <w:t>1993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61F84">
        <w:rPr>
          <w:rFonts w:ascii="Times New Roman" w:hAnsi="Times New Roman" w:cs="Times New Roman"/>
          <w:sz w:val="24"/>
          <w:szCs w:val="24"/>
          <w:lang w:val="en-US"/>
        </w:rPr>
        <w:t xml:space="preserve">. ‘Corporate Culture, Customer Orientation, and Innovativeness in Japanese Firms: A </w:t>
      </w:r>
      <w:proofErr w:type="spellStart"/>
      <w:r w:rsidRPr="00261F84">
        <w:rPr>
          <w:rFonts w:ascii="Times New Roman" w:hAnsi="Times New Roman" w:cs="Times New Roman"/>
          <w:sz w:val="24"/>
          <w:szCs w:val="24"/>
          <w:lang w:val="en-US"/>
        </w:rPr>
        <w:t>Quadrad</w:t>
      </w:r>
      <w:proofErr w:type="spellEnd"/>
      <w:r w:rsidRPr="00261F84">
        <w:rPr>
          <w:rFonts w:ascii="Times New Roman" w:hAnsi="Times New Roman" w:cs="Times New Roman"/>
          <w:sz w:val="24"/>
          <w:szCs w:val="24"/>
          <w:lang w:val="en-US"/>
        </w:rPr>
        <w:t xml:space="preserve"> Analysis’, Journal of Marketing, 57 (January), pp. 23-37.</w:t>
      </w:r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Diamantopolus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Cadogan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J.W. (1996) “Internationalizing the market orientation construct: an in-depth interview approach”, Journal </w:t>
      </w:r>
      <w:r w:rsidR="00D660E0">
        <w:rPr>
          <w:rFonts w:ascii="Times New Roman" w:hAnsi="Times New Roman" w:cs="Times New Roman"/>
          <w:sz w:val="24"/>
          <w:szCs w:val="24"/>
          <w:lang w:val="en-US"/>
        </w:rPr>
        <w:t>of Strategic Marketing, 4 (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660E0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23-52.</w:t>
      </w:r>
    </w:p>
    <w:p w:rsidR="00D528EF" w:rsidRPr="00AF2AFB" w:rsidRDefault="00D528EF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28EF">
        <w:rPr>
          <w:rFonts w:ascii="Times New Roman" w:hAnsi="Times New Roman" w:cs="Times New Roman"/>
          <w:sz w:val="24"/>
          <w:szCs w:val="24"/>
          <w:lang w:val="en-US"/>
        </w:rPr>
        <w:t xml:space="preserve">Diamantopoulos, A. y Hart, S. (1993) “Linking Market Orientation and Company Performance: Preliminary Evidence on </w:t>
      </w:r>
      <w:proofErr w:type="spellStart"/>
      <w:r w:rsidRPr="00D528EF">
        <w:rPr>
          <w:rFonts w:ascii="Times New Roman" w:hAnsi="Times New Roman" w:cs="Times New Roman"/>
          <w:sz w:val="24"/>
          <w:szCs w:val="24"/>
          <w:lang w:val="en-US"/>
        </w:rPr>
        <w:t>Kohli</w:t>
      </w:r>
      <w:proofErr w:type="spellEnd"/>
      <w:r w:rsidRPr="00D528E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528EF">
        <w:rPr>
          <w:rFonts w:ascii="Times New Roman" w:hAnsi="Times New Roman" w:cs="Times New Roman"/>
          <w:sz w:val="24"/>
          <w:szCs w:val="24"/>
          <w:lang w:val="en-US"/>
        </w:rPr>
        <w:t>Jaworski</w:t>
      </w:r>
      <w:proofErr w:type="spellEnd"/>
      <w:r w:rsidRPr="00D528EF">
        <w:rPr>
          <w:rFonts w:ascii="Times New Roman" w:hAnsi="Times New Roman" w:cs="Times New Roman"/>
          <w:sz w:val="24"/>
          <w:szCs w:val="24"/>
          <w:lang w:val="en-US"/>
        </w:rPr>
        <w:t xml:space="preserve"> Framework”, Journal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Strategic Marketing, Vol.1, </w:t>
      </w:r>
      <w:r w:rsidRPr="00D528EF">
        <w:rPr>
          <w:rFonts w:ascii="Times New Roman" w:hAnsi="Times New Roman" w:cs="Times New Roman"/>
          <w:sz w:val="24"/>
          <w:szCs w:val="24"/>
          <w:lang w:val="en-US"/>
        </w:rPr>
        <w:t>93-121.</w:t>
      </w:r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García, F., y Avella, L. (2007). Intensidad exportadora y percepción de barreras a la exportación: un estudio de casos. Investigaciones Europeas de Dirección y Economía de la Empresa. Vol. 13, Nº 3, pp. 93-106.</w:t>
      </w:r>
    </w:p>
    <w:p w:rsidR="003A150C" w:rsidRPr="00AF2AFB" w:rsidRDefault="003A150C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Greenley</w:t>
      </w:r>
      <w:proofErr w:type="spellEnd"/>
      <w:r>
        <w:rPr>
          <w:rFonts w:ascii="Times New Roman" w:hAnsi="Times New Roman" w:cs="Times New Roman"/>
          <w:sz w:val="24"/>
          <w:szCs w:val="24"/>
        </w:rPr>
        <w:t>, G</w:t>
      </w:r>
      <w:r w:rsidRPr="003A150C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A150C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A150C">
        <w:rPr>
          <w:rFonts w:ascii="Times New Roman" w:hAnsi="Times New Roman" w:cs="Times New Roman"/>
          <w:sz w:val="24"/>
          <w:szCs w:val="24"/>
        </w:rPr>
        <w:t>. ‘</w:t>
      </w:r>
      <w:proofErr w:type="spellStart"/>
      <w:r w:rsidRPr="003A150C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3A15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A150C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3A1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0C">
        <w:rPr>
          <w:rFonts w:ascii="Times New Roman" w:hAnsi="Times New Roman" w:cs="Times New Roman"/>
          <w:sz w:val="24"/>
          <w:szCs w:val="24"/>
        </w:rPr>
        <w:t>Orientation</w:t>
      </w:r>
      <w:proofErr w:type="spellEnd"/>
      <w:r w:rsidRPr="003A15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A150C">
        <w:rPr>
          <w:rFonts w:ascii="Times New Roman" w:hAnsi="Times New Roman" w:cs="Times New Roman"/>
          <w:sz w:val="24"/>
          <w:szCs w:val="24"/>
        </w:rPr>
        <w:t>ukCompanies</w:t>
      </w:r>
      <w:proofErr w:type="spellEnd"/>
      <w:r w:rsidRPr="003A150C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Pr="003A150C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3A150C">
        <w:rPr>
          <w:rFonts w:ascii="Times New Roman" w:hAnsi="Times New Roman" w:cs="Times New Roman"/>
          <w:sz w:val="24"/>
          <w:szCs w:val="24"/>
        </w:rPr>
        <w:t xml:space="preserve"> of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150C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A150C">
        <w:rPr>
          <w:rFonts w:ascii="Times New Roman" w:hAnsi="Times New Roman" w:cs="Times New Roman"/>
          <w:sz w:val="24"/>
          <w:szCs w:val="24"/>
        </w:rPr>
        <w:t>, 32 (1), pp. 47-66.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Hair, J., Anderson, R.,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Tatham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, R. y Black, W. (1999).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2AFB">
        <w:rPr>
          <w:rFonts w:ascii="Times New Roman" w:hAnsi="Times New Roman" w:cs="Times New Roman"/>
          <w:sz w:val="24"/>
          <w:szCs w:val="24"/>
        </w:rPr>
        <w:t xml:space="preserve">Análisis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Multivariante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(5ª ed.). Madrid: Prentice Hall.</w:t>
      </w:r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Halek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Eisenhauer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, J. G. (2001).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Demography of risk aversion.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Journal of Risk and Insurance, 1-24.</w:t>
      </w:r>
    </w:p>
    <w:p w:rsidR="00ED7AB7" w:rsidRPr="00AF2AFB" w:rsidRDefault="00ED7AB7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Harveston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P., Ben L. K. y</w:t>
      </w:r>
      <w:r w:rsidRPr="00ED7AB7">
        <w:rPr>
          <w:rFonts w:ascii="Times New Roman" w:hAnsi="Times New Roman" w:cs="Times New Roman"/>
          <w:sz w:val="24"/>
          <w:szCs w:val="24"/>
          <w:lang w:val="en-US"/>
        </w:rPr>
        <w:t xml:space="preserve"> Davis</w:t>
      </w:r>
      <w:r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ED7AB7">
        <w:rPr>
          <w:rFonts w:ascii="Times New Roman" w:hAnsi="Times New Roman" w:cs="Times New Roman"/>
          <w:sz w:val="24"/>
          <w:szCs w:val="24"/>
          <w:lang w:val="en-US"/>
        </w:rPr>
        <w:t xml:space="preserve"> (200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0). Internationalization of </w:t>
      </w:r>
      <w:proofErr w:type="spellStart"/>
      <w:r w:rsidRPr="00ED7AB7">
        <w:rPr>
          <w:rFonts w:ascii="Times New Roman" w:hAnsi="Times New Roman" w:cs="Times New Roman"/>
          <w:sz w:val="24"/>
          <w:szCs w:val="24"/>
          <w:lang w:val="en-US"/>
        </w:rPr>
        <w:t>Born</w:t>
      </w:r>
      <w:proofErr w:type="spellEnd"/>
      <w:r w:rsidRPr="00ED7AB7">
        <w:rPr>
          <w:rFonts w:ascii="Times New Roman" w:hAnsi="Times New Roman" w:cs="Times New Roman"/>
          <w:sz w:val="24"/>
          <w:szCs w:val="24"/>
          <w:lang w:val="en-US"/>
        </w:rPr>
        <w:t xml:space="preserve"> Global and Gradual Globalizing Firms: The Impact of the Manager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D7AB7">
        <w:rPr>
          <w:rFonts w:ascii="Times New Roman" w:hAnsi="Times New Roman" w:cs="Times New Roman"/>
          <w:sz w:val="24"/>
          <w:szCs w:val="24"/>
          <w:lang w:val="en-US"/>
        </w:rPr>
        <w:t xml:space="preserve">Advances in </w:t>
      </w:r>
      <w:r>
        <w:rPr>
          <w:rFonts w:ascii="Times New Roman" w:hAnsi="Times New Roman" w:cs="Times New Roman"/>
          <w:sz w:val="24"/>
          <w:szCs w:val="24"/>
          <w:lang w:val="en-US"/>
        </w:rPr>
        <w:t>Competitiveness Research, 8 (</w:t>
      </w:r>
      <w:r w:rsidRPr="00ED7AB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); 92-99.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B.J. y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, A.K. (1996): “Market Orientation: Review, Refinement and Roadmap”, Journal of Market-Focused Marketing, 1 (2), 119-135.</w:t>
      </w:r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B. J., y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A. K. (1993). Market orientation: antecedents and consequences.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The Journal of marketing, 53-70.</w:t>
      </w:r>
      <w:proofErr w:type="gramEnd"/>
    </w:p>
    <w:p w:rsidR="00F33B04" w:rsidRPr="000327C2" w:rsidRDefault="00F33B04" w:rsidP="00F33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es-ES"/>
        </w:rPr>
      </w:pPr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Knight, G. y </w:t>
      </w:r>
      <w:proofErr w:type="spellStart"/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>Cavusgil</w:t>
      </w:r>
      <w:proofErr w:type="spellEnd"/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, S.T. (1996) “The born-global firm: a challenge to traditional internationalization theory”, </w:t>
      </w:r>
      <w:proofErr w:type="spellStart"/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>en</w:t>
      </w:r>
      <w:proofErr w:type="spellEnd"/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 </w:t>
      </w:r>
      <w:proofErr w:type="spellStart"/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>Cavusgil</w:t>
      </w:r>
      <w:proofErr w:type="spellEnd"/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, S.T. y Madsen, T. </w:t>
      </w:r>
      <w:r w:rsidRPr="000327C2">
        <w:rPr>
          <w:rFonts w:ascii="Times New Roman" w:hAnsi="Times New Roman" w:cs="Times New Roman"/>
          <w:i/>
          <w:snapToGrid w:val="0"/>
          <w:sz w:val="24"/>
          <w:szCs w:val="24"/>
          <w:lang w:val="en-US"/>
        </w:rPr>
        <w:t>Advances in International Marketing</w:t>
      </w:r>
      <w:r w:rsidRPr="000327C2">
        <w:rPr>
          <w:rFonts w:ascii="Times New Roman" w:hAnsi="Times New Roman" w:cs="Times New Roman"/>
          <w:snapToGrid w:val="0"/>
          <w:sz w:val="24"/>
          <w:szCs w:val="24"/>
          <w:lang w:val="en-US"/>
        </w:rPr>
        <w:t xml:space="preserve">, Vol. 8, JAI Press, Greenwich, CT. </w:t>
      </w:r>
    </w:p>
    <w:p w:rsidR="00F33B04" w:rsidRPr="00AF2AFB" w:rsidRDefault="0058390C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Kijewski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V. y</w:t>
      </w:r>
      <w:r w:rsidRPr="0058390C">
        <w:rPr>
          <w:rFonts w:ascii="Times New Roman" w:hAnsi="Times New Roman" w:cs="Times New Roman"/>
          <w:sz w:val="24"/>
          <w:szCs w:val="24"/>
          <w:lang w:val="en-US"/>
        </w:rPr>
        <w:t xml:space="preserve"> Gross, I. (1990), “Market Driven versus Customer Driven”. Institute for the Study of Business Markets, Pennsylvania State University: 9-90.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Kohli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A. K., y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Jaworski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, B. J. (1990). Market orientation: the construct, research propositions, and managerial implications. The Journal of Marketing, 1-18.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Madsen, T. K., Rasmussen, E., y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Servais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P. (2001).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Differences and similarities between born </w:t>
      </w: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globals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and other types of exporters (Vol. 10, pp. 247-265).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Emerald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Publishing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>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March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J. G. (1996).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averse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103(2), 309.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Market-Focused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 Marketing, 1 (2), 119-135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 xml:space="preserve">Martín, J. (2003). Orientación al Mercado y Proceso de Internacionalización de las Empresas. Tesis doctoral. Departamento de Economía y Administración de Empresas, Universidad de Málaga. Recuperado el 23 de octubre del 2014 de: </w:t>
      </w:r>
      <w:hyperlink r:id="rId9" w:history="1">
        <w:r w:rsidRPr="00AF2AFB">
          <w:rPr>
            <w:rStyle w:val="Hipervnculo"/>
            <w:rFonts w:ascii="Times New Roman" w:hAnsi="Times New Roman" w:cs="Times New Roman"/>
            <w:sz w:val="24"/>
            <w:szCs w:val="24"/>
          </w:rPr>
          <w:t>http://riuma.uma.es/xmlui/bitstream/handle/10630/2568/1669952x.pdf?sequence=1</w:t>
        </w:r>
      </w:hyperlink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AFB">
        <w:rPr>
          <w:rFonts w:ascii="Times New Roman" w:hAnsi="Times New Roman" w:cs="Times New Roman"/>
          <w:sz w:val="24"/>
          <w:szCs w:val="24"/>
          <w:lang w:val="en-US"/>
        </w:rPr>
        <w:t>McKinsey y Co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1993).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Emerging Exporters.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Australia's High Value-Added Manufacturing</w:t>
      </w:r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Narver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, J. y Slater S. (1990).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The effect of a market orientation on business profitability.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 Journal of Marketing, 54, 20-35.</w:t>
      </w:r>
    </w:p>
    <w:p w:rsidR="00C42658" w:rsidRPr="00AF2AFB" w:rsidRDefault="00C42658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J., y León</w:t>
      </w:r>
      <w:r w:rsidRPr="00C42658">
        <w:rPr>
          <w:rFonts w:ascii="Times New Roman" w:hAnsi="Times New Roman" w:cs="Times New Roman"/>
          <w:sz w:val="24"/>
          <w:szCs w:val="24"/>
          <w:lang w:val="en-US"/>
        </w:rPr>
        <w:t xml:space="preserve">, F. (2004): La </w:t>
      </w:r>
      <w:proofErr w:type="spellStart"/>
      <w:r w:rsidRPr="00C42658">
        <w:rPr>
          <w:rFonts w:ascii="Times New Roman" w:hAnsi="Times New Roman" w:cs="Times New Roman"/>
          <w:sz w:val="24"/>
          <w:szCs w:val="24"/>
          <w:lang w:val="en-US"/>
        </w:rPr>
        <w:t>Dirección</w:t>
      </w:r>
      <w:proofErr w:type="spellEnd"/>
      <w:r w:rsidRPr="00C426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42658">
        <w:rPr>
          <w:rFonts w:ascii="Times New Roman" w:hAnsi="Times New Roman" w:cs="Times New Roman"/>
          <w:sz w:val="24"/>
          <w:szCs w:val="24"/>
          <w:lang w:val="en-US"/>
        </w:rPr>
        <w:t>Empresas</w:t>
      </w:r>
      <w:proofErr w:type="spellEnd"/>
      <w:r w:rsidRPr="00C42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2658">
        <w:rPr>
          <w:rFonts w:ascii="Times New Roman" w:hAnsi="Times New Roman" w:cs="Times New Roman"/>
          <w:sz w:val="24"/>
          <w:szCs w:val="24"/>
          <w:lang w:val="en-US"/>
        </w:rPr>
        <w:t>Internacionales</w:t>
      </w:r>
      <w:proofErr w:type="spellEnd"/>
      <w:r w:rsidRPr="00C42658">
        <w:rPr>
          <w:rFonts w:ascii="Times New Roman" w:hAnsi="Times New Roman" w:cs="Times New Roman"/>
          <w:sz w:val="24"/>
          <w:szCs w:val="24"/>
          <w:lang w:val="en-US"/>
        </w:rPr>
        <w:t>, Pearson Prentice Hall: Madrid.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  <w:lang w:val="en-US"/>
        </w:rPr>
        <w:t>Oviatt</w:t>
      </w:r>
      <w:proofErr w:type="spellEnd"/>
      <w:r w:rsidRPr="00AF2AFB">
        <w:rPr>
          <w:rFonts w:ascii="Times New Roman" w:hAnsi="Times New Roman" w:cs="Times New Roman"/>
          <w:sz w:val="24"/>
          <w:szCs w:val="24"/>
          <w:lang w:val="en-US"/>
        </w:rPr>
        <w:t>, B.M. y McDougall, P.P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1994). 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“Toward a theory of international new ventures”, Journal of International Business Studies, 25(1), p. 45-64.</w:t>
      </w:r>
      <w:proofErr w:type="gramEnd"/>
    </w:p>
    <w:p w:rsid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Rasmussen, E., y Madsen,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. (2002): The Born Global Concept.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Presentation for the EIBA 2002 Conference in Athens.</w:t>
      </w:r>
      <w:proofErr w:type="gramEnd"/>
    </w:p>
    <w:p w:rsidR="007F0640" w:rsidRDefault="007F0640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Sharma, D.D. y</w:t>
      </w:r>
      <w:r w:rsidRPr="007F06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0640">
        <w:rPr>
          <w:rFonts w:ascii="Times New Roman" w:hAnsi="Times New Roman" w:cs="Times New Roman"/>
          <w:sz w:val="24"/>
          <w:szCs w:val="24"/>
          <w:lang w:val="en-US"/>
        </w:rPr>
        <w:t>Blomstermo</w:t>
      </w:r>
      <w:proofErr w:type="spellEnd"/>
      <w:r w:rsidRPr="007F0640">
        <w:rPr>
          <w:rFonts w:ascii="Times New Roman" w:hAnsi="Times New Roman" w:cs="Times New Roman"/>
          <w:sz w:val="24"/>
          <w:szCs w:val="24"/>
          <w:lang w:val="en-US"/>
        </w:rPr>
        <w:t xml:space="preserve">, A. (2003), The internationalization process of Born </w:t>
      </w:r>
      <w:proofErr w:type="spellStart"/>
      <w:r w:rsidRPr="007F0640">
        <w:rPr>
          <w:rFonts w:ascii="Times New Roman" w:hAnsi="Times New Roman" w:cs="Times New Roman"/>
          <w:sz w:val="24"/>
          <w:szCs w:val="24"/>
          <w:lang w:val="en-US"/>
        </w:rPr>
        <w:t>Globals</w:t>
      </w:r>
      <w:proofErr w:type="spellEnd"/>
      <w:r w:rsidRPr="007F0640">
        <w:rPr>
          <w:rFonts w:ascii="Times New Roman" w:hAnsi="Times New Roman" w:cs="Times New Roman"/>
          <w:sz w:val="24"/>
          <w:szCs w:val="24"/>
          <w:lang w:val="en-US"/>
        </w:rPr>
        <w:t>: a network review</w:t>
      </w:r>
      <w:proofErr w:type="gramStart"/>
      <w:r w:rsidRPr="007F0640">
        <w:rPr>
          <w:rFonts w:ascii="Times New Roman" w:hAnsi="Times New Roman" w:cs="Times New Roman"/>
          <w:sz w:val="24"/>
          <w:szCs w:val="24"/>
          <w:lang w:val="en-US"/>
        </w:rPr>
        <w:t>,  in</w:t>
      </w:r>
      <w:proofErr w:type="gramEnd"/>
      <w:r w:rsidRPr="007F0640">
        <w:rPr>
          <w:rFonts w:ascii="Times New Roman" w:hAnsi="Times New Roman" w:cs="Times New Roman"/>
          <w:sz w:val="24"/>
          <w:szCs w:val="24"/>
          <w:lang w:val="en-US"/>
        </w:rPr>
        <w:t xml:space="preserve"> Internati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onal Business Review, vol. 12 (6), </w:t>
      </w:r>
      <w:r w:rsidRPr="007F0640">
        <w:rPr>
          <w:rFonts w:ascii="Times New Roman" w:hAnsi="Times New Roman" w:cs="Times New Roman"/>
          <w:sz w:val="24"/>
          <w:szCs w:val="24"/>
          <w:lang w:val="en-US"/>
        </w:rPr>
        <w:t xml:space="preserve"> 739-753.</w:t>
      </w:r>
    </w:p>
    <w:p w:rsidR="00E924EF" w:rsidRDefault="00153E91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Shapiro, P.</w:t>
      </w:r>
      <w:r w:rsidR="00E924EF" w:rsidRPr="00E92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924EF" w:rsidRPr="00E924EF">
        <w:rPr>
          <w:rFonts w:ascii="Times New Roman" w:hAnsi="Times New Roman" w:cs="Times New Roman"/>
          <w:sz w:val="24"/>
          <w:szCs w:val="24"/>
          <w:lang w:val="en-US"/>
        </w:rPr>
        <w:t>1988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924EF" w:rsidRPr="00E924EF">
        <w:rPr>
          <w:rFonts w:ascii="Times New Roman" w:hAnsi="Times New Roman" w:cs="Times New Roman"/>
          <w:sz w:val="24"/>
          <w:szCs w:val="24"/>
          <w:lang w:val="en-US"/>
        </w:rPr>
        <w:t xml:space="preserve">. ‘What </w:t>
      </w:r>
      <w:r>
        <w:rPr>
          <w:rFonts w:ascii="Times New Roman" w:hAnsi="Times New Roman" w:cs="Times New Roman"/>
          <w:sz w:val="24"/>
          <w:szCs w:val="24"/>
          <w:lang w:val="en-US"/>
        </w:rPr>
        <w:t>the Hell Is ‘Market Oriented’?’</w:t>
      </w:r>
      <w:r w:rsidR="00E924EF" w:rsidRPr="00E924EF">
        <w:rPr>
          <w:rFonts w:ascii="Times New Roman" w:hAnsi="Times New Roman" w:cs="Times New Roman"/>
          <w:sz w:val="24"/>
          <w:szCs w:val="24"/>
          <w:lang w:val="en-US"/>
        </w:rPr>
        <w:t xml:space="preserve"> Harvard Business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4EF" w:rsidRPr="00E924EF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eview, 66 (November-December),</w:t>
      </w:r>
      <w:r w:rsidR="00E924EF" w:rsidRPr="00E924EF">
        <w:rPr>
          <w:rFonts w:ascii="Times New Roman" w:hAnsi="Times New Roman" w:cs="Times New Roman"/>
          <w:sz w:val="24"/>
          <w:szCs w:val="24"/>
          <w:lang w:val="en-US"/>
        </w:rPr>
        <w:t xml:space="preserve"> 119-125.</w:t>
      </w:r>
    </w:p>
    <w:p w:rsidR="00F33B04" w:rsidRPr="00AF2AFB" w:rsidRDefault="00F33B04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3B04">
        <w:rPr>
          <w:rFonts w:ascii="Times New Roman" w:hAnsi="Times New Roman" w:cs="Times New Roman"/>
          <w:sz w:val="24"/>
          <w:szCs w:val="24"/>
          <w:lang w:val="en-US"/>
        </w:rPr>
        <w:t>Shoham</w:t>
      </w:r>
      <w:proofErr w:type="spellEnd"/>
      <w:r w:rsidRPr="00F33B04">
        <w:rPr>
          <w:rFonts w:ascii="Times New Roman" w:hAnsi="Times New Roman" w:cs="Times New Roman"/>
          <w:sz w:val="24"/>
          <w:szCs w:val="24"/>
          <w:lang w:val="en-US"/>
        </w:rPr>
        <w:t xml:space="preserve">, A. (1999): “Bounded Rationality, Planning, </w:t>
      </w:r>
      <w:proofErr w:type="spellStart"/>
      <w:r w:rsidRPr="00F33B04">
        <w:rPr>
          <w:rFonts w:ascii="Times New Roman" w:hAnsi="Times New Roman" w:cs="Times New Roman"/>
          <w:sz w:val="24"/>
          <w:szCs w:val="24"/>
          <w:lang w:val="en-US"/>
        </w:rPr>
        <w:t>Standarization</w:t>
      </w:r>
      <w:proofErr w:type="spellEnd"/>
      <w:r w:rsidRPr="00F33B04">
        <w:rPr>
          <w:rFonts w:ascii="Times New Roman" w:hAnsi="Times New Roman" w:cs="Times New Roman"/>
          <w:sz w:val="24"/>
          <w:szCs w:val="24"/>
          <w:lang w:val="en-US"/>
        </w:rPr>
        <w:t xml:space="preserve"> of International strategy and export performance. </w:t>
      </w:r>
      <w:proofErr w:type="gramStart"/>
      <w:r w:rsidRPr="00F33B04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F33B04">
        <w:rPr>
          <w:rFonts w:ascii="Times New Roman" w:hAnsi="Times New Roman" w:cs="Times New Roman"/>
          <w:sz w:val="24"/>
          <w:szCs w:val="24"/>
          <w:lang w:val="en-US"/>
        </w:rPr>
        <w:t xml:space="preserve"> structural model examination in Journal of international marketing, 7 (2) 24-50.</w:t>
      </w:r>
    </w:p>
    <w:p w:rsidR="00AF2AFB" w:rsidRDefault="00F33B04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Steenkamp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E.M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33B04">
        <w:t xml:space="preserve"> </w:t>
      </w:r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Burgess</w:t>
      </w:r>
      <w:proofErr w:type="gramEnd"/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S.M. (2006). Marketing </w:t>
      </w:r>
      <w:proofErr w:type="spellStart"/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>renaissance</w:t>
      </w:r>
      <w:proofErr w:type="gramStart"/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>:How</w:t>
      </w:r>
      <w:proofErr w:type="spellEnd"/>
      <w:proofErr w:type="gramEnd"/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research in emerging markets advances marketing science and practice, </w:t>
      </w:r>
      <w:proofErr w:type="spellStart"/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>Intern.ational</w:t>
      </w:r>
      <w:proofErr w:type="spellEnd"/>
      <w:r w:rsidR="00AF2AFB"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Journal of Research in Marketing 23 (2006) 337–356</w:t>
      </w:r>
      <w:r w:rsidR="00153E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3E91" w:rsidRPr="00AF2AFB" w:rsidRDefault="00153E91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Webster, F.</w:t>
      </w:r>
      <w:r w:rsidRPr="00153E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53E91">
        <w:rPr>
          <w:rFonts w:ascii="Times New Roman" w:hAnsi="Times New Roman" w:cs="Times New Roman"/>
          <w:sz w:val="24"/>
          <w:szCs w:val="24"/>
          <w:lang w:val="en-US"/>
        </w:rPr>
        <w:t>1988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53E9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53E91">
        <w:rPr>
          <w:rFonts w:ascii="Times New Roman" w:hAnsi="Times New Roman" w:cs="Times New Roman"/>
          <w:sz w:val="24"/>
          <w:szCs w:val="24"/>
          <w:lang w:val="en-US"/>
        </w:rPr>
        <w:t xml:space="preserve"> ‘The Rediscovery of the Marketing </w:t>
      </w:r>
      <w:proofErr w:type="spellStart"/>
      <w:r w:rsidRPr="00153E91">
        <w:rPr>
          <w:rFonts w:ascii="Times New Roman" w:hAnsi="Times New Roman" w:cs="Times New Roman"/>
          <w:sz w:val="24"/>
          <w:szCs w:val="24"/>
          <w:lang w:val="en-US"/>
        </w:rPr>
        <w:t>Concept’</w:t>
      </w:r>
      <w:proofErr w:type="gramStart"/>
      <w:r w:rsidRPr="00153E91">
        <w:rPr>
          <w:rFonts w:ascii="Times New Roman" w:hAnsi="Times New Roman" w:cs="Times New Roman"/>
          <w:sz w:val="24"/>
          <w:szCs w:val="24"/>
          <w:lang w:val="en-US"/>
        </w:rPr>
        <w:t>,Business</w:t>
      </w:r>
      <w:proofErr w:type="spellEnd"/>
      <w:proofErr w:type="gramEnd"/>
      <w:r w:rsidRPr="00153E91">
        <w:rPr>
          <w:rFonts w:ascii="Times New Roman" w:hAnsi="Times New Roman" w:cs="Times New Roman"/>
          <w:sz w:val="24"/>
          <w:szCs w:val="24"/>
          <w:lang w:val="en-US"/>
        </w:rPr>
        <w:t xml:space="preserve"> Horizons(May-June), pp. 29-39.</w:t>
      </w:r>
    </w:p>
    <w:p w:rsidR="00AF2AFB" w:rsidRPr="00AF2AF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2AFB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J., y </w:t>
      </w:r>
      <w:proofErr w:type="spellStart"/>
      <w:r w:rsidRPr="00AF2AFB">
        <w:rPr>
          <w:rFonts w:ascii="Times New Roman" w:hAnsi="Times New Roman" w:cs="Times New Roman"/>
          <w:sz w:val="24"/>
          <w:szCs w:val="24"/>
        </w:rPr>
        <w:t>Deng</w:t>
      </w:r>
      <w:proofErr w:type="spellEnd"/>
      <w:r w:rsidRPr="00AF2AFB">
        <w:rPr>
          <w:rFonts w:ascii="Times New Roman" w:hAnsi="Times New Roman" w:cs="Times New Roman"/>
          <w:sz w:val="24"/>
          <w:szCs w:val="24"/>
        </w:rPr>
        <w:t xml:space="preserve">, X. (2011). </w:t>
      </w:r>
      <w:proofErr w:type="gramStart"/>
      <w:r w:rsidRPr="00AF2AFB">
        <w:rPr>
          <w:rFonts w:ascii="Times New Roman" w:hAnsi="Times New Roman" w:cs="Times New Roman"/>
          <w:sz w:val="24"/>
          <w:szCs w:val="24"/>
          <w:lang w:val="en-US"/>
        </w:rPr>
        <w:t>Risk-averse decision making in overbooking problem.</w:t>
      </w:r>
      <w:proofErr w:type="gramEnd"/>
      <w:r w:rsidRPr="00AF2AFB">
        <w:rPr>
          <w:rFonts w:ascii="Times New Roman" w:hAnsi="Times New Roman" w:cs="Times New Roman"/>
          <w:sz w:val="24"/>
          <w:szCs w:val="24"/>
          <w:lang w:val="en-US"/>
        </w:rPr>
        <w:t xml:space="preserve"> The Journal of the Operational Research Society, 62(9), 1655-1665.</w:t>
      </w:r>
    </w:p>
    <w:p w:rsidR="00AF2AFB" w:rsidRPr="0029533B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FB">
        <w:rPr>
          <w:rFonts w:ascii="Times New Roman" w:hAnsi="Times New Roman" w:cs="Times New Roman"/>
          <w:sz w:val="24"/>
          <w:szCs w:val="24"/>
        </w:rPr>
        <w:t>Zapata, E. (2005). Las Pymes y su problemática empresarial. Análisis de casos. En Calderón, G., y Castaño, G. Investigación en administración en América Latina: Evolución y resultados. Universidad Nacional de Colombia. Manizales,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FB" w:rsidRPr="00C222B7" w:rsidRDefault="00AF2AFB" w:rsidP="00AF2A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16EEB" w:rsidRPr="0029533B" w:rsidRDefault="00916EEB" w:rsidP="001D66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6EEB" w:rsidRPr="002953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3C" w:rsidRDefault="001B403C" w:rsidP="00CB0723">
      <w:pPr>
        <w:spacing w:after="0" w:line="240" w:lineRule="auto"/>
      </w:pPr>
      <w:r>
        <w:separator/>
      </w:r>
    </w:p>
  </w:endnote>
  <w:endnote w:type="continuationSeparator" w:id="0">
    <w:p w:rsidR="001B403C" w:rsidRDefault="001B403C" w:rsidP="00C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3C" w:rsidRDefault="001B403C" w:rsidP="00CB0723">
      <w:pPr>
        <w:spacing w:after="0" w:line="240" w:lineRule="auto"/>
      </w:pPr>
      <w:r>
        <w:separator/>
      </w:r>
    </w:p>
  </w:footnote>
  <w:footnote w:type="continuationSeparator" w:id="0">
    <w:p w:rsidR="001B403C" w:rsidRDefault="001B403C" w:rsidP="00CB0723">
      <w:pPr>
        <w:spacing w:after="0" w:line="240" w:lineRule="auto"/>
      </w:pPr>
      <w:r>
        <w:continuationSeparator/>
      </w:r>
    </w:p>
  </w:footnote>
  <w:footnote w:id="1">
    <w:p w:rsidR="00A93D66" w:rsidRDefault="00A93D66">
      <w:pPr>
        <w:pStyle w:val="Textonotapie"/>
      </w:pPr>
      <w:r>
        <w:rPr>
          <w:rStyle w:val="Refdenotaalpie"/>
        </w:rPr>
        <w:footnoteRef/>
      </w:r>
      <w:r>
        <w:t xml:space="preserve"> PROEXPORT en una agencia gubernamental de Colombia encargada de impulsar el comercio exterior de las empresas de dicho país.</w:t>
      </w:r>
    </w:p>
  </w:footnote>
  <w:footnote w:id="2">
    <w:p w:rsidR="00A93D66" w:rsidRDefault="00A93D66">
      <w:pPr>
        <w:pStyle w:val="Textonotapie"/>
      </w:pPr>
      <w:r>
        <w:rPr>
          <w:rStyle w:val="Refdenotaalpie"/>
        </w:rPr>
        <w:footnoteRef/>
      </w:r>
      <w:r>
        <w:t xml:space="preserve"> FENALCO es la Federación nacional de comerciantes de Colombia, agremiación de tipo privado.</w:t>
      </w:r>
    </w:p>
  </w:footnote>
  <w:footnote w:id="3">
    <w:p w:rsidR="00A93D66" w:rsidRDefault="00A93D66">
      <w:pPr>
        <w:pStyle w:val="Textonotapie"/>
      </w:pPr>
      <w:r>
        <w:rPr>
          <w:rStyle w:val="Refdenotaalpie"/>
        </w:rPr>
        <w:footnoteRef/>
      </w:r>
      <w:r>
        <w:t xml:space="preserve"> ANALDEX es una agremiación de empresas exportadoras de Colombia.</w:t>
      </w:r>
    </w:p>
  </w:footnote>
  <w:footnote w:id="4">
    <w:p w:rsidR="00A93D66" w:rsidRDefault="00A93D66">
      <w:pPr>
        <w:pStyle w:val="Textonotapie"/>
      </w:pPr>
      <w:r>
        <w:rPr>
          <w:rStyle w:val="Refdenotaalpie"/>
        </w:rPr>
        <w:footnoteRef/>
      </w:r>
      <w:r>
        <w:t xml:space="preserve"> CONFECAMARAS es la federación de cámaras de comercio colombianas.</w:t>
      </w:r>
    </w:p>
  </w:footnote>
  <w:footnote w:id="5">
    <w:p w:rsidR="00A93D66" w:rsidRPr="006533AB" w:rsidRDefault="00A93D66" w:rsidP="00CF5B59">
      <w:pPr>
        <w:pStyle w:val="Textonotapie"/>
        <w:jc w:val="both"/>
        <w:rPr>
          <w:rFonts w:ascii="Times New Roman" w:hAnsi="Times New Roman" w:cs="Times New Roman"/>
        </w:rPr>
      </w:pPr>
      <w:r w:rsidRPr="006533AB">
        <w:rPr>
          <w:rStyle w:val="Refdenotaalpie"/>
          <w:rFonts w:ascii="Times New Roman" w:hAnsi="Times New Roman" w:cs="Times New Roman"/>
        </w:rPr>
        <w:footnoteRef/>
      </w:r>
      <w:r w:rsidRPr="006533AB">
        <w:rPr>
          <w:rFonts w:ascii="Times New Roman" w:hAnsi="Times New Roman" w:cs="Times New Roman"/>
        </w:rPr>
        <w:t xml:space="preserve"> En Colombia el tamaño de las empresas según las leyes 590 del 2000 y 905 del 2004 está determinado por su capital total y el número de trabajadores, así: microempresas: de 1 a 10 trabajadores y un capital hasta 500 salarios mínimos mensuales legales vigentes (SMMLV); pequeña: entre 11 y 50 trabajadores y hasta 5000 SMMLV; mediana: entre 51 y 200 trabajadores y hasta 30.000 SMMLV y grande: más de 200 trabajadores y más de 30.000 SMMLV de capital.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77AB0"/>
    <w:multiLevelType w:val="hybridMultilevel"/>
    <w:tmpl w:val="C3FC2EA4"/>
    <w:lvl w:ilvl="0" w:tplc="15BC0D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51E9B"/>
    <w:multiLevelType w:val="multilevel"/>
    <w:tmpl w:val="96049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0DA1F3C"/>
    <w:multiLevelType w:val="hybridMultilevel"/>
    <w:tmpl w:val="6C38128A"/>
    <w:lvl w:ilvl="0" w:tplc="E66681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7681003"/>
    <w:multiLevelType w:val="hybridMultilevel"/>
    <w:tmpl w:val="156085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472D3"/>
    <w:multiLevelType w:val="hybridMultilevel"/>
    <w:tmpl w:val="74A457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EF"/>
    <w:rsid w:val="0002752E"/>
    <w:rsid w:val="00031D51"/>
    <w:rsid w:val="00033C18"/>
    <w:rsid w:val="00045A29"/>
    <w:rsid w:val="0004792E"/>
    <w:rsid w:val="0005308D"/>
    <w:rsid w:val="00064E44"/>
    <w:rsid w:val="00073177"/>
    <w:rsid w:val="0008593D"/>
    <w:rsid w:val="000A6F5F"/>
    <w:rsid w:val="000C710C"/>
    <w:rsid w:val="000D15C1"/>
    <w:rsid w:val="000D2E93"/>
    <w:rsid w:val="000D5ADA"/>
    <w:rsid w:val="00102866"/>
    <w:rsid w:val="001063DB"/>
    <w:rsid w:val="00106DC8"/>
    <w:rsid w:val="001102FB"/>
    <w:rsid w:val="00111A5E"/>
    <w:rsid w:val="001254BF"/>
    <w:rsid w:val="00127D67"/>
    <w:rsid w:val="00134B75"/>
    <w:rsid w:val="00153E91"/>
    <w:rsid w:val="0017498D"/>
    <w:rsid w:val="0018669D"/>
    <w:rsid w:val="00187E50"/>
    <w:rsid w:val="001A5D06"/>
    <w:rsid w:val="001B403C"/>
    <w:rsid w:val="001B5E01"/>
    <w:rsid w:val="001B65DA"/>
    <w:rsid w:val="001C501E"/>
    <w:rsid w:val="001C5439"/>
    <w:rsid w:val="001D2AB5"/>
    <w:rsid w:val="001D4E6D"/>
    <w:rsid w:val="001D66B7"/>
    <w:rsid w:val="001E5BC5"/>
    <w:rsid w:val="001F1D7F"/>
    <w:rsid w:val="00200749"/>
    <w:rsid w:val="002058A3"/>
    <w:rsid w:val="00205B46"/>
    <w:rsid w:val="00221CD3"/>
    <w:rsid w:val="002347E7"/>
    <w:rsid w:val="0023626A"/>
    <w:rsid w:val="0024369A"/>
    <w:rsid w:val="0024473F"/>
    <w:rsid w:val="00261F84"/>
    <w:rsid w:val="002839C2"/>
    <w:rsid w:val="002932E3"/>
    <w:rsid w:val="0029533B"/>
    <w:rsid w:val="002A2E65"/>
    <w:rsid w:val="002A7480"/>
    <w:rsid w:val="002B2616"/>
    <w:rsid w:val="002B2EA3"/>
    <w:rsid w:val="002C2F9F"/>
    <w:rsid w:val="002C635C"/>
    <w:rsid w:val="002E1FF0"/>
    <w:rsid w:val="002E29E6"/>
    <w:rsid w:val="00306A58"/>
    <w:rsid w:val="00315B40"/>
    <w:rsid w:val="00317097"/>
    <w:rsid w:val="00321420"/>
    <w:rsid w:val="00321A10"/>
    <w:rsid w:val="003260C4"/>
    <w:rsid w:val="0033175E"/>
    <w:rsid w:val="00347343"/>
    <w:rsid w:val="00357179"/>
    <w:rsid w:val="003701B8"/>
    <w:rsid w:val="003811FC"/>
    <w:rsid w:val="00391C70"/>
    <w:rsid w:val="00395925"/>
    <w:rsid w:val="0039613B"/>
    <w:rsid w:val="003A150C"/>
    <w:rsid w:val="003A6CC1"/>
    <w:rsid w:val="003B174F"/>
    <w:rsid w:val="003B2E6A"/>
    <w:rsid w:val="003C284E"/>
    <w:rsid w:val="003D5512"/>
    <w:rsid w:val="003D5BDF"/>
    <w:rsid w:val="003E1F57"/>
    <w:rsid w:val="00401D70"/>
    <w:rsid w:val="00406B9D"/>
    <w:rsid w:val="004204FA"/>
    <w:rsid w:val="00420C28"/>
    <w:rsid w:val="0042207E"/>
    <w:rsid w:val="00423A33"/>
    <w:rsid w:val="0042696E"/>
    <w:rsid w:val="00431EA6"/>
    <w:rsid w:val="004372D9"/>
    <w:rsid w:val="00456869"/>
    <w:rsid w:val="00456C37"/>
    <w:rsid w:val="00456D87"/>
    <w:rsid w:val="00461F88"/>
    <w:rsid w:val="00472BEF"/>
    <w:rsid w:val="004734A6"/>
    <w:rsid w:val="004739C0"/>
    <w:rsid w:val="00474388"/>
    <w:rsid w:val="004875F2"/>
    <w:rsid w:val="004917A0"/>
    <w:rsid w:val="00494E56"/>
    <w:rsid w:val="00495526"/>
    <w:rsid w:val="004B23BA"/>
    <w:rsid w:val="004B321A"/>
    <w:rsid w:val="004B4C8B"/>
    <w:rsid w:val="004B62A5"/>
    <w:rsid w:val="004B78B1"/>
    <w:rsid w:val="004D40A7"/>
    <w:rsid w:val="004E1648"/>
    <w:rsid w:val="004E2C62"/>
    <w:rsid w:val="004F086E"/>
    <w:rsid w:val="004F330D"/>
    <w:rsid w:val="004F4E2C"/>
    <w:rsid w:val="005052C0"/>
    <w:rsid w:val="005160E5"/>
    <w:rsid w:val="005163BE"/>
    <w:rsid w:val="00533698"/>
    <w:rsid w:val="005339F2"/>
    <w:rsid w:val="00535A09"/>
    <w:rsid w:val="00536EDE"/>
    <w:rsid w:val="00537F1C"/>
    <w:rsid w:val="00544516"/>
    <w:rsid w:val="00551A0B"/>
    <w:rsid w:val="00553CAB"/>
    <w:rsid w:val="00576F9E"/>
    <w:rsid w:val="0058390C"/>
    <w:rsid w:val="00593ACF"/>
    <w:rsid w:val="005B3E6E"/>
    <w:rsid w:val="005B44E9"/>
    <w:rsid w:val="005B5513"/>
    <w:rsid w:val="005B56EC"/>
    <w:rsid w:val="005C0376"/>
    <w:rsid w:val="005F1CB1"/>
    <w:rsid w:val="005F2DAD"/>
    <w:rsid w:val="00606CB1"/>
    <w:rsid w:val="00607DE4"/>
    <w:rsid w:val="006424CA"/>
    <w:rsid w:val="006475BD"/>
    <w:rsid w:val="006533AB"/>
    <w:rsid w:val="00671E3B"/>
    <w:rsid w:val="00693A93"/>
    <w:rsid w:val="006941B9"/>
    <w:rsid w:val="006A0E01"/>
    <w:rsid w:val="006A0F23"/>
    <w:rsid w:val="006A67D2"/>
    <w:rsid w:val="006A7904"/>
    <w:rsid w:val="006C2013"/>
    <w:rsid w:val="006F51F0"/>
    <w:rsid w:val="00712555"/>
    <w:rsid w:val="00724523"/>
    <w:rsid w:val="00741841"/>
    <w:rsid w:val="00743404"/>
    <w:rsid w:val="0074394E"/>
    <w:rsid w:val="00745792"/>
    <w:rsid w:val="0074703C"/>
    <w:rsid w:val="007603F0"/>
    <w:rsid w:val="00782E7E"/>
    <w:rsid w:val="007844BD"/>
    <w:rsid w:val="00787142"/>
    <w:rsid w:val="00787835"/>
    <w:rsid w:val="00793E51"/>
    <w:rsid w:val="007A392F"/>
    <w:rsid w:val="007C75DB"/>
    <w:rsid w:val="007D14FB"/>
    <w:rsid w:val="007E0478"/>
    <w:rsid w:val="007E6A35"/>
    <w:rsid w:val="007E7063"/>
    <w:rsid w:val="007F0640"/>
    <w:rsid w:val="0080638B"/>
    <w:rsid w:val="008065E4"/>
    <w:rsid w:val="008153CC"/>
    <w:rsid w:val="00825A88"/>
    <w:rsid w:val="0085289B"/>
    <w:rsid w:val="00852D7E"/>
    <w:rsid w:val="00866418"/>
    <w:rsid w:val="00867C7E"/>
    <w:rsid w:val="008711A4"/>
    <w:rsid w:val="008B1A7C"/>
    <w:rsid w:val="008B2468"/>
    <w:rsid w:val="008B4CA8"/>
    <w:rsid w:val="008C18BD"/>
    <w:rsid w:val="008D22AF"/>
    <w:rsid w:val="008E110D"/>
    <w:rsid w:val="008E2BF4"/>
    <w:rsid w:val="008F4B06"/>
    <w:rsid w:val="00916EEB"/>
    <w:rsid w:val="00931CAB"/>
    <w:rsid w:val="00936B0E"/>
    <w:rsid w:val="009408CC"/>
    <w:rsid w:val="00946932"/>
    <w:rsid w:val="0098188B"/>
    <w:rsid w:val="00981E00"/>
    <w:rsid w:val="009915A0"/>
    <w:rsid w:val="00994321"/>
    <w:rsid w:val="009B495E"/>
    <w:rsid w:val="009B4E55"/>
    <w:rsid w:val="009C276D"/>
    <w:rsid w:val="009C2A4F"/>
    <w:rsid w:val="009D07CC"/>
    <w:rsid w:val="009D0F13"/>
    <w:rsid w:val="009D78AC"/>
    <w:rsid w:val="009F336D"/>
    <w:rsid w:val="009F4F39"/>
    <w:rsid w:val="00A32245"/>
    <w:rsid w:val="00A3263F"/>
    <w:rsid w:val="00A34085"/>
    <w:rsid w:val="00A45253"/>
    <w:rsid w:val="00A54032"/>
    <w:rsid w:val="00A62A71"/>
    <w:rsid w:val="00A77C63"/>
    <w:rsid w:val="00A85312"/>
    <w:rsid w:val="00A93D66"/>
    <w:rsid w:val="00AB1F6A"/>
    <w:rsid w:val="00AE2799"/>
    <w:rsid w:val="00AE5555"/>
    <w:rsid w:val="00AF0556"/>
    <w:rsid w:val="00AF2AEE"/>
    <w:rsid w:val="00AF2AFB"/>
    <w:rsid w:val="00AF2CE4"/>
    <w:rsid w:val="00B732B3"/>
    <w:rsid w:val="00B7337A"/>
    <w:rsid w:val="00B8482B"/>
    <w:rsid w:val="00B84CFB"/>
    <w:rsid w:val="00B9192B"/>
    <w:rsid w:val="00B978C8"/>
    <w:rsid w:val="00BA41EC"/>
    <w:rsid w:val="00BA4D9A"/>
    <w:rsid w:val="00BA5A26"/>
    <w:rsid w:val="00BA5ABD"/>
    <w:rsid w:val="00BB187D"/>
    <w:rsid w:val="00BB37F0"/>
    <w:rsid w:val="00BC5784"/>
    <w:rsid w:val="00BD00A0"/>
    <w:rsid w:val="00BD6516"/>
    <w:rsid w:val="00BE672B"/>
    <w:rsid w:val="00BF58BC"/>
    <w:rsid w:val="00BF7D8F"/>
    <w:rsid w:val="00C00CEB"/>
    <w:rsid w:val="00C02173"/>
    <w:rsid w:val="00C06F10"/>
    <w:rsid w:val="00C27D32"/>
    <w:rsid w:val="00C311B3"/>
    <w:rsid w:val="00C36AC9"/>
    <w:rsid w:val="00C42658"/>
    <w:rsid w:val="00C46243"/>
    <w:rsid w:val="00C46B56"/>
    <w:rsid w:val="00C569BE"/>
    <w:rsid w:val="00C57216"/>
    <w:rsid w:val="00C600B8"/>
    <w:rsid w:val="00C60ED7"/>
    <w:rsid w:val="00C80900"/>
    <w:rsid w:val="00C8340C"/>
    <w:rsid w:val="00C958EB"/>
    <w:rsid w:val="00CB0723"/>
    <w:rsid w:val="00CB4ADB"/>
    <w:rsid w:val="00CB6463"/>
    <w:rsid w:val="00CB6D7C"/>
    <w:rsid w:val="00CC5EF6"/>
    <w:rsid w:val="00CD27CC"/>
    <w:rsid w:val="00CD7818"/>
    <w:rsid w:val="00CE0DB5"/>
    <w:rsid w:val="00CE51CD"/>
    <w:rsid w:val="00CF2E19"/>
    <w:rsid w:val="00CF3176"/>
    <w:rsid w:val="00CF5B59"/>
    <w:rsid w:val="00D310E8"/>
    <w:rsid w:val="00D44C65"/>
    <w:rsid w:val="00D46C10"/>
    <w:rsid w:val="00D5029B"/>
    <w:rsid w:val="00D513E4"/>
    <w:rsid w:val="00D51715"/>
    <w:rsid w:val="00D528EF"/>
    <w:rsid w:val="00D57086"/>
    <w:rsid w:val="00D660E0"/>
    <w:rsid w:val="00D66D2E"/>
    <w:rsid w:val="00D92C73"/>
    <w:rsid w:val="00D93981"/>
    <w:rsid w:val="00D942F3"/>
    <w:rsid w:val="00D95863"/>
    <w:rsid w:val="00DA1C4C"/>
    <w:rsid w:val="00DA3B1D"/>
    <w:rsid w:val="00DB20FA"/>
    <w:rsid w:val="00DB2AD2"/>
    <w:rsid w:val="00DE30F8"/>
    <w:rsid w:val="00DE4303"/>
    <w:rsid w:val="00DF5BCE"/>
    <w:rsid w:val="00E23AB6"/>
    <w:rsid w:val="00E34AB2"/>
    <w:rsid w:val="00E562BE"/>
    <w:rsid w:val="00E62D21"/>
    <w:rsid w:val="00E645C3"/>
    <w:rsid w:val="00E860A4"/>
    <w:rsid w:val="00E8669E"/>
    <w:rsid w:val="00E924EF"/>
    <w:rsid w:val="00E97C2E"/>
    <w:rsid w:val="00EA107B"/>
    <w:rsid w:val="00EA134A"/>
    <w:rsid w:val="00EB2529"/>
    <w:rsid w:val="00EC3033"/>
    <w:rsid w:val="00EC3286"/>
    <w:rsid w:val="00EC617A"/>
    <w:rsid w:val="00EC676B"/>
    <w:rsid w:val="00ED6D9E"/>
    <w:rsid w:val="00ED7AB7"/>
    <w:rsid w:val="00EE7F2F"/>
    <w:rsid w:val="00EF5861"/>
    <w:rsid w:val="00F2457C"/>
    <w:rsid w:val="00F25CD0"/>
    <w:rsid w:val="00F307E7"/>
    <w:rsid w:val="00F33B04"/>
    <w:rsid w:val="00F35FBC"/>
    <w:rsid w:val="00F372E5"/>
    <w:rsid w:val="00F40714"/>
    <w:rsid w:val="00F51142"/>
    <w:rsid w:val="00F777CA"/>
    <w:rsid w:val="00FA5F48"/>
    <w:rsid w:val="00FA6CC4"/>
    <w:rsid w:val="00FC332B"/>
    <w:rsid w:val="00FD1863"/>
    <w:rsid w:val="00FD7CCE"/>
    <w:rsid w:val="00FE6DB2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3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07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723"/>
  </w:style>
  <w:style w:type="paragraph" w:styleId="Piedepgina">
    <w:name w:val="footer"/>
    <w:basedOn w:val="Normal"/>
    <w:link w:val="PiedepginaCar"/>
    <w:uiPriority w:val="99"/>
    <w:unhideWhenUsed/>
    <w:rsid w:val="00CB07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723"/>
  </w:style>
  <w:style w:type="table" w:styleId="Tablaconcuadrcula">
    <w:name w:val="Table Grid"/>
    <w:basedOn w:val="Tablanormal"/>
    <w:uiPriority w:val="59"/>
    <w:rsid w:val="00BB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BB187D"/>
    <w:pPr>
      <w:spacing w:line="240" w:lineRule="auto"/>
    </w:pPr>
    <w:rPr>
      <w:rFonts w:ascii="Times New Roman" w:hAnsi="Times New Roman"/>
      <w:b/>
      <w:bCs/>
      <w:sz w:val="18"/>
      <w:szCs w:val="18"/>
    </w:rPr>
  </w:style>
  <w:style w:type="paragraph" w:styleId="Sinespaciado">
    <w:name w:val="No Spacing"/>
    <w:uiPriority w:val="1"/>
    <w:qFormat/>
    <w:rsid w:val="00F2457C"/>
    <w:pPr>
      <w:spacing w:after="0" w:line="240" w:lineRule="auto"/>
    </w:pPr>
  </w:style>
  <w:style w:type="paragraph" w:customStyle="1" w:styleId="TrabajoWences">
    <w:name w:val="Trabajo Wences"/>
    <w:basedOn w:val="Normal"/>
    <w:uiPriority w:val="99"/>
    <w:rsid w:val="00EC617A"/>
    <w:pPr>
      <w:spacing w:before="240" w:after="240" w:line="480" w:lineRule="auto"/>
      <w:jc w:val="both"/>
    </w:pPr>
    <w:rPr>
      <w:rFonts w:ascii="Univers" w:eastAsia="Times New Roman" w:hAnsi="Univers" w:cs="Times New Roman"/>
      <w:sz w:val="24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439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5B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5B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5B5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37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3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07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723"/>
  </w:style>
  <w:style w:type="paragraph" w:styleId="Piedepgina">
    <w:name w:val="footer"/>
    <w:basedOn w:val="Normal"/>
    <w:link w:val="PiedepginaCar"/>
    <w:uiPriority w:val="99"/>
    <w:unhideWhenUsed/>
    <w:rsid w:val="00CB07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723"/>
  </w:style>
  <w:style w:type="table" w:styleId="Tablaconcuadrcula">
    <w:name w:val="Table Grid"/>
    <w:basedOn w:val="Tablanormal"/>
    <w:uiPriority w:val="59"/>
    <w:rsid w:val="00BB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grafe">
    <w:name w:val="caption"/>
    <w:basedOn w:val="Normal"/>
    <w:next w:val="Normal"/>
    <w:uiPriority w:val="35"/>
    <w:unhideWhenUsed/>
    <w:qFormat/>
    <w:rsid w:val="00BB187D"/>
    <w:pPr>
      <w:spacing w:line="240" w:lineRule="auto"/>
    </w:pPr>
    <w:rPr>
      <w:rFonts w:ascii="Times New Roman" w:hAnsi="Times New Roman"/>
      <w:b/>
      <w:bCs/>
      <w:sz w:val="18"/>
      <w:szCs w:val="18"/>
    </w:rPr>
  </w:style>
  <w:style w:type="paragraph" w:styleId="Sinespaciado">
    <w:name w:val="No Spacing"/>
    <w:uiPriority w:val="1"/>
    <w:qFormat/>
    <w:rsid w:val="00F2457C"/>
    <w:pPr>
      <w:spacing w:after="0" w:line="240" w:lineRule="auto"/>
    </w:pPr>
  </w:style>
  <w:style w:type="paragraph" w:customStyle="1" w:styleId="TrabajoWences">
    <w:name w:val="Trabajo Wences"/>
    <w:basedOn w:val="Normal"/>
    <w:uiPriority w:val="99"/>
    <w:rsid w:val="00EC617A"/>
    <w:pPr>
      <w:spacing w:before="240" w:after="240" w:line="480" w:lineRule="auto"/>
      <w:jc w:val="both"/>
    </w:pPr>
    <w:rPr>
      <w:rFonts w:ascii="Univers" w:eastAsia="Times New Roman" w:hAnsi="Univers" w:cs="Times New Roman"/>
      <w:sz w:val="24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439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F5B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5B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5B5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372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iuma.uma.es/xmlui/bitstream/handle/10630/2568/1669952x.pdf?sequence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186E-51CD-4AA9-90E7-6485E9C2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6205</Words>
  <Characters>34129</Characters>
  <Application>Microsoft Office Word</Application>
  <DocSecurity>0</DocSecurity>
  <Lines>284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Julian Galvez</dc:creator>
  <cp:lastModifiedBy>Edgar Julian Galvez</cp:lastModifiedBy>
  <cp:revision>2</cp:revision>
  <dcterms:created xsi:type="dcterms:W3CDTF">2014-12-07T23:08:00Z</dcterms:created>
  <dcterms:modified xsi:type="dcterms:W3CDTF">2014-12-07T23:08:00Z</dcterms:modified>
</cp:coreProperties>
</file>