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D7F76" w14:textId="77777777" w:rsidR="007B3673" w:rsidRPr="00BC4B9F" w:rsidRDefault="007B3673" w:rsidP="002649BB">
      <w:pPr>
        <w:spacing w:before="120" w:after="120"/>
        <w:contextualSpacing/>
        <w:rPr>
          <w:szCs w:val="24"/>
          <w:lang w:val="es-CL"/>
        </w:rPr>
      </w:pPr>
    </w:p>
    <w:p w14:paraId="7AEF8CAF" w14:textId="21E659ED" w:rsidR="00726348" w:rsidRDefault="004E08B3" w:rsidP="00BC4B9F">
      <w:pPr>
        <w:spacing w:before="120" w:after="120"/>
        <w:contextualSpacing/>
        <w:jc w:val="center"/>
        <w:rPr>
          <w:b/>
          <w:szCs w:val="24"/>
          <w:lang w:val="es-CL"/>
        </w:rPr>
      </w:pPr>
      <w:r w:rsidRPr="00BC4B9F">
        <w:rPr>
          <w:b/>
          <w:szCs w:val="24"/>
          <w:lang w:val="es-CL"/>
        </w:rPr>
        <w:t>Sentido de comunidad, participac</w:t>
      </w:r>
      <w:r w:rsidR="000279CF" w:rsidRPr="00BC4B9F">
        <w:rPr>
          <w:b/>
          <w:szCs w:val="24"/>
          <w:lang w:val="es-CL"/>
        </w:rPr>
        <w:t>ión y apego de lugar en comunidades</w:t>
      </w:r>
      <w:r w:rsidRPr="00BC4B9F">
        <w:rPr>
          <w:b/>
          <w:szCs w:val="24"/>
          <w:lang w:val="es-CL"/>
        </w:rPr>
        <w:t xml:space="preserve"> desplazadas </w:t>
      </w:r>
      <w:r w:rsidR="001A0481" w:rsidRPr="00BC4B9F">
        <w:rPr>
          <w:b/>
          <w:szCs w:val="24"/>
          <w:lang w:val="es-CL"/>
        </w:rPr>
        <w:t>y no desplazadas postdesastre</w:t>
      </w:r>
      <w:r w:rsidR="004C7E2F" w:rsidRPr="00BC4B9F">
        <w:rPr>
          <w:b/>
          <w:szCs w:val="24"/>
          <w:lang w:val="es-CL"/>
        </w:rPr>
        <w:t>s</w:t>
      </w:r>
      <w:r w:rsidR="006D72AE" w:rsidRPr="00BC4B9F">
        <w:rPr>
          <w:b/>
          <w:szCs w:val="24"/>
          <w:lang w:val="es-CL"/>
        </w:rPr>
        <w:t>: Chaitén y Cons</w:t>
      </w:r>
      <w:r w:rsidR="009B7CB6">
        <w:rPr>
          <w:b/>
          <w:szCs w:val="24"/>
          <w:lang w:val="es-CL"/>
        </w:rPr>
        <w:t>t</w:t>
      </w:r>
      <w:r w:rsidR="006D72AE" w:rsidRPr="00BC4B9F">
        <w:rPr>
          <w:b/>
          <w:szCs w:val="24"/>
          <w:lang w:val="es-CL"/>
        </w:rPr>
        <w:t>itución</w:t>
      </w:r>
      <w:r w:rsidR="000279CF" w:rsidRPr="00BC4B9F">
        <w:rPr>
          <w:b/>
          <w:szCs w:val="24"/>
          <w:lang w:val="es-CL"/>
        </w:rPr>
        <w:t>.</w:t>
      </w:r>
    </w:p>
    <w:p w14:paraId="42FE7329" w14:textId="0EFC100B" w:rsidR="009B7CB6" w:rsidRPr="00BC4B9F" w:rsidRDefault="009B7CB6" w:rsidP="00BC4B9F">
      <w:pPr>
        <w:spacing w:before="120" w:after="120"/>
        <w:contextualSpacing/>
        <w:jc w:val="center"/>
        <w:rPr>
          <w:szCs w:val="24"/>
          <w:lang w:val="es-CL"/>
        </w:rPr>
      </w:pPr>
      <w:r>
        <w:rPr>
          <w:b/>
          <w:szCs w:val="24"/>
          <w:lang w:val="es-CL"/>
        </w:rPr>
        <w:t xml:space="preserve">Sense of community, participation and place attachment in </w:t>
      </w:r>
      <w:r>
        <w:rPr>
          <w:b/>
          <w:szCs w:val="24"/>
          <w:lang w:val="es-CL"/>
        </w:rPr>
        <w:t>postdisasters</w:t>
      </w:r>
      <w:r>
        <w:rPr>
          <w:b/>
          <w:szCs w:val="24"/>
          <w:lang w:val="es-CL"/>
        </w:rPr>
        <w:t xml:space="preserve"> </w:t>
      </w:r>
      <w:bookmarkStart w:id="0" w:name="_GoBack"/>
      <w:bookmarkEnd w:id="0"/>
      <w:r>
        <w:rPr>
          <w:b/>
          <w:szCs w:val="24"/>
          <w:lang w:val="es-CL"/>
        </w:rPr>
        <w:t>displaced and non-displaced communities: Chaitén and Constitución</w:t>
      </w:r>
    </w:p>
    <w:p w14:paraId="52F505F8" w14:textId="77777777" w:rsidR="00233C5F" w:rsidRPr="00B5640D" w:rsidRDefault="000C4D45" w:rsidP="00BC4B9F">
      <w:pPr>
        <w:spacing w:before="120" w:after="120"/>
        <w:contextualSpacing/>
        <w:jc w:val="center"/>
        <w:rPr>
          <w:szCs w:val="24"/>
          <w:lang w:val="es-CL"/>
        </w:rPr>
      </w:pPr>
      <w:r w:rsidRPr="00B5640D">
        <w:rPr>
          <w:szCs w:val="24"/>
          <w:lang w:val="es-CL"/>
        </w:rPr>
        <w:t>Héctor Berroeta</w:t>
      </w:r>
      <w:r w:rsidR="004E08B3" w:rsidRPr="00B5640D">
        <w:rPr>
          <w:szCs w:val="24"/>
          <w:lang w:val="es-CL"/>
        </w:rPr>
        <w:t>, Alvaro</w:t>
      </w:r>
      <w:r w:rsidR="00B5640D" w:rsidRPr="00B5640D">
        <w:rPr>
          <w:szCs w:val="24"/>
          <w:lang w:val="es-CL"/>
        </w:rPr>
        <w:t xml:space="preserve"> </w:t>
      </w:r>
      <w:r w:rsidR="004E08B3" w:rsidRPr="00B5640D">
        <w:rPr>
          <w:szCs w:val="24"/>
          <w:lang w:val="es-CL"/>
        </w:rPr>
        <w:t>Ramoneda, Luis Opazo</w:t>
      </w:r>
    </w:p>
    <w:p w14:paraId="1CF2CBCB" w14:textId="77777777" w:rsidR="00233C5F" w:rsidRDefault="00233C5F" w:rsidP="00BC4B9F">
      <w:pPr>
        <w:spacing w:before="120" w:after="120"/>
        <w:contextualSpacing/>
        <w:jc w:val="center"/>
        <w:rPr>
          <w:szCs w:val="24"/>
          <w:lang w:val="es-CL"/>
        </w:rPr>
      </w:pPr>
      <w:r w:rsidRPr="00BC4B9F">
        <w:rPr>
          <w:szCs w:val="24"/>
          <w:lang w:val="es-CL"/>
        </w:rPr>
        <w:t>Universidad de Valparaíso</w:t>
      </w:r>
    </w:p>
    <w:p w14:paraId="2980F647" w14:textId="77777777" w:rsidR="00B5640D" w:rsidRDefault="00B5640D" w:rsidP="00B5640D">
      <w:pPr>
        <w:spacing w:before="120" w:after="120"/>
        <w:contextualSpacing/>
        <w:jc w:val="both"/>
        <w:rPr>
          <w:b/>
          <w:szCs w:val="24"/>
          <w:lang w:val="es-CL"/>
        </w:rPr>
      </w:pPr>
      <w:r>
        <w:rPr>
          <w:b/>
          <w:szCs w:val="24"/>
          <w:lang w:val="es-CL"/>
        </w:rPr>
        <w:t>Nota del autor</w:t>
      </w:r>
    </w:p>
    <w:p w14:paraId="5374B8DD" w14:textId="77777777" w:rsidR="00B5640D" w:rsidRPr="00B5640D" w:rsidRDefault="00B5640D" w:rsidP="00B5640D">
      <w:pPr>
        <w:spacing w:before="120" w:after="120"/>
        <w:contextualSpacing/>
        <w:rPr>
          <w:szCs w:val="24"/>
          <w:lang w:val="es-CL"/>
        </w:rPr>
      </w:pPr>
      <w:r w:rsidRPr="00B5640D">
        <w:rPr>
          <w:szCs w:val="24"/>
          <w:lang w:val="es-CL"/>
        </w:rPr>
        <w:t>Hector Berroeta, Alvaro Ramoneda y Luis Opazo, Escuela de Psicología, Universidad de Valparaíso. Valparaíso, Chile.</w:t>
      </w:r>
    </w:p>
    <w:p w14:paraId="3FE4E388" w14:textId="77777777" w:rsidR="00B5640D" w:rsidRPr="00B5640D" w:rsidRDefault="00B5640D" w:rsidP="00B5640D">
      <w:pPr>
        <w:spacing w:before="120" w:after="120"/>
        <w:contextualSpacing/>
        <w:rPr>
          <w:szCs w:val="24"/>
          <w:lang w:val="es-CL"/>
        </w:rPr>
      </w:pPr>
      <w:r w:rsidRPr="00B5640D">
        <w:rPr>
          <w:szCs w:val="24"/>
          <w:lang w:val="es-CL"/>
        </w:rPr>
        <w:t xml:space="preserve">Este trabajo fue financiado por el  proyecto FONDECYT 11121596 “Vínculos socio-espaciales en contextos de transformación urbana producida por catástrofes naturales”. </w:t>
      </w:r>
    </w:p>
    <w:p w14:paraId="4AF9ABCD" w14:textId="77777777" w:rsidR="00B5640D" w:rsidRPr="00B5640D" w:rsidRDefault="00B5640D" w:rsidP="00B5640D">
      <w:pPr>
        <w:spacing w:before="120" w:after="120"/>
        <w:contextualSpacing/>
        <w:rPr>
          <w:szCs w:val="24"/>
          <w:lang w:val="es-CL"/>
        </w:rPr>
      </w:pPr>
      <w:r w:rsidRPr="00B5640D">
        <w:rPr>
          <w:szCs w:val="24"/>
          <w:lang w:val="es-CL"/>
        </w:rPr>
        <w:t>Los autores agradecen a Genoveva Ibieta,  Alonso Ortega, Kevin Gamboa, Sebastián Contreras y Dominique Mashini</w:t>
      </w:r>
    </w:p>
    <w:p w14:paraId="6740B7AE" w14:textId="77777777" w:rsidR="00B5640D" w:rsidRPr="00B5640D" w:rsidRDefault="00B5640D" w:rsidP="00B5640D">
      <w:pPr>
        <w:spacing w:before="120" w:after="120"/>
        <w:contextualSpacing/>
        <w:rPr>
          <w:szCs w:val="24"/>
          <w:lang w:val="es-CL"/>
        </w:rPr>
      </w:pPr>
      <w:r w:rsidRPr="00B5640D">
        <w:rPr>
          <w:szCs w:val="24"/>
          <w:lang w:val="es-CL"/>
        </w:rPr>
        <w:t>La correspondencia relativa a este articulo debe ser dirigida a Héctor Berroeta, Escuela de Psicología,</w:t>
      </w:r>
    </w:p>
    <w:p w14:paraId="38D370BE" w14:textId="77777777" w:rsidR="00B5640D" w:rsidRPr="00B5640D" w:rsidRDefault="00B5640D" w:rsidP="00B5640D">
      <w:pPr>
        <w:spacing w:before="120" w:after="120"/>
        <w:contextualSpacing/>
        <w:rPr>
          <w:szCs w:val="24"/>
          <w:lang w:val="es-CL"/>
        </w:rPr>
      </w:pPr>
      <w:r w:rsidRPr="00B5640D">
        <w:rPr>
          <w:szCs w:val="24"/>
          <w:lang w:val="es-CL"/>
        </w:rPr>
        <w:t>Facultad de Medicina, Universidad de Valparaíso, Avda. Brasil, 2140, Valparaíso, Chile. E-mail: hector.berroeta@uv.cl</w:t>
      </w:r>
    </w:p>
    <w:p w14:paraId="2298FD65" w14:textId="77777777" w:rsidR="00B5640D" w:rsidRPr="00B5640D" w:rsidRDefault="00B5640D" w:rsidP="00B5640D">
      <w:pPr>
        <w:spacing w:before="120" w:after="120"/>
        <w:contextualSpacing/>
        <w:jc w:val="both"/>
        <w:rPr>
          <w:b/>
          <w:szCs w:val="24"/>
          <w:lang w:val="es-CL"/>
        </w:rPr>
      </w:pPr>
    </w:p>
    <w:p w14:paraId="623DD365" w14:textId="77777777" w:rsidR="00233C5F" w:rsidRPr="00BC4B9F" w:rsidRDefault="00233C5F" w:rsidP="002649BB">
      <w:pPr>
        <w:spacing w:before="120" w:after="120"/>
        <w:contextualSpacing/>
        <w:jc w:val="center"/>
        <w:rPr>
          <w:szCs w:val="24"/>
          <w:lang w:val="es-CL"/>
        </w:rPr>
      </w:pPr>
    </w:p>
    <w:p w14:paraId="78E3C35F" w14:textId="77777777" w:rsidR="00726348" w:rsidRPr="00BC4B9F" w:rsidRDefault="00726348" w:rsidP="002649BB">
      <w:pPr>
        <w:spacing w:before="120" w:after="120"/>
        <w:ind w:firstLine="0"/>
        <w:contextualSpacing/>
        <w:rPr>
          <w:szCs w:val="24"/>
          <w:lang w:val="es-CL"/>
        </w:rPr>
      </w:pPr>
    </w:p>
    <w:p w14:paraId="54CB131D" w14:textId="77777777" w:rsidR="00726348" w:rsidRPr="00BC4B9F" w:rsidRDefault="00726348" w:rsidP="002649BB">
      <w:pPr>
        <w:spacing w:before="120" w:after="120"/>
        <w:contextualSpacing/>
        <w:rPr>
          <w:szCs w:val="24"/>
          <w:lang w:val="es-CL"/>
        </w:rPr>
      </w:pPr>
    </w:p>
    <w:p w14:paraId="0DA92644" w14:textId="77777777" w:rsidR="00E0345C" w:rsidRPr="00BC4B9F" w:rsidRDefault="00E0345C" w:rsidP="002649BB">
      <w:pPr>
        <w:spacing w:before="120" w:after="120"/>
        <w:contextualSpacing/>
        <w:jc w:val="center"/>
        <w:rPr>
          <w:b/>
          <w:szCs w:val="24"/>
          <w:lang w:val="es-CL"/>
        </w:rPr>
      </w:pPr>
      <w:r w:rsidRPr="00BC4B9F">
        <w:rPr>
          <w:b/>
          <w:szCs w:val="24"/>
          <w:lang w:val="es-CL"/>
        </w:rPr>
        <w:t>Resumen</w:t>
      </w:r>
    </w:p>
    <w:p w14:paraId="2D2DB34E" w14:textId="77777777" w:rsidR="00E0345C" w:rsidRPr="00BC4B9F" w:rsidRDefault="00E0345C" w:rsidP="00B5640D">
      <w:pPr>
        <w:spacing w:before="120" w:after="120"/>
        <w:ind w:firstLine="0"/>
        <w:contextualSpacing/>
        <w:jc w:val="both"/>
        <w:rPr>
          <w:szCs w:val="24"/>
          <w:lang w:val="es-CL"/>
        </w:rPr>
      </w:pPr>
      <w:r w:rsidRPr="00BC4B9F">
        <w:rPr>
          <w:szCs w:val="24"/>
          <w:lang w:val="es-CL"/>
        </w:rPr>
        <w:lastRenderedPageBreak/>
        <w:t>La relación socioespacial de personas y comunidades se ve afectada por procesos de desplazamientos a causa de desastres socio-naturales. A partir de experiencias de la comunidad disgregada de Chaitén por la erupción del volcán Chaitén y la que se mantuvo unida en Constitución post terremoto de 2010, se exploró cómo los procesos vividos inciden en niveles de Apego e Identidad de lugar, así como Sentido de Comunidad y Participación. Las comunidades estudiadas presentan diferentes vínculos espaciales y relacionales con respecto a su barrio de origen y actual. Las diferencias presentadas evidencian que vínculos comunitarios como aspectos psicológicos deben ser considerados centrales en la elaboración e implementación de estrategias para desplazamientos o reconstrucción. Se encuestó a un total de 224 personas.</w:t>
      </w:r>
    </w:p>
    <w:p w14:paraId="4D447E71" w14:textId="77777777" w:rsidR="00E0345C" w:rsidRPr="00BC4B9F" w:rsidRDefault="00E0345C" w:rsidP="002649BB">
      <w:pPr>
        <w:spacing w:before="120" w:after="120"/>
        <w:contextualSpacing/>
        <w:jc w:val="both"/>
        <w:rPr>
          <w:szCs w:val="24"/>
          <w:lang w:val="es-CL"/>
        </w:rPr>
      </w:pPr>
    </w:p>
    <w:p w14:paraId="57B39D5A" w14:textId="77777777" w:rsidR="00E0345C" w:rsidRPr="00BC4B9F" w:rsidRDefault="00E0345C" w:rsidP="002649BB">
      <w:pPr>
        <w:spacing w:before="120" w:after="120"/>
        <w:contextualSpacing/>
        <w:jc w:val="both"/>
        <w:rPr>
          <w:szCs w:val="24"/>
          <w:lang w:val="es-CL"/>
        </w:rPr>
      </w:pPr>
      <w:r w:rsidRPr="00BC4B9F">
        <w:rPr>
          <w:i/>
          <w:szCs w:val="24"/>
          <w:lang w:val="es-CL"/>
        </w:rPr>
        <w:t xml:space="preserve">Palabras clave: </w:t>
      </w:r>
      <w:r w:rsidRPr="00BC4B9F">
        <w:rPr>
          <w:szCs w:val="24"/>
          <w:lang w:val="es-CL"/>
        </w:rPr>
        <w:t>Sentido de Comunidad, Apego de Lugar, Identidad de lugar, Desastres, Participación, Desplazamiento.</w:t>
      </w:r>
    </w:p>
    <w:p w14:paraId="20A8598B" w14:textId="77777777" w:rsidR="00E0345C" w:rsidRPr="00BC4B9F" w:rsidRDefault="00E0345C" w:rsidP="002649BB">
      <w:pPr>
        <w:spacing w:before="120" w:after="120"/>
        <w:contextualSpacing/>
        <w:jc w:val="both"/>
        <w:rPr>
          <w:szCs w:val="24"/>
          <w:lang w:val="es-CL"/>
        </w:rPr>
      </w:pPr>
    </w:p>
    <w:p w14:paraId="757FE6C9" w14:textId="77777777" w:rsidR="00E0345C" w:rsidRPr="00BC4B9F" w:rsidRDefault="00E0345C" w:rsidP="002649BB">
      <w:pPr>
        <w:spacing w:before="120" w:after="120"/>
        <w:ind w:firstLine="0"/>
        <w:contextualSpacing/>
        <w:jc w:val="center"/>
        <w:rPr>
          <w:b/>
          <w:szCs w:val="24"/>
          <w:lang w:val="en-US"/>
        </w:rPr>
      </w:pPr>
      <w:r w:rsidRPr="00BC4B9F">
        <w:rPr>
          <w:b/>
          <w:szCs w:val="24"/>
          <w:lang w:val="en-US"/>
        </w:rPr>
        <w:t>Abstract</w:t>
      </w:r>
    </w:p>
    <w:p w14:paraId="46C59D30" w14:textId="77777777" w:rsidR="00E0345C" w:rsidRPr="00BC4B9F" w:rsidRDefault="00E0345C" w:rsidP="002649BB">
      <w:pPr>
        <w:spacing w:before="120" w:after="120"/>
        <w:contextualSpacing/>
        <w:jc w:val="both"/>
        <w:rPr>
          <w:szCs w:val="24"/>
          <w:lang w:val="en-US"/>
        </w:rPr>
      </w:pPr>
      <w:r w:rsidRPr="00BC4B9F">
        <w:rPr>
          <w:szCs w:val="24"/>
          <w:lang w:val="en-US"/>
        </w:rPr>
        <w:t>Socio spatial relationships of people and communities are affected by processes of displacement due to socio-natural disasters. Based on the experiences of the disintegrated community of Chaitén by the eruption of the Chaitén volcano and the community which remained united in Constitution after the earthquake of 2010, this research explores how the experienced processes affect levels of place identity and place attachment, as well as in sense of community and participation. The studied communities express different spatial and relational links with their origin and actual neighborhood. Differences evidence that community bonds and psychological aspects must be considered as central in the development and implementation of displacement or reconstruction strategies post disasters. The survey considered a total of 224 individuals.</w:t>
      </w:r>
    </w:p>
    <w:p w14:paraId="262C1122" w14:textId="77777777" w:rsidR="00E0345C" w:rsidRPr="00BC4B9F" w:rsidRDefault="00E0345C" w:rsidP="002649BB">
      <w:pPr>
        <w:spacing w:before="120" w:after="120"/>
        <w:contextualSpacing/>
        <w:jc w:val="both"/>
        <w:rPr>
          <w:szCs w:val="24"/>
          <w:lang w:val="en-US"/>
        </w:rPr>
      </w:pPr>
    </w:p>
    <w:p w14:paraId="0399FEE7" w14:textId="77777777" w:rsidR="00E0345C" w:rsidRPr="00BC4B9F" w:rsidRDefault="00E0345C" w:rsidP="002649BB">
      <w:pPr>
        <w:spacing w:before="120" w:after="120"/>
        <w:ind w:firstLine="0"/>
        <w:contextualSpacing/>
        <w:rPr>
          <w:szCs w:val="24"/>
          <w:lang w:val="en-US"/>
        </w:rPr>
      </w:pPr>
      <w:r w:rsidRPr="00BC4B9F">
        <w:rPr>
          <w:i/>
          <w:szCs w:val="24"/>
          <w:lang w:val="en-US"/>
        </w:rPr>
        <w:t xml:space="preserve">Keywords: </w:t>
      </w:r>
      <w:r w:rsidRPr="00BC4B9F">
        <w:rPr>
          <w:szCs w:val="24"/>
          <w:lang w:val="en-US"/>
        </w:rPr>
        <w:t>Sense of Community, Place Attachment, Place Identity, Disasters, Participation, Displacement.</w:t>
      </w:r>
    </w:p>
    <w:p w14:paraId="45D48436" w14:textId="77777777" w:rsidR="00AF2719" w:rsidRPr="00BC4B9F" w:rsidRDefault="00AF2719" w:rsidP="002649BB">
      <w:pPr>
        <w:spacing w:before="120" w:after="120"/>
        <w:ind w:firstLine="540"/>
        <w:contextualSpacing/>
        <w:rPr>
          <w:szCs w:val="24"/>
          <w:lang w:val="en-US"/>
        </w:rPr>
      </w:pPr>
    </w:p>
    <w:p w14:paraId="04E0F079" w14:textId="77777777" w:rsidR="00BC4B9F" w:rsidRPr="00BC4B9F" w:rsidRDefault="00BC4B9F" w:rsidP="002649BB">
      <w:pPr>
        <w:spacing w:before="120" w:after="120"/>
        <w:ind w:firstLine="540"/>
        <w:contextualSpacing/>
        <w:rPr>
          <w:szCs w:val="24"/>
          <w:lang w:val="en-US"/>
        </w:rPr>
      </w:pPr>
    </w:p>
    <w:p w14:paraId="4476182A" w14:textId="77777777" w:rsidR="00BC4B9F" w:rsidRPr="00BC4B9F" w:rsidRDefault="00BC4B9F" w:rsidP="002649BB">
      <w:pPr>
        <w:spacing w:before="120" w:after="120"/>
        <w:ind w:firstLine="540"/>
        <w:contextualSpacing/>
        <w:rPr>
          <w:szCs w:val="24"/>
          <w:lang w:val="en-US"/>
        </w:rPr>
      </w:pPr>
    </w:p>
    <w:p w14:paraId="0189E4AB" w14:textId="77777777" w:rsidR="00BC4B9F" w:rsidRPr="00BC4B9F" w:rsidRDefault="00BC4B9F" w:rsidP="002649BB">
      <w:pPr>
        <w:spacing w:before="120" w:after="120"/>
        <w:ind w:firstLine="540"/>
        <w:contextualSpacing/>
        <w:rPr>
          <w:szCs w:val="24"/>
          <w:lang w:val="en-US"/>
        </w:rPr>
      </w:pPr>
    </w:p>
    <w:p w14:paraId="22162CB2" w14:textId="77777777" w:rsidR="00BC4B9F" w:rsidRPr="00BC4B9F" w:rsidRDefault="00BC4B9F" w:rsidP="002649BB">
      <w:pPr>
        <w:spacing w:before="120" w:after="120"/>
        <w:ind w:firstLine="540"/>
        <w:contextualSpacing/>
        <w:rPr>
          <w:szCs w:val="24"/>
          <w:lang w:val="en-US"/>
        </w:rPr>
      </w:pPr>
    </w:p>
    <w:p w14:paraId="47BD6176" w14:textId="77777777" w:rsidR="00BC4B9F" w:rsidRPr="00BC4B9F" w:rsidRDefault="00BC4B9F" w:rsidP="002649BB">
      <w:pPr>
        <w:spacing w:before="120" w:after="120"/>
        <w:ind w:firstLine="540"/>
        <w:contextualSpacing/>
        <w:rPr>
          <w:szCs w:val="24"/>
          <w:lang w:val="en-US"/>
        </w:rPr>
      </w:pPr>
    </w:p>
    <w:p w14:paraId="4750C512" w14:textId="77777777" w:rsidR="00BC4B9F" w:rsidRPr="00BC4B9F" w:rsidRDefault="00BC4B9F" w:rsidP="002649BB">
      <w:pPr>
        <w:spacing w:before="120" w:after="120"/>
        <w:ind w:firstLine="540"/>
        <w:contextualSpacing/>
        <w:rPr>
          <w:szCs w:val="24"/>
          <w:lang w:val="en-US"/>
        </w:rPr>
      </w:pPr>
    </w:p>
    <w:p w14:paraId="00A51391" w14:textId="77777777" w:rsidR="00BC4B9F" w:rsidRPr="00BC4B9F" w:rsidRDefault="00BC4B9F" w:rsidP="002649BB">
      <w:pPr>
        <w:spacing w:before="120" w:after="120"/>
        <w:ind w:firstLine="540"/>
        <w:contextualSpacing/>
        <w:rPr>
          <w:szCs w:val="24"/>
          <w:lang w:val="en-US"/>
        </w:rPr>
      </w:pPr>
    </w:p>
    <w:p w14:paraId="57EC54DA" w14:textId="77777777" w:rsidR="00BC4B9F" w:rsidRPr="00BC4B9F" w:rsidRDefault="00BC4B9F" w:rsidP="002649BB">
      <w:pPr>
        <w:spacing w:before="120" w:after="120"/>
        <w:ind w:firstLine="540"/>
        <w:contextualSpacing/>
        <w:rPr>
          <w:szCs w:val="24"/>
          <w:lang w:val="en-US"/>
        </w:rPr>
      </w:pPr>
    </w:p>
    <w:p w14:paraId="20800B5C" w14:textId="77777777" w:rsidR="00BC4B9F" w:rsidRPr="00BC4B9F" w:rsidRDefault="00BC4B9F" w:rsidP="002649BB">
      <w:pPr>
        <w:spacing w:before="120" w:after="120"/>
        <w:ind w:firstLine="540"/>
        <w:contextualSpacing/>
        <w:rPr>
          <w:szCs w:val="24"/>
          <w:lang w:val="en-US"/>
        </w:rPr>
      </w:pPr>
    </w:p>
    <w:p w14:paraId="6B409765" w14:textId="77777777" w:rsidR="00BC4B9F" w:rsidRPr="00BC4B9F" w:rsidRDefault="00BC4B9F" w:rsidP="002649BB">
      <w:pPr>
        <w:spacing w:before="120" w:after="120"/>
        <w:ind w:firstLine="540"/>
        <w:contextualSpacing/>
        <w:rPr>
          <w:szCs w:val="24"/>
          <w:lang w:val="en-US"/>
        </w:rPr>
      </w:pPr>
    </w:p>
    <w:p w14:paraId="27FCE8C4" w14:textId="77777777" w:rsidR="00BC4B9F" w:rsidRPr="00BC4B9F" w:rsidRDefault="00BC4B9F" w:rsidP="002649BB">
      <w:pPr>
        <w:spacing w:before="120" w:after="120"/>
        <w:ind w:firstLine="540"/>
        <w:contextualSpacing/>
        <w:rPr>
          <w:szCs w:val="24"/>
          <w:lang w:val="en-US"/>
        </w:rPr>
      </w:pPr>
    </w:p>
    <w:p w14:paraId="2C7A7069" w14:textId="77777777" w:rsidR="00BC4B9F" w:rsidRPr="00BC4B9F" w:rsidRDefault="00BC4B9F" w:rsidP="002649BB">
      <w:pPr>
        <w:spacing w:before="120" w:after="120"/>
        <w:ind w:firstLine="540"/>
        <w:contextualSpacing/>
        <w:rPr>
          <w:szCs w:val="24"/>
          <w:lang w:val="en-US"/>
        </w:rPr>
      </w:pPr>
    </w:p>
    <w:p w14:paraId="70373160" w14:textId="77777777" w:rsidR="00BC4B9F" w:rsidRPr="00BC4B9F" w:rsidRDefault="00BC4B9F" w:rsidP="002649BB">
      <w:pPr>
        <w:spacing w:before="120" w:after="120"/>
        <w:ind w:firstLine="540"/>
        <w:contextualSpacing/>
        <w:rPr>
          <w:szCs w:val="24"/>
          <w:lang w:val="en-US"/>
        </w:rPr>
      </w:pPr>
    </w:p>
    <w:p w14:paraId="106E29C9" w14:textId="77777777" w:rsidR="00BC4B9F" w:rsidRPr="00BC4B9F" w:rsidRDefault="00BC4B9F" w:rsidP="002649BB">
      <w:pPr>
        <w:spacing w:before="120" w:after="120"/>
        <w:ind w:firstLine="540"/>
        <w:contextualSpacing/>
        <w:rPr>
          <w:szCs w:val="24"/>
          <w:lang w:val="en-US"/>
        </w:rPr>
      </w:pPr>
    </w:p>
    <w:p w14:paraId="6D45CBE0" w14:textId="77777777" w:rsidR="00BC4B9F" w:rsidRPr="00BC4B9F" w:rsidRDefault="00BC4B9F" w:rsidP="002649BB">
      <w:pPr>
        <w:spacing w:before="120" w:after="120"/>
        <w:ind w:firstLine="540"/>
        <w:contextualSpacing/>
        <w:rPr>
          <w:szCs w:val="24"/>
          <w:lang w:val="en-US"/>
        </w:rPr>
      </w:pPr>
    </w:p>
    <w:p w14:paraId="29AB31A2" w14:textId="77777777" w:rsidR="00BC4B9F" w:rsidRPr="00BC4B9F" w:rsidRDefault="00BC4B9F" w:rsidP="002649BB">
      <w:pPr>
        <w:spacing w:before="120" w:after="120"/>
        <w:ind w:firstLine="540"/>
        <w:contextualSpacing/>
        <w:rPr>
          <w:szCs w:val="24"/>
          <w:lang w:val="en-US"/>
        </w:rPr>
      </w:pPr>
    </w:p>
    <w:p w14:paraId="279BE500" w14:textId="77777777" w:rsidR="00BC4B9F" w:rsidRPr="00BC4B9F" w:rsidRDefault="00BC4B9F" w:rsidP="002649BB">
      <w:pPr>
        <w:spacing w:before="120" w:after="120"/>
        <w:ind w:firstLine="540"/>
        <w:contextualSpacing/>
        <w:rPr>
          <w:szCs w:val="24"/>
          <w:lang w:val="en-US"/>
        </w:rPr>
      </w:pPr>
    </w:p>
    <w:p w14:paraId="22ACFFFA" w14:textId="77777777" w:rsidR="00BC4B9F" w:rsidRPr="00BC4B9F" w:rsidRDefault="00BC4B9F" w:rsidP="002649BB">
      <w:pPr>
        <w:spacing w:before="120" w:after="120"/>
        <w:ind w:firstLine="540"/>
        <w:contextualSpacing/>
        <w:rPr>
          <w:szCs w:val="24"/>
          <w:lang w:val="en-US"/>
        </w:rPr>
      </w:pPr>
    </w:p>
    <w:p w14:paraId="61E4DE87" w14:textId="77777777" w:rsidR="00BC4B9F" w:rsidRPr="00BC4B9F" w:rsidRDefault="00BC4B9F" w:rsidP="00BC4B9F">
      <w:pPr>
        <w:spacing w:before="120" w:after="120"/>
        <w:ind w:firstLine="540"/>
        <w:contextualSpacing/>
        <w:jc w:val="center"/>
        <w:rPr>
          <w:szCs w:val="24"/>
          <w:lang w:val="en-US"/>
        </w:rPr>
      </w:pPr>
      <w:r w:rsidRPr="00BC4B9F">
        <w:rPr>
          <w:b/>
          <w:szCs w:val="24"/>
          <w:lang w:val="es-CL"/>
        </w:rPr>
        <w:t>Sentido de comunidad, participación y apego de lugar en comunidades desplazadas y no desplazadas postdesastres: Chaitén y Consitución</w:t>
      </w:r>
    </w:p>
    <w:p w14:paraId="2439D08A" w14:textId="77777777" w:rsidR="001A0481" w:rsidRPr="00BC4B9F" w:rsidRDefault="00FB5441" w:rsidP="002649BB">
      <w:pPr>
        <w:spacing w:before="120" w:after="120"/>
        <w:contextualSpacing/>
        <w:jc w:val="both"/>
        <w:rPr>
          <w:rFonts w:eastAsia="Times New Roman"/>
          <w:szCs w:val="24"/>
          <w:lang w:val="es-CL"/>
        </w:rPr>
      </w:pPr>
      <w:r w:rsidRPr="00BC4B9F">
        <w:rPr>
          <w:rFonts w:eastAsia="Times New Roman"/>
          <w:szCs w:val="24"/>
          <w:lang w:val="es-CL"/>
        </w:rPr>
        <w:lastRenderedPageBreak/>
        <w:t>El concepto de desastre ha transitado</w:t>
      </w:r>
      <w:r w:rsidR="00BE1FA4" w:rsidRPr="00BC4B9F">
        <w:rPr>
          <w:rFonts w:eastAsia="Times New Roman"/>
          <w:szCs w:val="24"/>
          <w:lang w:val="es-CL"/>
        </w:rPr>
        <w:t xml:space="preserve"> de</w:t>
      </w:r>
      <w:r w:rsidRPr="00BC4B9F">
        <w:rPr>
          <w:rFonts w:eastAsia="Times New Roman"/>
          <w:szCs w:val="24"/>
          <w:lang w:val="es-CL"/>
        </w:rPr>
        <w:t xml:space="preserve"> natural a socionatural</w:t>
      </w:r>
      <w:r w:rsidR="00BE1FA4" w:rsidRPr="00BC4B9F">
        <w:rPr>
          <w:rFonts w:eastAsia="Times New Roman"/>
          <w:szCs w:val="24"/>
          <w:lang w:val="es-CL"/>
        </w:rPr>
        <w:t xml:space="preserve">. De acuerdo con Razeto (2013), </w:t>
      </w:r>
      <w:r w:rsidR="001A0481" w:rsidRPr="00BC4B9F">
        <w:rPr>
          <w:rFonts w:eastAsia="Times New Roman"/>
          <w:szCs w:val="24"/>
          <w:lang w:val="es-CL"/>
        </w:rPr>
        <w:t xml:space="preserve">es fundamental considerar </w:t>
      </w:r>
      <w:r w:rsidR="00BE1FA4" w:rsidRPr="00BC4B9F">
        <w:rPr>
          <w:rFonts w:eastAsia="Times New Roman"/>
          <w:szCs w:val="24"/>
          <w:lang w:val="es-CL"/>
        </w:rPr>
        <w:t xml:space="preserve">la relación entre naturaleza y sociedad </w:t>
      </w:r>
      <w:r w:rsidR="001A0481" w:rsidRPr="00BC4B9F">
        <w:rPr>
          <w:rFonts w:eastAsia="Times New Roman"/>
          <w:szCs w:val="24"/>
          <w:lang w:val="es-CL"/>
        </w:rPr>
        <w:t xml:space="preserve">para ampliar </w:t>
      </w:r>
      <w:r w:rsidR="00BE1FA4" w:rsidRPr="00BC4B9F">
        <w:rPr>
          <w:rFonts w:eastAsia="Times New Roman"/>
          <w:szCs w:val="24"/>
          <w:lang w:val="es-CL"/>
        </w:rPr>
        <w:t>la comprensión del fenómeno y</w:t>
      </w:r>
      <w:r w:rsidR="001A0481" w:rsidRPr="00BC4B9F">
        <w:rPr>
          <w:rFonts w:eastAsia="Times New Roman"/>
          <w:szCs w:val="24"/>
          <w:lang w:val="es-CL"/>
        </w:rPr>
        <w:t xml:space="preserve"> las</w:t>
      </w:r>
      <w:r w:rsidR="00BE1FA4" w:rsidRPr="00BC4B9F">
        <w:rPr>
          <w:rFonts w:eastAsia="Times New Roman"/>
          <w:szCs w:val="24"/>
          <w:lang w:val="es-CL"/>
        </w:rPr>
        <w:t xml:space="preserve"> po</w:t>
      </w:r>
      <w:r w:rsidR="001A0481" w:rsidRPr="00BC4B9F">
        <w:rPr>
          <w:rFonts w:eastAsia="Times New Roman"/>
          <w:szCs w:val="24"/>
          <w:lang w:val="es-CL"/>
        </w:rPr>
        <w:t>tenciales acciones de respuesta</w:t>
      </w:r>
      <w:r w:rsidR="00BE1FA4" w:rsidRPr="00BC4B9F">
        <w:rPr>
          <w:rFonts w:eastAsia="Times New Roman"/>
          <w:szCs w:val="24"/>
          <w:lang w:val="es-CL"/>
        </w:rPr>
        <w:t>. Los desastres, al generar acciones colectivas, se constituyen no sólo en catalizadores sociales, sino también en fenómenos sociales</w:t>
      </w:r>
      <w:r w:rsidR="008A37F1" w:rsidRPr="00BC4B9F">
        <w:rPr>
          <w:rFonts w:eastAsia="Times New Roman"/>
          <w:szCs w:val="24"/>
          <w:lang w:val="es-CL"/>
        </w:rPr>
        <w:t xml:space="preserve"> que </w:t>
      </w:r>
      <w:r w:rsidR="00BE1FA4" w:rsidRPr="00BC4B9F">
        <w:rPr>
          <w:rFonts w:eastAsia="Times New Roman"/>
          <w:szCs w:val="24"/>
          <w:lang w:val="es-CL"/>
        </w:rPr>
        <w:t>obliga</w:t>
      </w:r>
      <w:r w:rsidR="008A37F1" w:rsidRPr="00BC4B9F">
        <w:rPr>
          <w:rFonts w:eastAsia="Times New Roman"/>
          <w:szCs w:val="24"/>
          <w:lang w:val="es-CL"/>
        </w:rPr>
        <w:t>n</w:t>
      </w:r>
      <w:r w:rsidR="00BE1FA4" w:rsidRPr="00BC4B9F">
        <w:rPr>
          <w:rFonts w:eastAsia="Times New Roman"/>
          <w:szCs w:val="24"/>
          <w:lang w:val="es-CL"/>
        </w:rPr>
        <w:t xml:space="preserve"> a las instituciones a </w:t>
      </w:r>
      <w:r w:rsidR="00ED09D8" w:rsidRPr="00BC4B9F">
        <w:rPr>
          <w:rFonts w:eastAsia="Times New Roman"/>
          <w:szCs w:val="24"/>
          <w:lang w:val="es-CL"/>
        </w:rPr>
        <w:t>pensar respuestas más allá de lo</w:t>
      </w:r>
      <w:r w:rsidR="00BE1FA4" w:rsidRPr="00BC4B9F">
        <w:rPr>
          <w:rFonts w:eastAsia="Times New Roman"/>
          <w:szCs w:val="24"/>
          <w:lang w:val="es-CL"/>
        </w:rPr>
        <w:t xml:space="preserve"> material.</w:t>
      </w:r>
    </w:p>
    <w:p w14:paraId="5901FC66" w14:textId="77777777" w:rsidR="00CE2332" w:rsidRPr="00BC4B9F" w:rsidRDefault="009D3542" w:rsidP="002649BB">
      <w:pPr>
        <w:spacing w:before="120" w:after="120"/>
        <w:contextualSpacing/>
        <w:jc w:val="both"/>
        <w:rPr>
          <w:rFonts w:eastAsia="Times New Roman"/>
          <w:szCs w:val="24"/>
          <w:lang w:val="es-CL"/>
        </w:rPr>
      </w:pPr>
      <w:r w:rsidRPr="00BC4B9F">
        <w:rPr>
          <w:rFonts w:eastAsia="Times New Roman"/>
          <w:szCs w:val="24"/>
          <w:lang w:val="es-CL"/>
        </w:rPr>
        <w:t xml:space="preserve">Los estudios sobre desplazamiento involuntario, establecen que el ajuste post-desplazamiento dependerá de la diferencias de calidad entre los viejos y los nuevos entornos residenciales, de las oportunidades para relacionarse, satisfacer necesidades de autoestima y sistemas </w:t>
      </w:r>
      <w:r w:rsidR="00BE4D88" w:rsidRPr="00BC4B9F">
        <w:rPr>
          <w:rFonts w:eastAsia="Times New Roman"/>
          <w:szCs w:val="24"/>
          <w:lang w:val="es-CL"/>
        </w:rPr>
        <w:t>de control y cambio comunitar</w:t>
      </w:r>
      <w:r w:rsidRPr="00BC4B9F">
        <w:rPr>
          <w:rFonts w:eastAsia="Times New Roman"/>
          <w:szCs w:val="24"/>
          <w:lang w:val="es-CL"/>
        </w:rPr>
        <w:t xml:space="preserve">io (Heller, 1982). En estos contextos, como señala Manzo (2014), la tradicional manera de entender los vínculos con el lugar, se despliega de un modo complejo y multifacético, que requiere una reflexión sobre las condiciones en que viven las personas afectadas por un desplazamiento. </w:t>
      </w:r>
    </w:p>
    <w:p w14:paraId="3C3CACB9" w14:textId="77777777" w:rsidR="00792375" w:rsidRPr="00BC4B9F" w:rsidRDefault="006E1CA4" w:rsidP="002649BB">
      <w:pPr>
        <w:spacing w:before="120" w:after="120"/>
        <w:contextualSpacing/>
        <w:jc w:val="both"/>
        <w:rPr>
          <w:rFonts w:eastAsia="Times New Roman"/>
          <w:szCs w:val="24"/>
          <w:lang w:val="es-CL"/>
        </w:rPr>
      </w:pPr>
      <w:r w:rsidRPr="00BC4B9F">
        <w:rPr>
          <w:rFonts w:eastAsia="Times New Roman"/>
          <w:szCs w:val="24"/>
          <w:lang w:val="es-CL"/>
        </w:rPr>
        <w:t>D</w:t>
      </w:r>
      <w:r w:rsidR="00CE2332" w:rsidRPr="00BC4B9F">
        <w:rPr>
          <w:rFonts w:eastAsia="Times New Roman"/>
          <w:szCs w:val="24"/>
          <w:lang w:val="es-CL"/>
        </w:rPr>
        <w:t>esde una perspectiva Ambiental Comunitaria</w:t>
      </w:r>
      <w:r w:rsidR="00945BDE" w:rsidRPr="00BC4B9F">
        <w:rPr>
          <w:rFonts w:eastAsia="Times New Roman"/>
          <w:szCs w:val="24"/>
          <w:lang w:val="es-CL"/>
        </w:rPr>
        <w:t xml:space="preserve">, </w:t>
      </w:r>
      <w:r w:rsidR="00D4008C" w:rsidRPr="00BC4B9F">
        <w:rPr>
          <w:rFonts w:eastAsia="Times New Roman"/>
          <w:szCs w:val="24"/>
          <w:lang w:val="es-CL"/>
        </w:rPr>
        <w:t>proponemos</w:t>
      </w:r>
      <w:r w:rsidR="00792375" w:rsidRPr="00BC4B9F">
        <w:rPr>
          <w:rFonts w:eastAsia="Times New Roman"/>
          <w:szCs w:val="24"/>
          <w:lang w:val="es-CL"/>
        </w:rPr>
        <w:t xml:space="preserve"> la </w:t>
      </w:r>
      <w:r w:rsidR="002566CE" w:rsidRPr="00BC4B9F">
        <w:rPr>
          <w:rFonts w:eastAsia="Times New Roman"/>
          <w:szCs w:val="24"/>
          <w:lang w:val="es-CL"/>
        </w:rPr>
        <w:t xml:space="preserve">necesidad de analizar la disrupción ambiental desde </w:t>
      </w:r>
      <w:r w:rsidR="00792375" w:rsidRPr="00BC4B9F">
        <w:rPr>
          <w:rFonts w:eastAsia="Times New Roman"/>
          <w:szCs w:val="24"/>
          <w:lang w:val="es-CL"/>
        </w:rPr>
        <w:t xml:space="preserve">un marco </w:t>
      </w:r>
      <w:r w:rsidR="002566CE" w:rsidRPr="00BC4B9F">
        <w:rPr>
          <w:rFonts w:eastAsia="Times New Roman"/>
          <w:szCs w:val="24"/>
          <w:lang w:val="es-CL"/>
        </w:rPr>
        <w:t>centrado en la comunidad,</w:t>
      </w:r>
      <w:r w:rsidR="00792375" w:rsidRPr="00BC4B9F">
        <w:rPr>
          <w:rFonts w:eastAsia="Times New Roman"/>
          <w:szCs w:val="24"/>
          <w:lang w:val="es-CL"/>
        </w:rPr>
        <w:t xml:space="preserve"> que incorpore conceptos físicos y psicológicos (Manzo &amp;Perkins, 2006</w:t>
      </w:r>
      <w:r w:rsidR="00D346CC" w:rsidRPr="00BC4B9F">
        <w:rPr>
          <w:rFonts w:eastAsia="Times New Roman"/>
          <w:szCs w:val="24"/>
          <w:lang w:val="es-CL"/>
        </w:rPr>
        <w:t xml:space="preserve">; </w:t>
      </w:r>
      <w:r w:rsidR="00D346CC" w:rsidRPr="00BC4B9F">
        <w:rPr>
          <w:bCs/>
          <w:szCs w:val="24"/>
          <w:lang w:val="pt-BR"/>
        </w:rPr>
        <w:t>Vidal, Berroeta, Di Masso, Valera &amp; Pero 2013</w:t>
      </w:r>
      <w:r w:rsidR="00792375" w:rsidRPr="00BC4B9F">
        <w:rPr>
          <w:rFonts w:eastAsia="Times New Roman"/>
          <w:szCs w:val="24"/>
          <w:lang w:val="es-CL"/>
        </w:rPr>
        <w:t>)</w:t>
      </w:r>
      <w:r w:rsidR="002566CE" w:rsidRPr="00BC4B9F">
        <w:rPr>
          <w:rFonts w:eastAsia="Times New Roman"/>
          <w:szCs w:val="24"/>
          <w:lang w:val="es-CL"/>
        </w:rPr>
        <w:t xml:space="preserve"> que aborden </w:t>
      </w:r>
      <w:r w:rsidR="00CE2332" w:rsidRPr="00BC4B9F">
        <w:rPr>
          <w:rFonts w:eastAsia="Times New Roman"/>
          <w:szCs w:val="24"/>
          <w:lang w:val="es-CL"/>
        </w:rPr>
        <w:t>los vínculos con el lugar y con las personas (Mihaylov</w:t>
      </w:r>
      <w:r w:rsidR="009A104E" w:rsidRPr="00BC4B9F">
        <w:rPr>
          <w:rFonts w:eastAsia="Times New Roman"/>
          <w:szCs w:val="24"/>
          <w:lang w:val="es-CL"/>
        </w:rPr>
        <w:t xml:space="preserve"> </w:t>
      </w:r>
      <w:r w:rsidR="00CE2332" w:rsidRPr="00BC4B9F">
        <w:rPr>
          <w:rFonts w:eastAsia="Times New Roman"/>
          <w:szCs w:val="24"/>
          <w:lang w:val="es-CL"/>
        </w:rPr>
        <w:t>&amp;</w:t>
      </w:r>
      <w:r w:rsidR="009A104E" w:rsidRPr="00BC4B9F">
        <w:rPr>
          <w:rFonts w:eastAsia="Times New Roman"/>
          <w:szCs w:val="24"/>
          <w:lang w:val="es-CL"/>
        </w:rPr>
        <w:t xml:space="preserve"> </w:t>
      </w:r>
      <w:r w:rsidR="00CE2332" w:rsidRPr="00BC4B9F">
        <w:rPr>
          <w:rFonts w:eastAsia="Times New Roman"/>
          <w:szCs w:val="24"/>
          <w:lang w:val="es-CL"/>
        </w:rPr>
        <w:t>Perkins, 2014)</w:t>
      </w:r>
      <w:r w:rsidR="005A2CA9" w:rsidRPr="00BC4B9F">
        <w:rPr>
          <w:rFonts w:eastAsia="Times New Roman"/>
          <w:szCs w:val="24"/>
          <w:lang w:val="es-CL"/>
        </w:rPr>
        <w:t xml:space="preserve">. </w:t>
      </w:r>
    </w:p>
    <w:p w14:paraId="7EBAFC9C" w14:textId="77777777" w:rsidR="00CE2332" w:rsidRPr="00BC4B9F" w:rsidRDefault="00DE04D0" w:rsidP="002649BB">
      <w:pPr>
        <w:spacing w:before="120" w:after="120"/>
        <w:contextualSpacing/>
        <w:jc w:val="both"/>
        <w:rPr>
          <w:rFonts w:eastAsia="Times New Roman"/>
          <w:szCs w:val="24"/>
          <w:lang w:val="es-CL"/>
        </w:rPr>
      </w:pPr>
      <w:r w:rsidRPr="00BC4B9F">
        <w:rPr>
          <w:rFonts w:eastAsia="Times New Roman"/>
          <w:szCs w:val="24"/>
          <w:lang w:val="es-CL"/>
        </w:rPr>
        <w:t>Asumiendo esta perspectiva, e</w:t>
      </w:r>
      <w:r w:rsidR="005A2CA9" w:rsidRPr="00BC4B9F">
        <w:rPr>
          <w:rFonts w:eastAsia="Times New Roman"/>
          <w:szCs w:val="24"/>
          <w:lang w:val="es-CL"/>
        </w:rPr>
        <w:t>n esta</w:t>
      </w:r>
      <w:r w:rsidR="009A104E" w:rsidRPr="00BC4B9F">
        <w:rPr>
          <w:rFonts w:eastAsia="Times New Roman"/>
          <w:szCs w:val="24"/>
          <w:lang w:val="es-CL"/>
        </w:rPr>
        <w:t xml:space="preserve"> </w:t>
      </w:r>
      <w:r w:rsidR="005A2CA9" w:rsidRPr="00BC4B9F">
        <w:rPr>
          <w:rFonts w:eastAsia="Times New Roman"/>
          <w:szCs w:val="24"/>
          <w:lang w:val="es-CL"/>
        </w:rPr>
        <w:t xml:space="preserve">investigación </w:t>
      </w:r>
      <w:r w:rsidR="00ED09D8" w:rsidRPr="00BC4B9F">
        <w:rPr>
          <w:rFonts w:eastAsia="Times New Roman"/>
          <w:szCs w:val="24"/>
          <w:lang w:val="es-CL"/>
        </w:rPr>
        <w:t>se exploran</w:t>
      </w:r>
      <w:r w:rsidR="00CE2332" w:rsidRPr="00BC4B9F">
        <w:rPr>
          <w:rFonts w:eastAsia="Times New Roman"/>
          <w:szCs w:val="24"/>
          <w:lang w:val="es-CL"/>
        </w:rPr>
        <w:t xml:space="preserve"> las dimensiones afectivas (Apego de Lugar)</w:t>
      </w:r>
      <w:r w:rsidR="0061194F" w:rsidRPr="00BC4B9F">
        <w:rPr>
          <w:rFonts w:eastAsia="Times New Roman"/>
          <w:szCs w:val="24"/>
          <w:lang w:val="es-CL"/>
        </w:rPr>
        <w:t xml:space="preserve"> y</w:t>
      </w:r>
      <w:r w:rsidR="009A104E" w:rsidRPr="00BC4B9F">
        <w:rPr>
          <w:rFonts w:eastAsia="Times New Roman"/>
          <w:szCs w:val="24"/>
          <w:lang w:val="es-CL"/>
        </w:rPr>
        <w:t xml:space="preserve"> </w:t>
      </w:r>
      <w:r w:rsidR="00CE2332" w:rsidRPr="00BC4B9F">
        <w:rPr>
          <w:rFonts w:eastAsia="Times New Roman"/>
          <w:szCs w:val="24"/>
          <w:lang w:val="es-CL"/>
        </w:rPr>
        <w:t xml:space="preserve">cognitivas (Identidad de Lugar) </w:t>
      </w:r>
      <w:r w:rsidR="005A2CA9" w:rsidRPr="00BC4B9F">
        <w:rPr>
          <w:rFonts w:eastAsia="Times New Roman"/>
          <w:szCs w:val="24"/>
          <w:lang w:val="es-CL"/>
        </w:rPr>
        <w:t>con el lugar</w:t>
      </w:r>
      <w:r w:rsidR="009A104E" w:rsidRPr="00BC4B9F">
        <w:rPr>
          <w:rFonts w:eastAsia="Times New Roman"/>
          <w:szCs w:val="24"/>
          <w:lang w:val="es-CL"/>
        </w:rPr>
        <w:t xml:space="preserve"> </w:t>
      </w:r>
      <w:r w:rsidR="00CE2332" w:rsidRPr="00BC4B9F">
        <w:rPr>
          <w:rFonts w:eastAsia="Times New Roman"/>
          <w:szCs w:val="24"/>
          <w:lang w:val="es-CL"/>
        </w:rPr>
        <w:t xml:space="preserve">y </w:t>
      </w:r>
      <w:r w:rsidR="005A2CA9" w:rsidRPr="00BC4B9F">
        <w:rPr>
          <w:rFonts w:eastAsia="Times New Roman"/>
          <w:szCs w:val="24"/>
          <w:lang w:val="es-CL"/>
        </w:rPr>
        <w:t xml:space="preserve">las </w:t>
      </w:r>
      <w:r w:rsidR="00CE2332" w:rsidRPr="00BC4B9F">
        <w:rPr>
          <w:rFonts w:eastAsia="Times New Roman"/>
          <w:szCs w:val="24"/>
          <w:lang w:val="es-CL"/>
        </w:rPr>
        <w:t xml:space="preserve">dimensiones </w:t>
      </w:r>
      <w:r w:rsidR="005A2CA9" w:rsidRPr="00BC4B9F">
        <w:rPr>
          <w:rFonts w:eastAsia="Times New Roman"/>
          <w:szCs w:val="24"/>
          <w:lang w:val="es-CL"/>
        </w:rPr>
        <w:t>relacionale</w:t>
      </w:r>
      <w:r w:rsidR="007375F9" w:rsidRPr="00BC4B9F">
        <w:rPr>
          <w:rFonts w:eastAsia="Times New Roman"/>
          <w:szCs w:val="24"/>
          <w:lang w:val="es-CL"/>
        </w:rPr>
        <w:t>s (Sentido de C</w:t>
      </w:r>
      <w:r w:rsidR="005A2CA9" w:rsidRPr="00BC4B9F">
        <w:rPr>
          <w:rFonts w:eastAsia="Times New Roman"/>
          <w:szCs w:val="24"/>
          <w:lang w:val="es-CL"/>
        </w:rPr>
        <w:t xml:space="preserve">omunidad) y </w:t>
      </w:r>
      <w:r w:rsidR="00CE2332" w:rsidRPr="00BC4B9F">
        <w:rPr>
          <w:rFonts w:eastAsia="Times New Roman"/>
          <w:szCs w:val="24"/>
          <w:lang w:val="es-CL"/>
        </w:rPr>
        <w:t>conductuales (</w:t>
      </w:r>
      <w:r w:rsidR="007375F9" w:rsidRPr="00BC4B9F">
        <w:rPr>
          <w:rFonts w:eastAsia="Times New Roman"/>
          <w:szCs w:val="24"/>
          <w:lang w:val="es-CL"/>
        </w:rPr>
        <w:t>P</w:t>
      </w:r>
      <w:r w:rsidR="00CE2332" w:rsidRPr="00BC4B9F">
        <w:rPr>
          <w:rFonts w:eastAsia="Times New Roman"/>
          <w:szCs w:val="24"/>
          <w:lang w:val="es-CL"/>
        </w:rPr>
        <w:t>articipación)</w:t>
      </w:r>
      <w:r w:rsidR="002602A9" w:rsidRPr="00BC4B9F">
        <w:rPr>
          <w:rFonts w:eastAsia="Times New Roman"/>
          <w:szCs w:val="24"/>
          <w:lang w:val="es-CL"/>
        </w:rPr>
        <w:t xml:space="preserve"> con la</w:t>
      </w:r>
      <w:r w:rsidR="009A104E" w:rsidRPr="00BC4B9F">
        <w:rPr>
          <w:rFonts w:eastAsia="Times New Roman"/>
          <w:szCs w:val="24"/>
          <w:lang w:val="es-CL"/>
        </w:rPr>
        <w:t xml:space="preserve"> </w:t>
      </w:r>
      <w:r w:rsidR="002602A9" w:rsidRPr="00BC4B9F">
        <w:rPr>
          <w:rFonts w:eastAsia="Times New Roman"/>
          <w:szCs w:val="24"/>
          <w:lang w:val="es-CL"/>
        </w:rPr>
        <w:t>vecindad</w:t>
      </w:r>
      <w:r w:rsidR="005A2CA9" w:rsidRPr="00BC4B9F">
        <w:rPr>
          <w:rFonts w:eastAsia="Times New Roman"/>
          <w:szCs w:val="24"/>
          <w:lang w:val="es-CL"/>
        </w:rPr>
        <w:t xml:space="preserve">, en dos </w:t>
      </w:r>
      <w:r w:rsidR="00FB5441" w:rsidRPr="00BC4B9F">
        <w:rPr>
          <w:rFonts w:eastAsia="Times New Roman"/>
          <w:szCs w:val="24"/>
          <w:lang w:val="es-CL"/>
        </w:rPr>
        <w:t>comunidades afectadas por un desastre</w:t>
      </w:r>
      <w:r w:rsidR="009A104E" w:rsidRPr="00BC4B9F">
        <w:rPr>
          <w:rFonts w:eastAsia="Times New Roman"/>
          <w:szCs w:val="24"/>
          <w:lang w:val="es-CL"/>
        </w:rPr>
        <w:t xml:space="preserve"> </w:t>
      </w:r>
      <w:r w:rsidR="00792375" w:rsidRPr="00BC4B9F">
        <w:rPr>
          <w:rFonts w:eastAsia="Times New Roman"/>
          <w:szCs w:val="24"/>
          <w:lang w:val="es-CL"/>
        </w:rPr>
        <w:t>socionatural</w:t>
      </w:r>
      <w:r w:rsidR="006E1CA4" w:rsidRPr="00BC4B9F">
        <w:rPr>
          <w:rFonts w:eastAsia="Times New Roman"/>
          <w:szCs w:val="24"/>
          <w:lang w:val="es-CL"/>
        </w:rPr>
        <w:t>:</w:t>
      </w:r>
      <w:r w:rsidR="00FB5441" w:rsidRPr="00BC4B9F">
        <w:rPr>
          <w:rFonts w:eastAsia="Times New Roman"/>
          <w:szCs w:val="24"/>
          <w:lang w:val="es-CL"/>
        </w:rPr>
        <w:t xml:space="preserve"> una de</w:t>
      </w:r>
      <w:r w:rsidR="00792375" w:rsidRPr="00BC4B9F">
        <w:rPr>
          <w:rFonts w:eastAsia="Times New Roman"/>
          <w:szCs w:val="24"/>
          <w:lang w:val="es-CL"/>
        </w:rPr>
        <w:t xml:space="preserve">splazada </w:t>
      </w:r>
      <w:r w:rsidRPr="00BC4B9F">
        <w:rPr>
          <w:rFonts w:eastAsia="Times New Roman"/>
          <w:szCs w:val="24"/>
          <w:lang w:val="es-CL"/>
        </w:rPr>
        <w:t>a consecuencia</w:t>
      </w:r>
      <w:r w:rsidR="0061194F" w:rsidRPr="00BC4B9F">
        <w:rPr>
          <w:rFonts w:eastAsia="Times New Roman"/>
          <w:szCs w:val="24"/>
          <w:lang w:val="es-CL"/>
        </w:rPr>
        <w:t xml:space="preserve"> de</w:t>
      </w:r>
      <w:r w:rsidR="009A104E" w:rsidRPr="00BC4B9F">
        <w:rPr>
          <w:rFonts w:eastAsia="Times New Roman"/>
          <w:szCs w:val="24"/>
          <w:lang w:val="es-CL"/>
        </w:rPr>
        <w:t xml:space="preserve"> </w:t>
      </w:r>
      <w:r w:rsidR="00792375" w:rsidRPr="00BC4B9F">
        <w:rPr>
          <w:rFonts w:eastAsia="Times New Roman"/>
          <w:szCs w:val="24"/>
          <w:lang w:val="es-CL"/>
        </w:rPr>
        <w:t xml:space="preserve">la erupción de un volcán y otra </w:t>
      </w:r>
      <w:r w:rsidRPr="00BC4B9F">
        <w:rPr>
          <w:rFonts w:eastAsia="Times New Roman"/>
          <w:szCs w:val="24"/>
          <w:lang w:val="es-CL"/>
        </w:rPr>
        <w:t>sometida a un proceso de reconstrucción en el mismo asentamiento</w:t>
      </w:r>
      <w:r w:rsidR="0061194F" w:rsidRPr="00BC4B9F">
        <w:rPr>
          <w:rFonts w:eastAsia="Times New Roman"/>
          <w:szCs w:val="24"/>
          <w:lang w:val="es-CL"/>
        </w:rPr>
        <w:t>,</w:t>
      </w:r>
      <w:r w:rsidRPr="00BC4B9F">
        <w:rPr>
          <w:rFonts w:eastAsia="Times New Roman"/>
          <w:szCs w:val="24"/>
          <w:lang w:val="es-CL"/>
        </w:rPr>
        <w:t xml:space="preserve"> a consecuencia de un terremoto.</w:t>
      </w:r>
      <w:r w:rsidR="00E71768" w:rsidRPr="00BC4B9F">
        <w:rPr>
          <w:rFonts w:eastAsia="Times New Roman"/>
          <w:szCs w:val="24"/>
          <w:lang w:val="es-CL"/>
        </w:rPr>
        <w:t xml:space="preserve"> Específicamente</w:t>
      </w:r>
      <w:r w:rsidR="005F2E17" w:rsidRPr="00BC4B9F">
        <w:rPr>
          <w:rFonts w:eastAsia="Times New Roman"/>
          <w:szCs w:val="24"/>
          <w:lang w:val="es-CL"/>
        </w:rPr>
        <w:t xml:space="preserve"> </w:t>
      </w:r>
      <w:r w:rsidR="00FD32CF" w:rsidRPr="00BC4B9F">
        <w:rPr>
          <w:rFonts w:eastAsia="Times New Roman"/>
          <w:szCs w:val="24"/>
          <w:lang w:val="es-CL"/>
        </w:rPr>
        <w:t>se plantea la pregunta</w:t>
      </w:r>
      <w:r w:rsidR="00DA4FF6" w:rsidRPr="00BC4B9F">
        <w:rPr>
          <w:rFonts w:eastAsia="Times New Roman"/>
          <w:szCs w:val="24"/>
          <w:lang w:val="es-CL"/>
        </w:rPr>
        <w:t>,</w:t>
      </w:r>
      <w:r w:rsidR="00C42756" w:rsidRPr="00BC4B9F">
        <w:rPr>
          <w:rFonts w:eastAsia="Times New Roman"/>
          <w:szCs w:val="24"/>
          <w:lang w:val="es-CL"/>
        </w:rPr>
        <w:t xml:space="preserve"> </w:t>
      </w:r>
      <w:r w:rsidR="00A80090" w:rsidRPr="00BC4B9F">
        <w:rPr>
          <w:rFonts w:eastAsia="Times New Roman"/>
          <w:szCs w:val="24"/>
          <w:lang w:val="es-CL"/>
        </w:rPr>
        <w:t>¿</w:t>
      </w:r>
      <w:r w:rsidR="00FD32CF" w:rsidRPr="00BC4B9F">
        <w:rPr>
          <w:rFonts w:eastAsia="Times New Roman"/>
          <w:szCs w:val="24"/>
          <w:lang w:val="es-CL"/>
        </w:rPr>
        <w:t>q</w:t>
      </w:r>
      <w:r w:rsidR="00A80090" w:rsidRPr="00BC4B9F">
        <w:rPr>
          <w:rFonts w:eastAsia="Times New Roman"/>
          <w:szCs w:val="24"/>
          <w:lang w:val="es-CL"/>
        </w:rPr>
        <w:t xml:space="preserve">ué niveles de Apego de Lugar, Identidad de Lugar, Sentido de Comunidad y Participación </w:t>
      </w:r>
      <w:r w:rsidR="00DA4FF6" w:rsidRPr="00BC4B9F">
        <w:rPr>
          <w:rFonts w:eastAsia="Times New Roman"/>
          <w:szCs w:val="24"/>
          <w:lang w:val="es-CL"/>
        </w:rPr>
        <w:t xml:space="preserve">Cívica </w:t>
      </w:r>
      <w:r w:rsidR="00A80090" w:rsidRPr="00BC4B9F">
        <w:rPr>
          <w:rFonts w:eastAsia="Times New Roman"/>
          <w:szCs w:val="24"/>
          <w:lang w:val="es-CL"/>
        </w:rPr>
        <w:t xml:space="preserve">alcanzan personas </w:t>
      </w:r>
      <w:r w:rsidR="0001780A" w:rsidRPr="00BC4B9F">
        <w:rPr>
          <w:rFonts w:eastAsia="Times New Roman"/>
          <w:szCs w:val="24"/>
          <w:lang w:val="es-CL"/>
        </w:rPr>
        <w:t xml:space="preserve">que fueron </w:t>
      </w:r>
      <w:r w:rsidR="00A80090" w:rsidRPr="00BC4B9F">
        <w:rPr>
          <w:rFonts w:eastAsia="Times New Roman"/>
          <w:szCs w:val="24"/>
          <w:lang w:val="es-CL"/>
        </w:rPr>
        <w:t xml:space="preserve">desplazadas </w:t>
      </w:r>
      <w:r w:rsidR="0001780A" w:rsidRPr="00BC4B9F">
        <w:rPr>
          <w:rFonts w:eastAsia="Times New Roman"/>
          <w:szCs w:val="24"/>
          <w:lang w:val="es-CL"/>
        </w:rPr>
        <w:t xml:space="preserve">tras una erupción volcánica </w:t>
      </w:r>
      <w:r w:rsidR="00A80090" w:rsidRPr="00BC4B9F">
        <w:rPr>
          <w:rFonts w:eastAsia="Times New Roman"/>
          <w:szCs w:val="24"/>
          <w:lang w:val="es-CL"/>
        </w:rPr>
        <w:t xml:space="preserve">y </w:t>
      </w:r>
      <w:r w:rsidR="0001780A" w:rsidRPr="00BC4B9F">
        <w:rPr>
          <w:rFonts w:eastAsia="Times New Roman"/>
          <w:szCs w:val="24"/>
          <w:lang w:val="es-CL"/>
        </w:rPr>
        <w:t xml:space="preserve">personas </w:t>
      </w:r>
      <w:r w:rsidR="00A01532" w:rsidRPr="00BC4B9F">
        <w:rPr>
          <w:rFonts w:eastAsia="Times New Roman"/>
          <w:szCs w:val="24"/>
          <w:lang w:val="es-CL"/>
        </w:rPr>
        <w:t xml:space="preserve">a las que se les reconstruyeron sus viviendas </w:t>
      </w:r>
      <w:r w:rsidR="00A01532" w:rsidRPr="00BC4B9F">
        <w:rPr>
          <w:rFonts w:eastAsia="Times New Roman"/>
          <w:szCs w:val="24"/>
          <w:lang w:val="es-CL"/>
        </w:rPr>
        <w:lastRenderedPageBreak/>
        <w:t xml:space="preserve">en el mismo lugar tras </w:t>
      </w:r>
      <w:r w:rsidR="0001780A" w:rsidRPr="00BC4B9F">
        <w:rPr>
          <w:rFonts w:eastAsia="Times New Roman"/>
          <w:szCs w:val="24"/>
          <w:lang w:val="es-CL"/>
        </w:rPr>
        <w:t>un terremoto</w:t>
      </w:r>
      <w:r w:rsidR="00A80090" w:rsidRPr="00BC4B9F">
        <w:rPr>
          <w:rFonts w:eastAsia="Times New Roman"/>
          <w:szCs w:val="24"/>
          <w:lang w:val="es-CL"/>
        </w:rPr>
        <w:t>?</w:t>
      </w:r>
      <w:r w:rsidR="00FD32CF" w:rsidRPr="00BC4B9F">
        <w:rPr>
          <w:rFonts w:eastAsia="Times New Roman"/>
          <w:szCs w:val="24"/>
          <w:lang w:val="es-CL"/>
        </w:rPr>
        <w:t>. La</w:t>
      </w:r>
      <w:r w:rsidR="00A01532" w:rsidRPr="00BC4B9F">
        <w:rPr>
          <w:rFonts w:eastAsia="Times New Roman"/>
          <w:szCs w:val="24"/>
          <w:lang w:val="es-CL"/>
        </w:rPr>
        <w:t xml:space="preserve"> hipótesis </w:t>
      </w:r>
      <w:r w:rsidR="00FD32CF" w:rsidRPr="00BC4B9F">
        <w:rPr>
          <w:rFonts w:eastAsia="Times New Roman"/>
          <w:szCs w:val="24"/>
          <w:lang w:val="es-CL"/>
        </w:rPr>
        <w:t xml:space="preserve">que subyace a esta </w:t>
      </w:r>
      <w:r w:rsidR="00A01532" w:rsidRPr="00BC4B9F">
        <w:rPr>
          <w:rFonts w:eastAsia="Times New Roman"/>
          <w:szCs w:val="24"/>
          <w:lang w:val="es-CL"/>
        </w:rPr>
        <w:t xml:space="preserve">investigación es que las personas que </w:t>
      </w:r>
      <w:r w:rsidR="00FD32CF" w:rsidRPr="00BC4B9F">
        <w:rPr>
          <w:rFonts w:eastAsia="Times New Roman"/>
          <w:szCs w:val="24"/>
          <w:lang w:val="es-CL"/>
        </w:rPr>
        <w:t xml:space="preserve">se </w:t>
      </w:r>
      <w:r w:rsidR="00A01532" w:rsidRPr="00BC4B9F">
        <w:rPr>
          <w:rFonts w:eastAsia="Times New Roman"/>
          <w:szCs w:val="24"/>
          <w:lang w:val="es-CL"/>
        </w:rPr>
        <w:t xml:space="preserve">mantuvieron </w:t>
      </w:r>
      <w:r w:rsidR="00FD32CF" w:rsidRPr="00BC4B9F">
        <w:rPr>
          <w:rFonts w:eastAsia="Times New Roman"/>
          <w:szCs w:val="24"/>
          <w:lang w:val="es-CL"/>
        </w:rPr>
        <w:t xml:space="preserve">en </w:t>
      </w:r>
      <w:r w:rsidR="00A01532" w:rsidRPr="00BC4B9F">
        <w:rPr>
          <w:rFonts w:eastAsia="Times New Roman"/>
          <w:szCs w:val="24"/>
          <w:lang w:val="es-CL"/>
        </w:rPr>
        <w:t xml:space="preserve">su lugar de origen presentarán </w:t>
      </w:r>
      <w:r w:rsidR="00F77E57" w:rsidRPr="00BC4B9F">
        <w:rPr>
          <w:rFonts w:eastAsia="Times New Roman"/>
          <w:szCs w:val="24"/>
          <w:lang w:val="es-CL"/>
        </w:rPr>
        <w:t>diferentes</w:t>
      </w:r>
      <w:r w:rsidR="00A01532" w:rsidRPr="00BC4B9F">
        <w:rPr>
          <w:rFonts w:eastAsia="Times New Roman"/>
          <w:szCs w:val="24"/>
          <w:lang w:val="es-CL"/>
        </w:rPr>
        <w:t xml:space="preserve"> grados de Apego de Lugar, Identidad de Lugar, Sentido de Comunidad y Participación </w:t>
      </w:r>
      <w:r w:rsidR="00DA4FF6" w:rsidRPr="00BC4B9F">
        <w:rPr>
          <w:rFonts w:eastAsia="Times New Roman"/>
          <w:szCs w:val="24"/>
          <w:lang w:val="es-CL"/>
        </w:rPr>
        <w:t>que quienes fueron desplazados</w:t>
      </w:r>
      <w:r w:rsidR="00A01532" w:rsidRPr="00BC4B9F">
        <w:rPr>
          <w:rFonts w:eastAsia="Times New Roman"/>
          <w:szCs w:val="24"/>
          <w:lang w:val="es-CL"/>
        </w:rPr>
        <w:t>.</w:t>
      </w:r>
    </w:p>
    <w:p w14:paraId="6679F0D8" w14:textId="77777777" w:rsidR="002B6D0E" w:rsidRPr="00BC4B9F" w:rsidRDefault="008A37F1" w:rsidP="002649BB">
      <w:pPr>
        <w:spacing w:before="120" w:after="120"/>
        <w:contextualSpacing/>
        <w:jc w:val="both"/>
        <w:rPr>
          <w:rFonts w:eastAsia="Times New Roman"/>
          <w:szCs w:val="24"/>
          <w:lang w:val="es-CL"/>
        </w:rPr>
      </w:pPr>
      <w:r w:rsidRPr="00BC4B9F">
        <w:rPr>
          <w:rFonts w:eastAsia="Times New Roman"/>
          <w:szCs w:val="24"/>
          <w:lang w:val="es-CL"/>
        </w:rPr>
        <w:t>L</w:t>
      </w:r>
      <w:r w:rsidR="002B6D0E" w:rsidRPr="00BC4B9F">
        <w:rPr>
          <w:rFonts w:eastAsia="Times New Roman"/>
          <w:szCs w:val="24"/>
          <w:lang w:val="es-CL"/>
        </w:rPr>
        <w:t xml:space="preserve">a literatura </w:t>
      </w:r>
      <w:r w:rsidR="00944458" w:rsidRPr="00BC4B9F">
        <w:rPr>
          <w:rFonts w:eastAsia="Times New Roman"/>
          <w:szCs w:val="24"/>
          <w:lang w:val="es-CL"/>
        </w:rPr>
        <w:t>psicosocial</w:t>
      </w:r>
      <w:r w:rsidR="002B6D0E" w:rsidRPr="00BC4B9F">
        <w:rPr>
          <w:rFonts w:eastAsia="Times New Roman"/>
          <w:szCs w:val="24"/>
          <w:lang w:val="es-CL"/>
        </w:rPr>
        <w:t xml:space="preserve">, </w:t>
      </w:r>
      <w:r w:rsidR="00E627AA" w:rsidRPr="00BC4B9F">
        <w:rPr>
          <w:rFonts w:eastAsia="Times New Roman"/>
          <w:szCs w:val="24"/>
          <w:lang w:val="es-CL"/>
        </w:rPr>
        <w:t>se ha</w:t>
      </w:r>
      <w:r w:rsidR="002B6D0E" w:rsidRPr="00BC4B9F">
        <w:rPr>
          <w:rFonts w:eastAsia="Times New Roman"/>
          <w:szCs w:val="24"/>
          <w:lang w:val="es-CL"/>
        </w:rPr>
        <w:t xml:space="preserve"> centrad</w:t>
      </w:r>
      <w:r w:rsidR="00E627AA" w:rsidRPr="00BC4B9F">
        <w:rPr>
          <w:rFonts w:eastAsia="Times New Roman"/>
          <w:szCs w:val="24"/>
          <w:lang w:val="es-CL"/>
        </w:rPr>
        <w:t>o</w:t>
      </w:r>
      <w:r w:rsidR="009A104E" w:rsidRPr="00BC4B9F">
        <w:rPr>
          <w:rFonts w:eastAsia="Times New Roman"/>
          <w:szCs w:val="24"/>
          <w:lang w:val="es-CL"/>
        </w:rPr>
        <w:t xml:space="preserve"> </w:t>
      </w:r>
      <w:r w:rsidR="00D70E13" w:rsidRPr="00BC4B9F">
        <w:rPr>
          <w:rFonts w:eastAsia="Times New Roman"/>
          <w:szCs w:val="24"/>
          <w:lang w:val="es-CL"/>
        </w:rPr>
        <w:t xml:space="preserve">fundamentalmente </w:t>
      </w:r>
      <w:r w:rsidR="002B6D0E" w:rsidRPr="00BC4B9F">
        <w:rPr>
          <w:rFonts w:eastAsia="Times New Roman"/>
          <w:szCs w:val="24"/>
          <w:lang w:val="es-CL"/>
        </w:rPr>
        <w:t xml:space="preserve">en el estudio de las consecuencias psicológicas para los habitantes de las localidades afectadas </w:t>
      </w:r>
      <w:r w:rsidR="00944458" w:rsidRPr="00BC4B9F">
        <w:rPr>
          <w:rFonts w:eastAsia="Times New Roman"/>
          <w:szCs w:val="24"/>
          <w:lang w:val="es-CL"/>
        </w:rPr>
        <w:t xml:space="preserve">por desastres </w:t>
      </w:r>
      <w:r w:rsidR="002B6D0E" w:rsidRPr="00BC4B9F">
        <w:rPr>
          <w:rFonts w:eastAsia="Times New Roman"/>
          <w:szCs w:val="24"/>
          <w:lang w:val="es-CL"/>
        </w:rPr>
        <w:t>(Bonanno, Galea, Bucciarelli</w:t>
      </w:r>
      <w:r w:rsidR="009A104E" w:rsidRPr="00BC4B9F">
        <w:rPr>
          <w:rFonts w:eastAsia="Times New Roman"/>
          <w:szCs w:val="24"/>
          <w:lang w:val="es-CL"/>
        </w:rPr>
        <w:t xml:space="preserve"> </w:t>
      </w:r>
      <w:r w:rsidR="002B6D0E" w:rsidRPr="00BC4B9F">
        <w:rPr>
          <w:rFonts w:eastAsia="Times New Roman"/>
          <w:szCs w:val="24"/>
          <w:lang w:val="es-CL"/>
        </w:rPr>
        <w:t>&amp;</w:t>
      </w:r>
      <w:r w:rsidR="009A104E" w:rsidRPr="00BC4B9F">
        <w:rPr>
          <w:rFonts w:eastAsia="Times New Roman"/>
          <w:szCs w:val="24"/>
          <w:lang w:val="es-CL"/>
        </w:rPr>
        <w:t xml:space="preserve"> </w:t>
      </w:r>
      <w:r w:rsidR="002B6D0E" w:rsidRPr="00BC4B9F">
        <w:rPr>
          <w:rFonts w:eastAsia="Times New Roman"/>
          <w:szCs w:val="24"/>
          <w:lang w:val="es-CL"/>
        </w:rPr>
        <w:t>Vlahow, 2006</w:t>
      </w:r>
      <w:r w:rsidR="00F67AEF" w:rsidRPr="00BC4B9F">
        <w:rPr>
          <w:rFonts w:eastAsia="Times New Roman"/>
          <w:szCs w:val="24"/>
          <w:lang w:val="es-CL"/>
        </w:rPr>
        <w:t>, García, Reyes &amp;</w:t>
      </w:r>
      <w:r w:rsidR="009A104E" w:rsidRPr="00BC4B9F">
        <w:rPr>
          <w:rFonts w:eastAsia="Times New Roman"/>
          <w:szCs w:val="24"/>
          <w:lang w:val="es-CL"/>
        </w:rPr>
        <w:t xml:space="preserve"> </w:t>
      </w:r>
      <w:r w:rsidR="00F67AEF" w:rsidRPr="00BC4B9F">
        <w:rPr>
          <w:rFonts w:eastAsia="Times New Roman"/>
          <w:szCs w:val="24"/>
          <w:lang w:val="es-CL"/>
        </w:rPr>
        <w:t>Cova, 2014</w:t>
      </w:r>
      <w:r w:rsidR="002B6D0E" w:rsidRPr="00BC4B9F">
        <w:rPr>
          <w:rFonts w:eastAsia="Times New Roman"/>
          <w:szCs w:val="24"/>
          <w:lang w:val="es-CL"/>
        </w:rPr>
        <w:t>)</w:t>
      </w:r>
      <w:r w:rsidR="00AF0909" w:rsidRPr="00BC4B9F">
        <w:rPr>
          <w:rFonts w:eastAsia="Times New Roman"/>
          <w:szCs w:val="24"/>
          <w:lang w:val="es-CL"/>
        </w:rPr>
        <w:t>,</w:t>
      </w:r>
      <w:r w:rsidR="00E115EE" w:rsidRPr="00BC4B9F">
        <w:rPr>
          <w:rFonts w:eastAsia="Times New Roman"/>
          <w:szCs w:val="24"/>
          <w:lang w:val="es-CL"/>
        </w:rPr>
        <w:t xml:space="preserve"> </w:t>
      </w:r>
      <w:r w:rsidR="00AF0909" w:rsidRPr="00BC4B9F">
        <w:rPr>
          <w:rFonts w:eastAsia="Times New Roman"/>
          <w:szCs w:val="24"/>
          <w:lang w:val="es-CL"/>
        </w:rPr>
        <w:t>dejando de lado el estudio psicoambiental de estos fenómenos</w:t>
      </w:r>
      <w:r w:rsidR="002B6D0E" w:rsidRPr="00BC4B9F">
        <w:rPr>
          <w:rFonts w:eastAsia="Times New Roman"/>
          <w:szCs w:val="24"/>
          <w:lang w:val="es-CL"/>
        </w:rPr>
        <w:t xml:space="preserve">. </w:t>
      </w:r>
      <w:r w:rsidR="00E627AA" w:rsidRPr="00BC4B9F">
        <w:rPr>
          <w:rFonts w:eastAsia="Times New Roman"/>
          <w:szCs w:val="24"/>
          <w:lang w:val="es-CL"/>
        </w:rPr>
        <w:t>S</w:t>
      </w:r>
      <w:r w:rsidR="00F67AEF" w:rsidRPr="00BC4B9F">
        <w:rPr>
          <w:rFonts w:eastAsia="Times New Roman"/>
          <w:szCs w:val="24"/>
          <w:lang w:val="es-CL"/>
        </w:rPr>
        <w:t>e ha establecido que la severidad</w:t>
      </w:r>
      <w:r w:rsidR="00E115EE" w:rsidRPr="00BC4B9F">
        <w:rPr>
          <w:rFonts w:eastAsia="Times New Roman"/>
          <w:szCs w:val="24"/>
          <w:lang w:val="es-CL"/>
        </w:rPr>
        <w:t xml:space="preserve"> </w:t>
      </w:r>
      <w:r w:rsidR="0028787E" w:rsidRPr="00BC4B9F">
        <w:rPr>
          <w:rFonts w:eastAsia="Times New Roman"/>
          <w:szCs w:val="24"/>
          <w:lang w:val="es-CL"/>
        </w:rPr>
        <w:t>de la reacción psicológica,</w:t>
      </w:r>
      <w:r w:rsidR="00F67AEF" w:rsidRPr="00BC4B9F">
        <w:rPr>
          <w:rFonts w:eastAsia="Times New Roman"/>
          <w:szCs w:val="24"/>
          <w:lang w:val="es-CL"/>
        </w:rPr>
        <w:t xml:space="preserve"> se relaciona</w:t>
      </w:r>
      <w:r w:rsidR="00E115EE" w:rsidRPr="00BC4B9F">
        <w:rPr>
          <w:rFonts w:eastAsia="Times New Roman"/>
          <w:szCs w:val="24"/>
          <w:lang w:val="es-CL"/>
        </w:rPr>
        <w:t xml:space="preserve"> </w:t>
      </w:r>
      <w:r w:rsidR="00F67AEF" w:rsidRPr="00BC4B9F">
        <w:rPr>
          <w:rFonts w:eastAsia="Times New Roman"/>
          <w:szCs w:val="24"/>
          <w:lang w:val="es-CL"/>
        </w:rPr>
        <w:t>negativamente con el bienestar</w:t>
      </w:r>
      <w:r w:rsidR="0028787E" w:rsidRPr="00BC4B9F">
        <w:rPr>
          <w:rFonts w:eastAsia="Times New Roman"/>
          <w:szCs w:val="24"/>
          <w:lang w:val="es-CL"/>
        </w:rPr>
        <w:t xml:space="preserve"> (García, Reyes &amp;</w:t>
      </w:r>
      <w:r w:rsidR="00E115EE" w:rsidRPr="00BC4B9F">
        <w:rPr>
          <w:rFonts w:eastAsia="Times New Roman"/>
          <w:szCs w:val="24"/>
          <w:lang w:val="es-CL"/>
        </w:rPr>
        <w:t xml:space="preserve"> </w:t>
      </w:r>
      <w:r w:rsidR="0028787E" w:rsidRPr="00BC4B9F">
        <w:rPr>
          <w:rFonts w:eastAsia="Times New Roman"/>
          <w:szCs w:val="24"/>
          <w:lang w:val="es-CL"/>
        </w:rPr>
        <w:t>Cova, 2014)</w:t>
      </w:r>
      <w:r w:rsidR="00A000E8" w:rsidRPr="00BC4B9F">
        <w:rPr>
          <w:rFonts w:eastAsia="Times New Roman"/>
          <w:szCs w:val="24"/>
          <w:lang w:val="es-CL"/>
        </w:rPr>
        <w:t>,</w:t>
      </w:r>
      <w:r w:rsidR="0028787E" w:rsidRPr="00BC4B9F">
        <w:rPr>
          <w:rFonts w:eastAsia="Times New Roman"/>
          <w:szCs w:val="24"/>
          <w:lang w:val="es-CL"/>
        </w:rPr>
        <w:t xml:space="preserve"> que </w:t>
      </w:r>
      <w:r w:rsidR="002B6D0E" w:rsidRPr="00BC4B9F">
        <w:rPr>
          <w:rFonts w:eastAsia="Times New Roman"/>
          <w:szCs w:val="24"/>
          <w:lang w:val="es-CL"/>
        </w:rPr>
        <w:t>dependerá de</w:t>
      </w:r>
      <w:r w:rsidR="00A000E8" w:rsidRPr="00BC4B9F">
        <w:rPr>
          <w:rFonts w:eastAsia="Times New Roman"/>
          <w:szCs w:val="24"/>
          <w:lang w:val="es-CL"/>
        </w:rPr>
        <w:t xml:space="preserve"> la magnitud de la destrucción y</w:t>
      </w:r>
      <w:r w:rsidR="002B6D0E" w:rsidRPr="00BC4B9F">
        <w:rPr>
          <w:rFonts w:eastAsia="Times New Roman"/>
          <w:szCs w:val="24"/>
          <w:lang w:val="es-CL"/>
        </w:rPr>
        <w:t xml:space="preserve"> de las características demográficas y sociales de los habitantes (Norris, Friedman, &amp; Watson, 2002). </w:t>
      </w:r>
      <w:r w:rsidR="0061194F" w:rsidRPr="00BC4B9F">
        <w:rPr>
          <w:rFonts w:eastAsia="Times New Roman"/>
          <w:szCs w:val="24"/>
          <w:lang w:val="es-CL"/>
        </w:rPr>
        <w:t>Investigaciones</w:t>
      </w:r>
      <w:r w:rsidR="002B6D0E" w:rsidRPr="00BC4B9F">
        <w:rPr>
          <w:rFonts w:eastAsia="Times New Roman"/>
          <w:szCs w:val="24"/>
          <w:lang w:val="es-CL"/>
        </w:rPr>
        <w:t xml:space="preserve"> realizad</w:t>
      </w:r>
      <w:r w:rsidR="0061194F" w:rsidRPr="00BC4B9F">
        <w:rPr>
          <w:rFonts w:eastAsia="Times New Roman"/>
          <w:szCs w:val="24"/>
          <w:lang w:val="es-CL"/>
        </w:rPr>
        <w:t>a</w:t>
      </w:r>
      <w:r w:rsidR="002B6D0E" w:rsidRPr="00BC4B9F">
        <w:rPr>
          <w:rFonts w:eastAsia="Times New Roman"/>
          <w:szCs w:val="24"/>
          <w:lang w:val="es-CL"/>
        </w:rPr>
        <w:t>s tras eventos de terremotos y tsunamis, concluyen que la pérdida del hogar es un factor de estrés primario mucho mayor que los</w:t>
      </w:r>
      <w:r w:rsidR="0028787E" w:rsidRPr="00BC4B9F">
        <w:rPr>
          <w:rFonts w:eastAsia="Times New Roman"/>
          <w:szCs w:val="24"/>
          <w:lang w:val="es-CL"/>
        </w:rPr>
        <w:t xml:space="preserve"> procesos de desplazamiento</w:t>
      </w:r>
      <w:r w:rsidR="00ED09D8" w:rsidRPr="00BC4B9F">
        <w:rPr>
          <w:rFonts w:eastAsia="Times New Roman"/>
          <w:szCs w:val="24"/>
          <w:lang w:val="es-CL"/>
        </w:rPr>
        <w:t>.</w:t>
      </w:r>
      <w:r w:rsidR="00E115EE" w:rsidRPr="00BC4B9F">
        <w:rPr>
          <w:rFonts w:eastAsia="Times New Roman"/>
          <w:szCs w:val="24"/>
          <w:lang w:val="es-CL"/>
        </w:rPr>
        <w:t xml:space="preserve"> </w:t>
      </w:r>
      <w:r w:rsidR="002B6D0E" w:rsidRPr="00BC4B9F">
        <w:rPr>
          <w:rFonts w:eastAsia="Times New Roman"/>
          <w:szCs w:val="24"/>
          <w:lang w:val="es-CL"/>
        </w:rPr>
        <w:t xml:space="preserve">Joh (1997) reporta que aquellas personas que han perdido completamente sus casas, sufren más estrés que aquellos que sólo necesitan repararlas, a la vez que muestran mayores deseos de volver a vivir en los lugares devastados (Sanders, Browie, &amp; Bowie, 2003). </w:t>
      </w:r>
    </w:p>
    <w:p w14:paraId="6F197831" w14:textId="77777777" w:rsidR="00C5514A" w:rsidRPr="00BC4B9F" w:rsidRDefault="00CA0EF3" w:rsidP="002649BB">
      <w:pPr>
        <w:spacing w:before="120" w:after="120"/>
        <w:contextualSpacing/>
        <w:jc w:val="both"/>
        <w:rPr>
          <w:rFonts w:eastAsia="Times New Roman"/>
          <w:szCs w:val="24"/>
          <w:lang w:val="es-CL"/>
        </w:rPr>
      </w:pPr>
      <w:r w:rsidRPr="00BC4B9F">
        <w:rPr>
          <w:rFonts w:eastAsia="Times New Roman"/>
          <w:szCs w:val="24"/>
          <w:lang w:val="es-CL"/>
        </w:rPr>
        <w:t>Desde una perspectiva psicoambiental, d</w:t>
      </w:r>
      <w:r w:rsidR="00944458" w:rsidRPr="00BC4B9F">
        <w:rPr>
          <w:rFonts w:eastAsia="Times New Roman"/>
          <w:szCs w:val="24"/>
          <w:lang w:val="es-CL"/>
        </w:rPr>
        <w:t xml:space="preserve">iversos estudios plantean que el sentido de comunidad, el </w:t>
      </w:r>
      <w:r w:rsidR="00945D70" w:rsidRPr="00BC4B9F">
        <w:rPr>
          <w:rFonts w:eastAsia="Times New Roman"/>
          <w:szCs w:val="24"/>
          <w:lang w:val="es-CL"/>
        </w:rPr>
        <w:t>apego de lugar y la participación cívica son centrales en el grado de resiliencia que alcanzan las comunidades enfrentadas a desastres socionaturales (Bird,</w:t>
      </w:r>
      <w:r w:rsidR="009A104E" w:rsidRPr="00BC4B9F">
        <w:rPr>
          <w:rFonts w:eastAsia="Times New Roman"/>
          <w:szCs w:val="24"/>
          <w:lang w:val="es-CL"/>
        </w:rPr>
        <w:t xml:space="preserve"> </w:t>
      </w:r>
      <w:r w:rsidR="00945D70" w:rsidRPr="00BC4B9F">
        <w:rPr>
          <w:rFonts w:eastAsia="Times New Roman"/>
          <w:szCs w:val="24"/>
          <w:lang w:val="es-CL"/>
        </w:rPr>
        <w:t>Gísladóttir</w:t>
      </w:r>
      <w:r w:rsidR="009A104E" w:rsidRPr="00BC4B9F">
        <w:rPr>
          <w:rFonts w:eastAsia="Times New Roman"/>
          <w:szCs w:val="24"/>
          <w:lang w:val="es-CL"/>
        </w:rPr>
        <w:t xml:space="preserve"> </w:t>
      </w:r>
      <w:r w:rsidR="00945D70" w:rsidRPr="00BC4B9F">
        <w:rPr>
          <w:rFonts w:eastAsia="Times New Roman"/>
          <w:szCs w:val="24"/>
          <w:lang w:val="es-CL"/>
        </w:rPr>
        <w:t>&amp;</w:t>
      </w:r>
      <w:r w:rsidR="009A104E" w:rsidRPr="00BC4B9F">
        <w:rPr>
          <w:rFonts w:eastAsia="Times New Roman"/>
          <w:szCs w:val="24"/>
          <w:lang w:val="es-CL"/>
        </w:rPr>
        <w:t xml:space="preserve"> </w:t>
      </w:r>
      <w:r w:rsidR="00945D70" w:rsidRPr="00BC4B9F">
        <w:rPr>
          <w:rFonts w:eastAsia="Times New Roman"/>
          <w:szCs w:val="24"/>
          <w:lang w:val="es-CL"/>
        </w:rPr>
        <w:t>Dominey-Howes, 2011; Norris, Stevens, Pfefferbaum, Wyche</w:t>
      </w:r>
      <w:r w:rsidR="009A104E" w:rsidRPr="00BC4B9F">
        <w:rPr>
          <w:rFonts w:eastAsia="Times New Roman"/>
          <w:szCs w:val="24"/>
          <w:lang w:val="es-CL"/>
        </w:rPr>
        <w:t xml:space="preserve"> </w:t>
      </w:r>
      <w:r w:rsidR="00945D70" w:rsidRPr="00BC4B9F">
        <w:rPr>
          <w:rFonts w:eastAsia="Times New Roman"/>
          <w:szCs w:val="24"/>
          <w:lang w:val="es-CL"/>
        </w:rPr>
        <w:t>&amp;</w:t>
      </w:r>
      <w:r w:rsidR="009A104E" w:rsidRPr="00BC4B9F">
        <w:rPr>
          <w:rFonts w:eastAsia="Times New Roman"/>
          <w:szCs w:val="24"/>
          <w:lang w:val="es-CL"/>
        </w:rPr>
        <w:t xml:space="preserve"> </w:t>
      </w:r>
      <w:r w:rsidR="00945D70" w:rsidRPr="00BC4B9F">
        <w:rPr>
          <w:rFonts w:eastAsia="Times New Roman"/>
          <w:szCs w:val="24"/>
          <w:lang w:val="es-CL"/>
        </w:rPr>
        <w:t>Pfefferbaum, 2008)</w:t>
      </w:r>
      <w:r w:rsidR="007504BF" w:rsidRPr="00BC4B9F">
        <w:rPr>
          <w:rFonts w:eastAsia="Times New Roman"/>
          <w:szCs w:val="24"/>
          <w:lang w:val="es-CL"/>
        </w:rPr>
        <w:t>. El sentido de comunidad influye en el ajuste psicológico de la experiencia (</w:t>
      </w:r>
      <w:r w:rsidR="00500F00" w:rsidRPr="00BC4B9F">
        <w:rPr>
          <w:rFonts w:eastAsia="Times New Roman"/>
          <w:szCs w:val="24"/>
          <w:lang w:val="es-CL"/>
        </w:rPr>
        <w:t xml:space="preserve">Banyard &amp; Williams, 2007; </w:t>
      </w:r>
      <w:r w:rsidR="007504BF" w:rsidRPr="00BC4B9F">
        <w:rPr>
          <w:rFonts w:eastAsia="Times New Roman"/>
          <w:szCs w:val="24"/>
          <w:lang w:val="es-CL"/>
        </w:rPr>
        <w:t>Greenfield</w:t>
      </w:r>
      <w:r w:rsidR="009A104E" w:rsidRPr="00BC4B9F">
        <w:rPr>
          <w:rFonts w:eastAsia="Times New Roman"/>
          <w:szCs w:val="24"/>
          <w:lang w:val="es-CL"/>
        </w:rPr>
        <w:t xml:space="preserve"> </w:t>
      </w:r>
      <w:r w:rsidR="007504BF" w:rsidRPr="00BC4B9F">
        <w:rPr>
          <w:rFonts w:eastAsia="Times New Roman"/>
          <w:szCs w:val="24"/>
          <w:lang w:val="es-CL"/>
        </w:rPr>
        <w:t>&amp; Marks, 2010</w:t>
      </w:r>
      <w:r w:rsidR="00E82BCF" w:rsidRPr="00BC4B9F">
        <w:rPr>
          <w:rFonts w:eastAsia="Times New Roman"/>
          <w:szCs w:val="24"/>
          <w:lang w:val="es-CL"/>
        </w:rPr>
        <w:t>)</w:t>
      </w:r>
      <w:r w:rsidR="007375F9" w:rsidRPr="00BC4B9F">
        <w:rPr>
          <w:rFonts w:eastAsia="Times New Roman"/>
          <w:szCs w:val="24"/>
          <w:lang w:val="es-CL"/>
        </w:rPr>
        <w:t xml:space="preserve"> y </w:t>
      </w:r>
      <w:r w:rsidR="007504BF" w:rsidRPr="00BC4B9F">
        <w:rPr>
          <w:rFonts w:eastAsia="Times New Roman"/>
          <w:szCs w:val="24"/>
          <w:lang w:val="es-CL"/>
        </w:rPr>
        <w:t>l</w:t>
      </w:r>
      <w:r w:rsidR="00945D70" w:rsidRPr="00BC4B9F">
        <w:rPr>
          <w:rFonts w:eastAsia="Times New Roman"/>
          <w:szCs w:val="24"/>
          <w:lang w:val="es-CL"/>
        </w:rPr>
        <w:t>os</w:t>
      </w:r>
      <w:r w:rsidR="00944458" w:rsidRPr="00BC4B9F">
        <w:rPr>
          <w:rFonts w:eastAsia="Times New Roman"/>
          <w:szCs w:val="24"/>
          <w:lang w:val="es-CL"/>
        </w:rPr>
        <w:t xml:space="preserve"> niveles de apego influyen en la aceptación del cambio ambiental (Ruiz &amp;</w:t>
      </w:r>
      <w:r w:rsidR="00FD32CF" w:rsidRPr="00BC4B9F">
        <w:rPr>
          <w:rFonts w:eastAsia="Times New Roman"/>
          <w:szCs w:val="24"/>
          <w:lang w:val="es-CL"/>
        </w:rPr>
        <w:t>Hernández</w:t>
      </w:r>
      <w:r w:rsidR="00944458" w:rsidRPr="00BC4B9F">
        <w:rPr>
          <w:rFonts w:eastAsia="Times New Roman"/>
          <w:szCs w:val="24"/>
          <w:lang w:val="es-CL"/>
        </w:rPr>
        <w:t>, 2014)</w:t>
      </w:r>
      <w:r w:rsidR="007375F9" w:rsidRPr="00BC4B9F">
        <w:rPr>
          <w:rFonts w:eastAsia="Times New Roman"/>
          <w:szCs w:val="24"/>
          <w:lang w:val="es-CL"/>
        </w:rPr>
        <w:t>.</w:t>
      </w:r>
    </w:p>
    <w:p w14:paraId="3F24D4F4" w14:textId="77777777" w:rsidR="00C5514A" w:rsidRPr="00BC4B9F" w:rsidRDefault="00FD32CF" w:rsidP="002649BB">
      <w:pPr>
        <w:spacing w:before="120" w:after="120"/>
        <w:contextualSpacing/>
        <w:jc w:val="both"/>
        <w:rPr>
          <w:rFonts w:eastAsia="Times New Roman"/>
          <w:szCs w:val="24"/>
          <w:lang w:val="es-CL"/>
        </w:rPr>
      </w:pPr>
      <w:r w:rsidRPr="00BC4B9F">
        <w:rPr>
          <w:rFonts w:eastAsia="Times New Roman"/>
          <w:szCs w:val="24"/>
          <w:lang w:val="es-CL"/>
        </w:rPr>
        <w:lastRenderedPageBreak/>
        <w:t xml:space="preserve">Se sabe que </w:t>
      </w:r>
      <w:r w:rsidR="00C30ADF" w:rsidRPr="00BC4B9F">
        <w:rPr>
          <w:rFonts w:eastAsia="Times New Roman"/>
          <w:szCs w:val="24"/>
          <w:lang w:val="es-CL"/>
        </w:rPr>
        <w:t xml:space="preserve">el impacto de un desplazamiento </w:t>
      </w:r>
      <w:r w:rsidR="00C30ADF" w:rsidRPr="00BC4B9F">
        <w:rPr>
          <w:rFonts w:eastAsia="Times New Roman"/>
          <w:i/>
          <w:szCs w:val="24"/>
          <w:lang w:val="es-CL"/>
        </w:rPr>
        <w:t xml:space="preserve">post </w:t>
      </w:r>
      <w:r w:rsidR="00C30ADF" w:rsidRPr="00BC4B9F">
        <w:rPr>
          <w:rFonts w:eastAsia="Times New Roman"/>
          <w:szCs w:val="24"/>
          <w:lang w:val="es-CL"/>
        </w:rPr>
        <w:t xml:space="preserve">catástrofe </w:t>
      </w:r>
      <w:r w:rsidRPr="00BC4B9F">
        <w:rPr>
          <w:rFonts w:eastAsia="Times New Roman"/>
          <w:szCs w:val="24"/>
          <w:lang w:val="es-CL"/>
        </w:rPr>
        <w:t xml:space="preserve">es </w:t>
      </w:r>
      <w:r w:rsidR="00C30ADF" w:rsidRPr="00BC4B9F">
        <w:rPr>
          <w:rFonts w:eastAsia="Times New Roman"/>
          <w:szCs w:val="24"/>
          <w:lang w:val="es-CL"/>
        </w:rPr>
        <w:t>adverso (Norris, Watson, Hamblen, &amp;</w:t>
      </w:r>
      <w:r w:rsidR="009A104E" w:rsidRPr="00BC4B9F">
        <w:rPr>
          <w:rFonts w:eastAsia="Times New Roman"/>
          <w:szCs w:val="24"/>
          <w:lang w:val="es-CL"/>
        </w:rPr>
        <w:t xml:space="preserve"> </w:t>
      </w:r>
      <w:r w:rsidR="00C30ADF" w:rsidRPr="00BC4B9F">
        <w:rPr>
          <w:rFonts w:eastAsia="Times New Roman"/>
          <w:szCs w:val="24"/>
          <w:lang w:val="es-CL"/>
        </w:rPr>
        <w:t>Pfefferbaum, 2005), sin embargo,</w:t>
      </w:r>
      <w:r w:rsidRPr="00BC4B9F">
        <w:rPr>
          <w:rFonts w:eastAsia="Times New Roman"/>
          <w:szCs w:val="24"/>
          <w:lang w:val="es-CL"/>
        </w:rPr>
        <w:t xml:space="preserve"> se desconoce</w:t>
      </w:r>
      <w:r w:rsidR="009A104E" w:rsidRPr="00BC4B9F">
        <w:rPr>
          <w:rFonts w:eastAsia="Times New Roman"/>
          <w:szCs w:val="24"/>
          <w:lang w:val="es-CL"/>
        </w:rPr>
        <w:t xml:space="preserve"> </w:t>
      </w:r>
      <w:r w:rsidR="006B31A6" w:rsidRPr="00BC4B9F">
        <w:rPr>
          <w:rFonts w:eastAsia="Times New Roman"/>
          <w:szCs w:val="24"/>
          <w:lang w:val="es-CL"/>
        </w:rPr>
        <w:t xml:space="preserve">qué ocurre en comunidades que reconstruyen sus viviendas en el mismo lugar. </w:t>
      </w:r>
      <w:r w:rsidR="00CA0EF3" w:rsidRPr="00BC4B9F">
        <w:rPr>
          <w:rFonts w:eastAsia="Times New Roman"/>
          <w:szCs w:val="24"/>
          <w:lang w:val="es-CL"/>
        </w:rPr>
        <w:t xml:space="preserve">No se cuenta con estudios que </w:t>
      </w:r>
      <w:r w:rsidR="004A4493" w:rsidRPr="00BC4B9F">
        <w:rPr>
          <w:rFonts w:eastAsia="Times New Roman"/>
          <w:szCs w:val="24"/>
          <w:lang w:val="es-CL"/>
        </w:rPr>
        <w:t xml:space="preserve">describan los vínculos espaciales (apego de lugar e identidad de lugar) y sociales (sentido de comunidad y participación) en comunidades afectadas </w:t>
      </w:r>
      <w:r w:rsidR="00F24B32" w:rsidRPr="00BC4B9F">
        <w:rPr>
          <w:rFonts w:eastAsia="Times New Roman"/>
          <w:szCs w:val="24"/>
          <w:lang w:val="es-CL"/>
        </w:rPr>
        <w:t>por desastres socionaturales, aú</w:t>
      </w:r>
      <w:r w:rsidR="004A4493" w:rsidRPr="00BC4B9F">
        <w:rPr>
          <w:rFonts w:eastAsia="Times New Roman"/>
          <w:szCs w:val="24"/>
          <w:lang w:val="es-CL"/>
        </w:rPr>
        <w:t>n cuando</w:t>
      </w:r>
      <w:r w:rsidR="00F24B32" w:rsidRPr="00BC4B9F">
        <w:rPr>
          <w:rFonts w:eastAsia="Times New Roman"/>
          <w:szCs w:val="24"/>
          <w:lang w:val="es-CL"/>
        </w:rPr>
        <w:t xml:space="preserve"> se cuenta</w:t>
      </w:r>
      <w:r w:rsidR="004A4493" w:rsidRPr="00BC4B9F">
        <w:rPr>
          <w:rFonts w:eastAsia="Times New Roman"/>
          <w:szCs w:val="24"/>
          <w:lang w:val="es-CL"/>
        </w:rPr>
        <w:t xml:space="preserve"> con amplia evidencia respecto a la importancia de estos factores en </w:t>
      </w:r>
      <w:r w:rsidR="001439FC" w:rsidRPr="00BC4B9F">
        <w:rPr>
          <w:rFonts w:eastAsia="Times New Roman"/>
          <w:szCs w:val="24"/>
          <w:lang w:val="es-CL"/>
        </w:rPr>
        <w:t>la calidad de vida comunitaria.</w:t>
      </w:r>
    </w:p>
    <w:p w14:paraId="030A76E0" w14:textId="77777777" w:rsidR="007375F9" w:rsidRPr="00BC4B9F" w:rsidRDefault="00747D37" w:rsidP="002649BB">
      <w:pPr>
        <w:spacing w:before="120" w:after="120"/>
        <w:contextualSpacing/>
        <w:jc w:val="both"/>
        <w:rPr>
          <w:rFonts w:eastAsia="Times New Roman"/>
          <w:szCs w:val="24"/>
          <w:lang w:val="es-CL"/>
        </w:rPr>
      </w:pPr>
      <w:r w:rsidRPr="00BC4B9F">
        <w:rPr>
          <w:rFonts w:eastAsia="Times New Roman"/>
          <w:szCs w:val="24"/>
          <w:lang w:val="es-CL"/>
        </w:rPr>
        <w:t>En estudios realizados por Perkins (</w:t>
      </w:r>
      <w:r w:rsidR="00500F00" w:rsidRPr="00BC4B9F">
        <w:rPr>
          <w:rFonts w:eastAsia="Times New Roman"/>
          <w:szCs w:val="24"/>
          <w:lang w:val="es-CL"/>
        </w:rPr>
        <w:t xml:space="preserve">Manzo &amp;Perkins, 2006; </w:t>
      </w:r>
      <w:r w:rsidRPr="00BC4B9F">
        <w:rPr>
          <w:rFonts w:eastAsia="Times New Roman"/>
          <w:szCs w:val="24"/>
          <w:lang w:val="es-CL"/>
        </w:rPr>
        <w:t>Perkins</w:t>
      </w:r>
      <w:r w:rsidR="009A104E" w:rsidRPr="00BC4B9F">
        <w:rPr>
          <w:rFonts w:eastAsia="Times New Roman"/>
          <w:szCs w:val="24"/>
          <w:lang w:val="es-CL"/>
        </w:rPr>
        <w:t xml:space="preserve"> </w:t>
      </w:r>
      <w:r w:rsidRPr="00BC4B9F">
        <w:rPr>
          <w:rFonts w:eastAsia="Times New Roman"/>
          <w:szCs w:val="24"/>
          <w:lang w:val="es-CL"/>
        </w:rPr>
        <w:t>&amp; Long, 2002), se concluye que el Apego de lugar y el Sentido de Comunidad desempeñan un papel importante en la revitalización de los vecindarios. Más concretamente, se afirma que en los casos en donde no hay conexión emocional de las personas a los lugares, estas no suelen estar lo suficientemente comprometidas para trabajar con los vecinos e instituciones locales en el mejoramiento de su entorno.</w:t>
      </w:r>
    </w:p>
    <w:p w14:paraId="437F27DF" w14:textId="77777777" w:rsidR="00E97BAA" w:rsidRPr="00BC4B9F" w:rsidRDefault="007375F9" w:rsidP="002649BB">
      <w:pPr>
        <w:spacing w:before="120" w:after="120"/>
        <w:contextualSpacing/>
        <w:jc w:val="both"/>
        <w:rPr>
          <w:rFonts w:eastAsia="Times New Roman"/>
          <w:szCs w:val="24"/>
          <w:lang w:val="es-CL"/>
        </w:rPr>
      </w:pPr>
      <w:r w:rsidRPr="00BC4B9F">
        <w:rPr>
          <w:rFonts w:eastAsia="Times New Roman"/>
          <w:szCs w:val="24"/>
          <w:lang w:val="es-CL"/>
        </w:rPr>
        <w:t>Existe un acuerdo en que el Sentido de Comunidad (SC) es la percepción de pertenencia, el sentimiento de cohesión y conexión emocional entre las personas de una comunidad que se basa en una historia e intereses compartidos (Long &amp;</w:t>
      </w:r>
      <w:r w:rsidR="009A104E" w:rsidRPr="00BC4B9F">
        <w:rPr>
          <w:rFonts w:eastAsia="Times New Roman"/>
          <w:szCs w:val="24"/>
          <w:lang w:val="es-CL"/>
        </w:rPr>
        <w:t xml:space="preserve"> </w:t>
      </w:r>
      <w:r w:rsidRPr="00BC4B9F">
        <w:rPr>
          <w:rFonts w:eastAsia="Times New Roman"/>
          <w:szCs w:val="24"/>
          <w:lang w:val="es-CL"/>
        </w:rPr>
        <w:t>Perkins, 2003). El SC principalmente refiere a una experiencia de evaluación individual o colectiva, que opera como un recurso de la vida en comunidad</w:t>
      </w:r>
      <w:r w:rsidR="00600924" w:rsidRPr="00BC4B9F">
        <w:rPr>
          <w:rFonts w:eastAsia="Times New Roman"/>
          <w:szCs w:val="24"/>
          <w:lang w:val="es-CL"/>
        </w:rPr>
        <w:t xml:space="preserve"> (Nowel</w:t>
      </w:r>
      <w:r w:rsidR="009A104E" w:rsidRPr="00BC4B9F">
        <w:rPr>
          <w:rFonts w:eastAsia="Times New Roman"/>
          <w:szCs w:val="24"/>
          <w:lang w:val="es-CL"/>
        </w:rPr>
        <w:t xml:space="preserve"> </w:t>
      </w:r>
      <w:r w:rsidR="00600924" w:rsidRPr="00BC4B9F">
        <w:rPr>
          <w:rFonts w:eastAsia="Times New Roman"/>
          <w:szCs w:val="24"/>
          <w:lang w:val="es-CL"/>
        </w:rPr>
        <w:t>&amp;</w:t>
      </w:r>
      <w:r w:rsidR="009A104E" w:rsidRPr="00BC4B9F">
        <w:rPr>
          <w:rFonts w:eastAsia="Times New Roman"/>
          <w:szCs w:val="24"/>
          <w:lang w:val="es-CL"/>
        </w:rPr>
        <w:t xml:space="preserve"> </w:t>
      </w:r>
      <w:r w:rsidR="00600924" w:rsidRPr="00BC4B9F">
        <w:rPr>
          <w:rFonts w:eastAsia="Times New Roman"/>
          <w:szCs w:val="24"/>
          <w:lang w:val="es-CL"/>
        </w:rPr>
        <w:t>Boyd, 2010</w:t>
      </w:r>
      <w:r w:rsidRPr="00BC4B9F">
        <w:rPr>
          <w:rFonts w:eastAsia="Times New Roman"/>
          <w:szCs w:val="24"/>
          <w:lang w:val="es-CL"/>
        </w:rPr>
        <w:t>). El SC se ha asociado al capital social (Norris, et al., 2008), al bienestar psicológico y al compromiso comunitario (Nowel</w:t>
      </w:r>
      <w:r w:rsidR="009A104E" w:rsidRPr="00BC4B9F">
        <w:rPr>
          <w:rFonts w:eastAsia="Times New Roman"/>
          <w:szCs w:val="24"/>
          <w:lang w:val="es-CL"/>
        </w:rPr>
        <w:t xml:space="preserve"> </w:t>
      </w:r>
      <w:r w:rsidRPr="00BC4B9F">
        <w:rPr>
          <w:rFonts w:eastAsia="Times New Roman"/>
          <w:szCs w:val="24"/>
          <w:lang w:val="es-CL"/>
        </w:rPr>
        <w:t>&amp;</w:t>
      </w:r>
      <w:r w:rsidR="009A104E" w:rsidRPr="00BC4B9F">
        <w:rPr>
          <w:rFonts w:eastAsia="Times New Roman"/>
          <w:szCs w:val="24"/>
          <w:lang w:val="es-CL"/>
        </w:rPr>
        <w:t xml:space="preserve"> </w:t>
      </w:r>
      <w:r w:rsidRPr="00BC4B9F">
        <w:rPr>
          <w:rFonts w:eastAsia="Times New Roman"/>
          <w:szCs w:val="24"/>
          <w:lang w:val="es-CL"/>
        </w:rPr>
        <w:t>Boyd, 2010).</w:t>
      </w:r>
    </w:p>
    <w:p w14:paraId="00296E35" w14:textId="77777777" w:rsidR="00487BDB" w:rsidRPr="00BC4B9F" w:rsidRDefault="00352260" w:rsidP="002649BB">
      <w:pPr>
        <w:spacing w:before="120" w:after="120"/>
        <w:contextualSpacing/>
        <w:jc w:val="both"/>
        <w:rPr>
          <w:rFonts w:eastAsia="Times New Roman"/>
          <w:szCs w:val="24"/>
          <w:lang w:val="es-CL"/>
        </w:rPr>
      </w:pPr>
      <w:r w:rsidRPr="00BC4B9F">
        <w:rPr>
          <w:rFonts w:eastAsia="Times New Roman"/>
          <w:szCs w:val="24"/>
          <w:lang w:val="es-CL"/>
        </w:rPr>
        <w:t>El planteamiento central de los principales estudios sobre Identidad de lugar (Bonaiuto</w:t>
      </w:r>
      <w:r w:rsidR="009A104E" w:rsidRPr="00BC4B9F">
        <w:rPr>
          <w:rFonts w:eastAsia="Times New Roman"/>
          <w:szCs w:val="24"/>
          <w:lang w:val="es-CL"/>
        </w:rPr>
        <w:t xml:space="preserve"> </w:t>
      </w:r>
      <w:r w:rsidRPr="00BC4B9F">
        <w:rPr>
          <w:rFonts w:eastAsia="Times New Roman"/>
          <w:szCs w:val="24"/>
          <w:lang w:val="es-CL"/>
        </w:rPr>
        <w:t>&amp;</w:t>
      </w:r>
      <w:r w:rsidR="009A104E" w:rsidRPr="00BC4B9F">
        <w:rPr>
          <w:rFonts w:eastAsia="Times New Roman"/>
          <w:szCs w:val="24"/>
          <w:lang w:val="es-CL"/>
        </w:rPr>
        <w:t xml:space="preserve"> </w:t>
      </w:r>
      <w:r w:rsidRPr="00BC4B9F">
        <w:rPr>
          <w:rFonts w:eastAsia="Times New Roman"/>
          <w:szCs w:val="24"/>
          <w:lang w:val="es-CL"/>
        </w:rPr>
        <w:t>Bonnes, 2000; Proshansky, Fabian y Kaminoff, 1983; Twigger-Ross,</w:t>
      </w:r>
      <w:r w:rsidR="009A104E" w:rsidRPr="00BC4B9F">
        <w:rPr>
          <w:rFonts w:eastAsia="Times New Roman"/>
          <w:szCs w:val="24"/>
          <w:lang w:val="es-CL"/>
        </w:rPr>
        <w:t xml:space="preserve"> </w:t>
      </w:r>
      <w:r w:rsidRPr="00BC4B9F">
        <w:rPr>
          <w:rFonts w:eastAsia="Times New Roman"/>
          <w:szCs w:val="24"/>
          <w:lang w:val="es-CL"/>
        </w:rPr>
        <w:t>Bonaiuto, &amp;</w:t>
      </w:r>
      <w:r w:rsidR="009A104E" w:rsidRPr="00BC4B9F">
        <w:rPr>
          <w:rFonts w:eastAsia="Times New Roman"/>
          <w:szCs w:val="24"/>
          <w:lang w:val="es-CL"/>
        </w:rPr>
        <w:t xml:space="preserve"> </w:t>
      </w:r>
      <w:r w:rsidRPr="00BC4B9F">
        <w:rPr>
          <w:rFonts w:eastAsia="Times New Roman"/>
          <w:szCs w:val="24"/>
          <w:lang w:val="es-CL"/>
        </w:rPr>
        <w:t xml:space="preserve">Breakwell, 2003) es que la identidad personal se construye en relación </w:t>
      </w:r>
      <w:r w:rsidR="00304F0C" w:rsidRPr="00BC4B9F">
        <w:rPr>
          <w:rFonts w:eastAsia="Times New Roman"/>
          <w:szCs w:val="24"/>
          <w:lang w:val="es-CL"/>
        </w:rPr>
        <w:t>al</w:t>
      </w:r>
      <w:r w:rsidRPr="00BC4B9F">
        <w:rPr>
          <w:rFonts w:eastAsia="Times New Roman"/>
          <w:szCs w:val="24"/>
          <w:lang w:val="es-CL"/>
        </w:rPr>
        <w:t xml:space="preserve"> entorno físico</w:t>
      </w:r>
      <w:r w:rsidR="00304F0C" w:rsidRPr="00BC4B9F">
        <w:rPr>
          <w:rFonts w:eastAsia="Times New Roman"/>
          <w:szCs w:val="24"/>
          <w:lang w:val="es-CL"/>
        </w:rPr>
        <w:t xml:space="preserve"> del individuo. Igualmente, </w:t>
      </w:r>
      <w:r w:rsidRPr="00BC4B9F">
        <w:rPr>
          <w:rFonts w:eastAsia="Times New Roman"/>
          <w:szCs w:val="24"/>
          <w:lang w:val="es-CL"/>
        </w:rPr>
        <w:t xml:space="preserve">su identidad social se construye </w:t>
      </w:r>
      <w:r w:rsidR="00304F0C" w:rsidRPr="00BC4B9F">
        <w:rPr>
          <w:rFonts w:eastAsia="Times New Roman"/>
          <w:szCs w:val="24"/>
          <w:lang w:val="es-CL"/>
        </w:rPr>
        <w:t xml:space="preserve">por </w:t>
      </w:r>
      <w:r w:rsidRPr="00BC4B9F">
        <w:rPr>
          <w:rFonts w:eastAsia="Times New Roman"/>
          <w:szCs w:val="24"/>
          <w:lang w:val="es-CL"/>
        </w:rPr>
        <w:t>su pertenencia a categorías sociales como</w:t>
      </w:r>
      <w:r w:rsidR="00304F0C" w:rsidRPr="00BC4B9F">
        <w:rPr>
          <w:rFonts w:eastAsia="Times New Roman"/>
          <w:szCs w:val="24"/>
          <w:lang w:val="es-CL"/>
        </w:rPr>
        <w:t>:</w:t>
      </w:r>
      <w:r w:rsidRPr="00BC4B9F">
        <w:rPr>
          <w:rFonts w:eastAsia="Times New Roman"/>
          <w:szCs w:val="24"/>
          <w:lang w:val="es-CL"/>
        </w:rPr>
        <w:t xml:space="preserve"> sexo, raza o clase social. Se considera entonces que la Identidad de lugar es una dimensión del </w:t>
      </w:r>
      <w:r w:rsidRPr="00BC4B9F">
        <w:rPr>
          <w:rFonts w:eastAsia="Times New Roman"/>
          <w:i/>
          <w:iCs/>
          <w:szCs w:val="24"/>
          <w:lang w:val="es-CL"/>
        </w:rPr>
        <w:t>self</w:t>
      </w:r>
      <w:r w:rsidRPr="00BC4B9F">
        <w:rPr>
          <w:rFonts w:eastAsia="Times New Roman"/>
          <w:szCs w:val="24"/>
          <w:lang w:val="es-CL"/>
        </w:rPr>
        <w:t xml:space="preserve">, que </w:t>
      </w:r>
      <w:r w:rsidRPr="00BC4B9F">
        <w:rPr>
          <w:rFonts w:eastAsia="Times New Roman"/>
          <w:szCs w:val="24"/>
          <w:lang w:val="es-CL"/>
        </w:rPr>
        <w:lastRenderedPageBreak/>
        <w:t>define la identidad en relación con el entorno físico</w:t>
      </w:r>
      <w:r w:rsidR="00747D37" w:rsidRPr="00BC4B9F">
        <w:rPr>
          <w:rFonts w:eastAsia="Times New Roman"/>
          <w:szCs w:val="24"/>
          <w:lang w:val="es-CL"/>
        </w:rPr>
        <w:t xml:space="preserve"> que satisface las necesidades biológicas, psicológicas, sociales y culturales</w:t>
      </w:r>
      <w:r w:rsidRPr="00BC4B9F">
        <w:rPr>
          <w:rFonts w:eastAsia="Times New Roman"/>
          <w:szCs w:val="24"/>
          <w:lang w:val="es-CL"/>
        </w:rPr>
        <w:t xml:space="preserve"> (Proshansky, Fabian</w:t>
      </w:r>
      <w:r w:rsidR="009A104E" w:rsidRPr="00BC4B9F">
        <w:rPr>
          <w:rFonts w:eastAsia="Times New Roman"/>
          <w:szCs w:val="24"/>
          <w:lang w:val="es-CL"/>
        </w:rPr>
        <w:t xml:space="preserve"> </w:t>
      </w:r>
      <w:r w:rsidRPr="00BC4B9F">
        <w:rPr>
          <w:rFonts w:eastAsia="Times New Roman"/>
          <w:szCs w:val="24"/>
          <w:lang w:val="es-CL"/>
        </w:rPr>
        <w:t>&amp;</w:t>
      </w:r>
      <w:r w:rsidR="009A104E" w:rsidRPr="00BC4B9F">
        <w:rPr>
          <w:rFonts w:eastAsia="Times New Roman"/>
          <w:szCs w:val="24"/>
          <w:lang w:val="es-CL"/>
        </w:rPr>
        <w:t xml:space="preserve"> </w:t>
      </w:r>
      <w:r w:rsidRPr="00BC4B9F">
        <w:rPr>
          <w:rFonts w:eastAsia="Times New Roman"/>
          <w:szCs w:val="24"/>
          <w:lang w:val="es-CL"/>
        </w:rPr>
        <w:t>Kaminoff, 1983).</w:t>
      </w:r>
    </w:p>
    <w:p w14:paraId="5075A9B7" w14:textId="77777777" w:rsidR="00C8758D" w:rsidRPr="00BC4B9F" w:rsidRDefault="00747D37" w:rsidP="002649BB">
      <w:pPr>
        <w:spacing w:before="120" w:after="120"/>
        <w:contextualSpacing/>
        <w:jc w:val="both"/>
        <w:rPr>
          <w:rFonts w:eastAsia="Times New Roman"/>
          <w:szCs w:val="24"/>
          <w:lang w:val="es-CL"/>
        </w:rPr>
      </w:pPr>
      <w:r w:rsidRPr="00BC4B9F">
        <w:rPr>
          <w:rFonts w:eastAsia="Times New Roman"/>
          <w:szCs w:val="24"/>
          <w:lang w:val="es-CL"/>
        </w:rPr>
        <w:t xml:space="preserve">El Apego al Lugar refiere al </w:t>
      </w:r>
      <w:r w:rsidR="00082BF0" w:rsidRPr="00BC4B9F">
        <w:rPr>
          <w:rFonts w:eastAsia="Times New Roman"/>
          <w:szCs w:val="24"/>
          <w:lang w:val="es-CL"/>
        </w:rPr>
        <w:t>vínculo emocional</w:t>
      </w:r>
      <w:r w:rsidRPr="00BC4B9F">
        <w:rPr>
          <w:rFonts w:eastAsia="Times New Roman"/>
          <w:szCs w:val="24"/>
          <w:lang w:val="es-CL"/>
        </w:rPr>
        <w:t xml:space="preserve"> que las personas establecen con los lugares (</w:t>
      </w:r>
      <w:r w:rsidR="00500F00" w:rsidRPr="00BC4B9F">
        <w:rPr>
          <w:rFonts w:eastAsia="Times New Roman"/>
          <w:szCs w:val="24"/>
          <w:lang w:val="es-CL"/>
        </w:rPr>
        <w:t xml:space="preserve">Lewicka, 2011; </w:t>
      </w:r>
      <w:r w:rsidRPr="00BC4B9F">
        <w:rPr>
          <w:rFonts w:eastAsia="Times New Roman"/>
          <w:szCs w:val="24"/>
          <w:lang w:val="es-CL"/>
        </w:rPr>
        <w:t>Scannell</w:t>
      </w:r>
      <w:r w:rsidR="009A104E" w:rsidRPr="00BC4B9F">
        <w:rPr>
          <w:rFonts w:eastAsia="Times New Roman"/>
          <w:szCs w:val="24"/>
          <w:lang w:val="es-CL"/>
        </w:rPr>
        <w:t xml:space="preserve"> </w:t>
      </w:r>
      <w:r w:rsidRPr="00BC4B9F">
        <w:rPr>
          <w:rFonts w:eastAsia="Times New Roman"/>
          <w:szCs w:val="24"/>
          <w:lang w:val="es-CL"/>
        </w:rPr>
        <w:t>&amp;</w:t>
      </w:r>
      <w:r w:rsidR="009A104E" w:rsidRPr="00BC4B9F">
        <w:rPr>
          <w:rFonts w:eastAsia="Times New Roman"/>
          <w:szCs w:val="24"/>
          <w:lang w:val="es-CL"/>
        </w:rPr>
        <w:t xml:space="preserve"> </w:t>
      </w:r>
      <w:r w:rsidR="00500F00" w:rsidRPr="00BC4B9F">
        <w:rPr>
          <w:rFonts w:eastAsia="Times New Roman"/>
          <w:szCs w:val="24"/>
          <w:lang w:val="es-CL"/>
        </w:rPr>
        <w:t>Gifford, 2010a, 2010b</w:t>
      </w:r>
      <w:r w:rsidRPr="00BC4B9F">
        <w:rPr>
          <w:rFonts w:eastAsia="Times New Roman"/>
          <w:szCs w:val="24"/>
          <w:lang w:val="es-CL"/>
        </w:rPr>
        <w:t>)</w:t>
      </w:r>
      <w:r w:rsidR="000C118D" w:rsidRPr="00BC4B9F">
        <w:rPr>
          <w:rFonts w:eastAsia="Times New Roman"/>
          <w:szCs w:val="24"/>
          <w:lang w:val="es-CL"/>
        </w:rPr>
        <w:t>, s</w:t>
      </w:r>
      <w:r w:rsidRPr="00BC4B9F">
        <w:rPr>
          <w:rFonts w:eastAsia="Times New Roman"/>
          <w:szCs w:val="24"/>
          <w:lang w:val="es-CL"/>
        </w:rPr>
        <w:t>in importar si es positivo (Hidalgo &amp;</w:t>
      </w:r>
      <w:r w:rsidR="009A104E" w:rsidRPr="00BC4B9F">
        <w:rPr>
          <w:rFonts w:eastAsia="Times New Roman"/>
          <w:szCs w:val="24"/>
          <w:lang w:val="es-CL"/>
        </w:rPr>
        <w:t xml:space="preserve"> </w:t>
      </w:r>
      <w:r w:rsidRPr="00BC4B9F">
        <w:rPr>
          <w:rFonts w:eastAsia="Times New Roman"/>
          <w:szCs w:val="24"/>
          <w:lang w:val="es-CL"/>
        </w:rPr>
        <w:t>Hernandez, 200</w:t>
      </w:r>
      <w:r w:rsidR="00C8758D" w:rsidRPr="00BC4B9F">
        <w:rPr>
          <w:rFonts w:eastAsia="Times New Roman"/>
          <w:szCs w:val="24"/>
          <w:lang w:val="es-CL"/>
        </w:rPr>
        <w:t xml:space="preserve">1) </w:t>
      </w:r>
      <w:r w:rsidR="00406604" w:rsidRPr="00BC4B9F">
        <w:rPr>
          <w:rFonts w:eastAsia="Times New Roman"/>
          <w:szCs w:val="24"/>
          <w:lang w:val="es-CL"/>
        </w:rPr>
        <w:t>o negativo</w:t>
      </w:r>
      <w:r w:rsidR="00C8758D" w:rsidRPr="00BC4B9F">
        <w:rPr>
          <w:rFonts w:eastAsia="Times New Roman"/>
          <w:szCs w:val="24"/>
          <w:lang w:val="es-CL"/>
        </w:rPr>
        <w:t xml:space="preserve"> (Fried, 1963). </w:t>
      </w:r>
      <w:r w:rsidR="00C30ADF" w:rsidRPr="00BC4B9F">
        <w:rPr>
          <w:rFonts w:eastAsia="Times New Roman"/>
          <w:szCs w:val="24"/>
          <w:lang w:val="es-CL"/>
        </w:rPr>
        <w:t>U</w:t>
      </w:r>
      <w:r w:rsidR="00C8758D" w:rsidRPr="00BC4B9F">
        <w:rPr>
          <w:rFonts w:eastAsia="Times New Roman"/>
          <w:szCs w:val="24"/>
          <w:lang w:val="es-CL"/>
        </w:rPr>
        <w:t>na disrupción del Apego</w:t>
      </w:r>
      <w:r w:rsidR="009A104E" w:rsidRPr="00BC4B9F">
        <w:rPr>
          <w:rFonts w:eastAsia="Times New Roman"/>
          <w:szCs w:val="24"/>
          <w:lang w:val="es-CL"/>
        </w:rPr>
        <w:t xml:space="preserve"> </w:t>
      </w:r>
      <w:r w:rsidR="00C8758D" w:rsidRPr="00BC4B9F">
        <w:rPr>
          <w:rFonts w:eastAsia="Times New Roman"/>
          <w:szCs w:val="24"/>
          <w:lang w:val="es-CL"/>
        </w:rPr>
        <w:t>de Lugar afecta la</w:t>
      </w:r>
      <w:r w:rsidR="009A104E" w:rsidRPr="00BC4B9F">
        <w:rPr>
          <w:rFonts w:eastAsia="Times New Roman"/>
          <w:szCs w:val="24"/>
          <w:lang w:val="es-CL"/>
        </w:rPr>
        <w:t xml:space="preserve"> </w:t>
      </w:r>
      <w:r w:rsidR="00C8758D" w:rsidRPr="00BC4B9F">
        <w:rPr>
          <w:rFonts w:eastAsia="Times New Roman"/>
          <w:szCs w:val="24"/>
          <w:lang w:val="es-CL"/>
        </w:rPr>
        <w:t>auto</w:t>
      </w:r>
      <w:r w:rsidR="009A104E" w:rsidRPr="00BC4B9F">
        <w:rPr>
          <w:rFonts w:eastAsia="Times New Roman"/>
          <w:szCs w:val="24"/>
          <w:lang w:val="es-CL"/>
        </w:rPr>
        <w:t xml:space="preserve"> </w:t>
      </w:r>
      <w:r w:rsidR="00C8758D" w:rsidRPr="00BC4B9F">
        <w:rPr>
          <w:rFonts w:eastAsia="Times New Roman"/>
          <w:szCs w:val="24"/>
          <w:lang w:val="es-CL"/>
        </w:rPr>
        <w:t xml:space="preserve">definición individual y </w:t>
      </w:r>
      <w:r w:rsidR="00B72740" w:rsidRPr="00BC4B9F">
        <w:rPr>
          <w:rFonts w:eastAsia="Times New Roman"/>
          <w:szCs w:val="24"/>
          <w:lang w:val="es-CL"/>
        </w:rPr>
        <w:t>c</w:t>
      </w:r>
      <w:r w:rsidR="009A104E" w:rsidRPr="00BC4B9F">
        <w:rPr>
          <w:rFonts w:eastAsia="Times New Roman"/>
          <w:szCs w:val="24"/>
          <w:lang w:val="es-CL"/>
        </w:rPr>
        <w:t>omunitaria (Brown &amp;</w:t>
      </w:r>
      <w:r w:rsidR="00C8758D" w:rsidRPr="00BC4B9F">
        <w:rPr>
          <w:rFonts w:eastAsia="Times New Roman"/>
          <w:szCs w:val="24"/>
          <w:lang w:val="es-CL"/>
        </w:rPr>
        <w:t xml:space="preserve"> Perkins, </w:t>
      </w:r>
      <w:r w:rsidR="00B72740" w:rsidRPr="00BC4B9F">
        <w:rPr>
          <w:rFonts w:eastAsia="Times New Roman"/>
          <w:szCs w:val="24"/>
          <w:lang w:val="es-CL"/>
        </w:rPr>
        <w:t>1992)</w:t>
      </w:r>
      <w:r w:rsidR="00B545F5" w:rsidRPr="00BC4B9F">
        <w:rPr>
          <w:rFonts w:eastAsia="Times New Roman"/>
          <w:szCs w:val="24"/>
          <w:lang w:val="es-CL"/>
        </w:rPr>
        <w:t xml:space="preserve"> y puede dificultar la resiliencia comunitaria (Norris et al., 2008). </w:t>
      </w:r>
    </w:p>
    <w:p w14:paraId="4CFCAFBE" w14:textId="77777777" w:rsidR="002602A9" w:rsidRPr="00BC4B9F" w:rsidRDefault="00713BC0" w:rsidP="002649BB">
      <w:pPr>
        <w:spacing w:before="120" w:after="120"/>
        <w:contextualSpacing/>
        <w:jc w:val="both"/>
        <w:rPr>
          <w:rFonts w:eastAsia="Times New Roman"/>
          <w:szCs w:val="24"/>
          <w:lang w:val="es-CL"/>
        </w:rPr>
      </w:pPr>
      <w:r w:rsidRPr="00BC4B9F">
        <w:rPr>
          <w:rFonts w:eastAsia="Times New Roman"/>
          <w:szCs w:val="24"/>
          <w:lang w:val="es-CL"/>
        </w:rPr>
        <w:t xml:space="preserve">La </w:t>
      </w:r>
      <w:r w:rsidR="007504BF" w:rsidRPr="00BC4B9F">
        <w:rPr>
          <w:rFonts w:eastAsia="Times New Roman"/>
          <w:szCs w:val="24"/>
          <w:lang w:val="es-CL"/>
        </w:rPr>
        <w:t xml:space="preserve">participación cívica </w:t>
      </w:r>
      <w:r w:rsidRPr="00BC4B9F">
        <w:rPr>
          <w:rFonts w:eastAsia="Times New Roman"/>
          <w:szCs w:val="24"/>
          <w:lang w:val="es-CL"/>
        </w:rPr>
        <w:t xml:space="preserve">incluye la participación en las actividades del barrio </w:t>
      </w:r>
      <w:r w:rsidR="00ED09D8" w:rsidRPr="00BC4B9F">
        <w:rPr>
          <w:rFonts w:eastAsia="Times New Roman"/>
          <w:szCs w:val="24"/>
          <w:lang w:val="es-CL"/>
        </w:rPr>
        <w:t>y se o</w:t>
      </w:r>
      <w:r w:rsidR="006D6300" w:rsidRPr="00BC4B9F">
        <w:rPr>
          <w:rFonts w:eastAsia="Times New Roman"/>
          <w:szCs w:val="24"/>
          <w:lang w:val="es-CL"/>
        </w:rPr>
        <w:t>perativiza</w:t>
      </w:r>
      <w:r w:rsidRPr="00BC4B9F">
        <w:rPr>
          <w:rFonts w:eastAsia="Times New Roman"/>
          <w:szCs w:val="24"/>
          <w:lang w:val="es-CL"/>
        </w:rPr>
        <w:t xml:space="preserve"> a través de la pertenencia a</w:t>
      </w:r>
      <w:r w:rsidR="009A104E" w:rsidRPr="00BC4B9F">
        <w:rPr>
          <w:rFonts w:eastAsia="Times New Roman"/>
          <w:szCs w:val="24"/>
          <w:lang w:val="es-CL"/>
        </w:rPr>
        <w:t xml:space="preserve"> </w:t>
      </w:r>
      <w:r w:rsidRPr="00BC4B9F">
        <w:rPr>
          <w:rFonts w:eastAsia="Times New Roman"/>
          <w:szCs w:val="24"/>
          <w:lang w:val="es-CL"/>
        </w:rPr>
        <w:t>entidades o asistiendo a acti</w:t>
      </w:r>
      <w:r w:rsidR="009A104E" w:rsidRPr="00BC4B9F">
        <w:rPr>
          <w:rFonts w:eastAsia="Times New Roman"/>
          <w:szCs w:val="24"/>
          <w:lang w:val="es-CL"/>
        </w:rPr>
        <w:t>vidades (Perkins, Florin, Rich &amp;</w:t>
      </w:r>
      <w:r w:rsidRPr="00BC4B9F">
        <w:rPr>
          <w:rFonts w:eastAsia="Times New Roman"/>
          <w:szCs w:val="24"/>
          <w:lang w:val="es-CL"/>
        </w:rPr>
        <w:t xml:space="preserve"> Wandersman, 1990)</w:t>
      </w:r>
      <w:r w:rsidR="000C118D" w:rsidRPr="00BC4B9F">
        <w:rPr>
          <w:rFonts w:eastAsia="Times New Roman"/>
          <w:szCs w:val="24"/>
          <w:lang w:val="es-CL"/>
        </w:rPr>
        <w:t>. L</w:t>
      </w:r>
      <w:r w:rsidRPr="00BC4B9F">
        <w:rPr>
          <w:rFonts w:eastAsia="Times New Roman"/>
          <w:szCs w:val="24"/>
          <w:lang w:val="es-CL"/>
        </w:rPr>
        <w:t>a participación en los asuntos</w:t>
      </w:r>
      <w:r w:rsidR="00693AD6" w:rsidRPr="00BC4B9F">
        <w:rPr>
          <w:rFonts w:eastAsia="Times New Roman"/>
          <w:szCs w:val="24"/>
          <w:lang w:val="es-CL"/>
        </w:rPr>
        <w:t xml:space="preserve"> del barrio, ha sido relacionada</w:t>
      </w:r>
      <w:r w:rsidR="009A104E" w:rsidRPr="00BC4B9F">
        <w:rPr>
          <w:rFonts w:eastAsia="Times New Roman"/>
          <w:szCs w:val="24"/>
          <w:lang w:val="es-CL"/>
        </w:rPr>
        <w:t xml:space="preserve"> con el apego al barrio (Cuba &amp;</w:t>
      </w:r>
      <w:r w:rsidRPr="00BC4B9F">
        <w:rPr>
          <w:rFonts w:eastAsia="Times New Roman"/>
          <w:szCs w:val="24"/>
          <w:lang w:val="es-CL"/>
        </w:rPr>
        <w:t xml:space="preserve"> Hummon, 1993). La participación es un ejemplo de la dimensión acción-transformación que, junto a la identificación simbólica, explican la apropiación del barrio (Korosek</w:t>
      </w:r>
      <w:r w:rsidR="009C6C45" w:rsidRPr="00BC4B9F">
        <w:rPr>
          <w:rFonts w:eastAsia="Times New Roman"/>
          <w:szCs w:val="24"/>
          <w:lang w:val="es-CL"/>
        </w:rPr>
        <w:t>-</w:t>
      </w:r>
      <w:r w:rsidRPr="00BC4B9F">
        <w:rPr>
          <w:rFonts w:eastAsia="Times New Roman"/>
          <w:szCs w:val="24"/>
          <w:lang w:val="es-CL"/>
        </w:rPr>
        <w:t>Serfaty, 1976; Pol, 2002) y el apego al mismo (</w:t>
      </w:r>
      <w:r w:rsidR="009A104E" w:rsidRPr="00BC4B9F">
        <w:rPr>
          <w:rFonts w:eastAsia="Times New Roman"/>
          <w:szCs w:val="24"/>
          <w:lang w:val="es-CL"/>
        </w:rPr>
        <w:t>Vidal &amp;</w:t>
      </w:r>
      <w:r w:rsidRPr="00BC4B9F">
        <w:rPr>
          <w:rFonts w:eastAsia="Times New Roman"/>
          <w:szCs w:val="24"/>
          <w:lang w:val="es-CL"/>
        </w:rPr>
        <w:t xml:space="preserve"> Pol, 2005).</w:t>
      </w:r>
      <w:r w:rsidR="00165719" w:rsidRPr="00BC4B9F">
        <w:rPr>
          <w:rFonts w:eastAsia="Times New Roman"/>
          <w:szCs w:val="24"/>
          <w:lang w:val="es-CL"/>
        </w:rPr>
        <w:t xml:space="preserve"> Recientemente  </w:t>
      </w:r>
      <w:r w:rsidR="00165719" w:rsidRPr="00BC4B9F">
        <w:rPr>
          <w:bCs/>
          <w:szCs w:val="24"/>
          <w:lang w:val="pt-BR"/>
        </w:rPr>
        <w:t>Vidal et al (2013</w:t>
      </w:r>
      <w:r w:rsidR="00165719" w:rsidRPr="00BC4B9F">
        <w:rPr>
          <w:rFonts w:eastAsia="Times New Roman"/>
          <w:szCs w:val="24"/>
          <w:lang w:val="es-CL"/>
        </w:rPr>
        <w:t xml:space="preserve">), prueban un modelo de ecuaciones estructurales </w:t>
      </w:r>
      <w:r w:rsidR="00CC66DC" w:rsidRPr="00BC4B9F">
        <w:rPr>
          <w:rFonts w:eastAsia="Times New Roman"/>
          <w:szCs w:val="24"/>
          <w:lang w:val="es-CL"/>
        </w:rPr>
        <w:t>que confirma</w:t>
      </w:r>
      <w:r w:rsidR="00165719" w:rsidRPr="00BC4B9F">
        <w:rPr>
          <w:rFonts w:eastAsia="Times New Roman"/>
          <w:szCs w:val="24"/>
          <w:lang w:val="es-CL"/>
        </w:rPr>
        <w:t xml:space="preserve"> la incidencia de la participación cívica en el sentido de comunidad y el apego de lugar, utilizando los mismos instrumentos </w:t>
      </w:r>
      <w:r w:rsidR="00CC66DC" w:rsidRPr="00BC4B9F">
        <w:rPr>
          <w:rFonts w:eastAsia="Times New Roman"/>
          <w:szCs w:val="24"/>
          <w:lang w:val="es-CL"/>
        </w:rPr>
        <w:t>que utilizamos en esta investigación</w:t>
      </w:r>
      <w:r w:rsidR="00165719" w:rsidRPr="00BC4B9F">
        <w:rPr>
          <w:rFonts w:eastAsia="Times New Roman"/>
          <w:szCs w:val="24"/>
          <w:lang w:val="es-CL"/>
        </w:rPr>
        <w:t>, en cuatro barrios en Chile.</w:t>
      </w:r>
    </w:p>
    <w:p w14:paraId="14EEE138" w14:textId="77777777" w:rsidR="0080459C" w:rsidRPr="00BC4B9F" w:rsidRDefault="0080459C" w:rsidP="002649BB">
      <w:pPr>
        <w:spacing w:before="120" w:after="120"/>
        <w:contextualSpacing/>
        <w:jc w:val="both"/>
        <w:rPr>
          <w:rFonts w:eastAsia="Times New Roman"/>
          <w:szCs w:val="24"/>
          <w:lang w:val="es-CL"/>
        </w:rPr>
      </w:pPr>
      <w:r w:rsidRPr="00BC4B9F">
        <w:rPr>
          <w:rFonts w:eastAsia="Times New Roman"/>
          <w:szCs w:val="24"/>
          <w:lang w:val="es-CL"/>
        </w:rPr>
        <w:t xml:space="preserve">Considerando estos antecedentes y la </w:t>
      </w:r>
      <w:r w:rsidR="00734D62" w:rsidRPr="00BC4B9F">
        <w:rPr>
          <w:rFonts w:eastAsia="Times New Roman"/>
          <w:szCs w:val="24"/>
          <w:lang w:val="es-CL"/>
        </w:rPr>
        <w:t>escaza investigación en contextos de reasentamiento post desastres, en esta investigación optamos por una aproximación mixta poli etápica, de aplicación de instrumentos cuantitativos y entrevistas grupales, en este texto se reportan los resultados de la primera fase cuantitativa.</w:t>
      </w:r>
    </w:p>
    <w:p w14:paraId="2B42E8FA" w14:textId="77777777" w:rsidR="00D70E13" w:rsidRPr="00BC4B9F" w:rsidRDefault="00D70E13" w:rsidP="002649BB">
      <w:pPr>
        <w:spacing w:before="120" w:after="120"/>
        <w:contextualSpacing/>
        <w:jc w:val="both"/>
        <w:rPr>
          <w:rFonts w:eastAsia="Times New Roman"/>
          <w:szCs w:val="24"/>
          <w:lang w:val="es-CL"/>
        </w:rPr>
      </w:pPr>
    </w:p>
    <w:p w14:paraId="40F08B2C" w14:textId="77777777" w:rsidR="00CB1EC1" w:rsidRPr="00BC4B9F" w:rsidRDefault="00CB1EC1" w:rsidP="002649BB">
      <w:pPr>
        <w:pStyle w:val="Ttulo2"/>
        <w:spacing w:before="120" w:after="120"/>
        <w:contextualSpacing/>
        <w:jc w:val="center"/>
        <w:rPr>
          <w:szCs w:val="24"/>
          <w:lang w:val="es-CL"/>
        </w:rPr>
      </w:pPr>
      <w:r w:rsidRPr="00BC4B9F">
        <w:rPr>
          <w:szCs w:val="24"/>
          <w:lang w:val="es-CL"/>
        </w:rPr>
        <w:lastRenderedPageBreak/>
        <w:t xml:space="preserve">Dos </w:t>
      </w:r>
      <w:r w:rsidR="00897266" w:rsidRPr="00BC4B9F">
        <w:rPr>
          <w:szCs w:val="24"/>
          <w:lang w:val="es-CL"/>
        </w:rPr>
        <w:t>casos</w:t>
      </w:r>
      <w:r w:rsidRPr="00BC4B9F">
        <w:rPr>
          <w:szCs w:val="24"/>
          <w:lang w:val="es-CL"/>
        </w:rPr>
        <w:t xml:space="preserve"> dos procesos</w:t>
      </w:r>
    </w:p>
    <w:p w14:paraId="6717F458" w14:textId="77777777" w:rsidR="00CB1EC1" w:rsidRPr="00BC4B9F" w:rsidRDefault="002B5EA8" w:rsidP="002649BB">
      <w:pPr>
        <w:spacing w:before="120" w:after="120"/>
        <w:contextualSpacing/>
        <w:rPr>
          <w:szCs w:val="24"/>
          <w:lang w:val="es-CL"/>
        </w:rPr>
      </w:pPr>
      <w:r w:rsidRPr="00BC4B9F">
        <w:rPr>
          <w:szCs w:val="24"/>
          <w:lang w:val="es-CL"/>
        </w:rPr>
        <w:t>Los casos estudiados corresponden a las ciudades de Chaitén y Constitución</w:t>
      </w:r>
      <w:r w:rsidR="00C24D70" w:rsidRPr="00BC4B9F">
        <w:rPr>
          <w:szCs w:val="24"/>
          <w:lang w:val="es-CL"/>
        </w:rPr>
        <w:t>. Ambas localidades y sus habitantes</w:t>
      </w:r>
      <w:r w:rsidR="006366B5" w:rsidRPr="00BC4B9F">
        <w:rPr>
          <w:szCs w:val="24"/>
          <w:lang w:val="es-CL"/>
        </w:rPr>
        <w:t xml:space="preserve">  vivieron</w:t>
      </w:r>
      <w:r w:rsidR="00CB1EC1" w:rsidRPr="00BC4B9F">
        <w:rPr>
          <w:szCs w:val="24"/>
          <w:lang w:val="es-CL"/>
        </w:rPr>
        <w:t xml:space="preserve"> procesos</w:t>
      </w:r>
      <w:r w:rsidR="006366B5" w:rsidRPr="00BC4B9F">
        <w:rPr>
          <w:szCs w:val="24"/>
          <w:lang w:val="es-CL"/>
        </w:rPr>
        <w:t xml:space="preserve"> distintos post cat</w:t>
      </w:r>
      <w:r w:rsidR="00C24D70" w:rsidRPr="00BC4B9F">
        <w:rPr>
          <w:szCs w:val="24"/>
          <w:lang w:val="es-CL"/>
        </w:rPr>
        <w:t>ástrofe</w:t>
      </w:r>
      <w:r w:rsidR="006366B5" w:rsidRPr="00BC4B9F">
        <w:rPr>
          <w:szCs w:val="24"/>
          <w:lang w:val="es-CL"/>
        </w:rPr>
        <w:t xml:space="preserve"> en relación a la actuación del</w:t>
      </w:r>
      <w:r w:rsidR="00CB1EC1" w:rsidRPr="00BC4B9F">
        <w:rPr>
          <w:szCs w:val="24"/>
          <w:lang w:val="es-CL"/>
        </w:rPr>
        <w:t xml:space="preserve"> Estado</w:t>
      </w:r>
      <w:r w:rsidR="006366B5" w:rsidRPr="00BC4B9F">
        <w:rPr>
          <w:szCs w:val="24"/>
          <w:lang w:val="es-CL"/>
        </w:rPr>
        <w:t xml:space="preserve"> en la resolución de las reper</w:t>
      </w:r>
      <w:r w:rsidR="00C24D70" w:rsidRPr="00BC4B9F">
        <w:rPr>
          <w:szCs w:val="24"/>
          <w:lang w:val="es-CL"/>
        </w:rPr>
        <w:t>cusiones negativas de los mismos.</w:t>
      </w:r>
    </w:p>
    <w:p w14:paraId="1D05BA40" w14:textId="77777777" w:rsidR="00852C14" w:rsidRPr="00BC4B9F" w:rsidRDefault="00C24D70" w:rsidP="002649BB">
      <w:pPr>
        <w:spacing w:before="120" w:after="120"/>
        <w:contextualSpacing/>
        <w:rPr>
          <w:szCs w:val="24"/>
          <w:lang w:val="es-CL"/>
        </w:rPr>
      </w:pPr>
      <w:r w:rsidRPr="00BC4B9F">
        <w:rPr>
          <w:szCs w:val="24"/>
          <w:lang w:val="es-CL"/>
        </w:rPr>
        <w:t>La ciudad de Chaitén se ubica en la décima región del pa</w:t>
      </w:r>
      <w:r w:rsidR="001B0EB2" w:rsidRPr="00BC4B9F">
        <w:rPr>
          <w:szCs w:val="24"/>
          <w:lang w:val="es-CL"/>
        </w:rPr>
        <w:t>ís  y está situada</w:t>
      </w:r>
      <w:r w:rsidRPr="00BC4B9F">
        <w:rPr>
          <w:szCs w:val="24"/>
          <w:lang w:val="es-CL"/>
        </w:rPr>
        <w:t xml:space="preserve"> entre el mar y la cord</w:t>
      </w:r>
      <w:r w:rsidR="001B0EB2" w:rsidRPr="00BC4B9F">
        <w:rPr>
          <w:szCs w:val="24"/>
          <w:lang w:val="es-CL"/>
        </w:rPr>
        <w:t>illera. En ella,</w:t>
      </w:r>
      <w:r w:rsidRPr="00BC4B9F">
        <w:rPr>
          <w:szCs w:val="24"/>
          <w:lang w:val="es-CL"/>
        </w:rPr>
        <w:t xml:space="preserve"> se destacan tres volcanes  principales, entre ellos el volcán Chaitén. </w:t>
      </w:r>
      <w:r w:rsidR="001B0EB2" w:rsidRPr="00BC4B9F">
        <w:rPr>
          <w:szCs w:val="24"/>
          <w:lang w:val="es-CL"/>
        </w:rPr>
        <w:t>El 2 de mayo de 2008 y producto de la erupción de este volcán la ciudad debió ser evacuada en un radio de</w:t>
      </w:r>
      <w:r w:rsidR="00370F02" w:rsidRPr="00BC4B9F">
        <w:rPr>
          <w:szCs w:val="24"/>
          <w:lang w:val="es-CL"/>
        </w:rPr>
        <w:t xml:space="preserve"> </w:t>
      </w:r>
      <w:r w:rsidR="001B0EB2" w:rsidRPr="00BC4B9F">
        <w:rPr>
          <w:szCs w:val="24"/>
          <w:lang w:val="es-CL"/>
        </w:rPr>
        <w:t>50 kilómetros a partir de éste.</w:t>
      </w:r>
      <w:r w:rsidR="00CB1EC1" w:rsidRPr="00BC4B9F">
        <w:rPr>
          <w:szCs w:val="24"/>
          <w:lang w:val="es-CL"/>
        </w:rPr>
        <w:t xml:space="preserve"> 4.700 </w:t>
      </w:r>
      <w:r w:rsidR="001B0EB2" w:rsidRPr="00BC4B9F">
        <w:rPr>
          <w:szCs w:val="24"/>
          <w:lang w:val="es-CL"/>
        </w:rPr>
        <w:t>personas</w:t>
      </w:r>
      <w:r w:rsidR="00B962F0" w:rsidRPr="00BC4B9F">
        <w:rPr>
          <w:szCs w:val="24"/>
          <w:lang w:val="es-CL"/>
        </w:rPr>
        <w:t>, correspondientes a 1500 familias,</w:t>
      </w:r>
      <w:r w:rsidR="001B0EB2" w:rsidRPr="00BC4B9F">
        <w:rPr>
          <w:szCs w:val="24"/>
          <w:lang w:val="es-CL"/>
        </w:rPr>
        <w:t xml:space="preserve"> fueron ubicada</w:t>
      </w:r>
      <w:r w:rsidR="00CB1EC1" w:rsidRPr="00BC4B9F">
        <w:rPr>
          <w:szCs w:val="24"/>
          <w:lang w:val="es-CL"/>
        </w:rPr>
        <w:t>s en ciudades como Puerto</w:t>
      </w:r>
      <w:r w:rsidR="001B0EB2" w:rsidRPr="00BC4B9F">
        <w:rPr>
          <w:szCs w:val="24"/>
          <w:lang w:val="es-CL"/>
        </w:rPr>
        <w:t xml:space="preserve"> Montt y Futaleufú</w:t>
      </w:r>
      <w:r w:rsidR="00B962F0" w:rsidRPr="00BC4B9F">
        <w:rPr>
          <w:szCs w:val="24"/>
          <w:lang w:val="es-CL"/>
        </w:rPr>
        <w:t xml:space="preserve">, entre otras </w:t>
      </w:r>
      <w:r w:rsidR="00CB1EC1" w:rsidRPr="00BC4B9F">
        <w:rPr>
          <w:szCs w:val="24"/>
          <w:lang w:val="es-CL"/>
        </w:rPr>
        <w:t>(Marchant, 2010).</w:t>
      </w:r>
      <w:r w:rsidR="001B0EB2" w:rsidRPr="00BC4B9F">
        <w:rPr>
          <w:szCs w:val="24"/>
          <w:lang w:val="es-CL"/>
        </w:rPr>
        <w:t xml:space="preserve"> A la fecha,  l</w:t>
      </w:r>
      <w:r w:rsidR="00CB1EC1" w:rsidRPr="00BC4B9F">
        <w:rPr>
          <w:szCs w:val="24"/>
          <w:lang w:val="es-CL"/>
        </w:rPr>
        <w:t>os organismos públicos no tienen claridad sobre el destino de la comunidad residente fuera de Chaitén, ni sobre cómo se realizó cada uno de los procesos</w:t>
      </w:r>
      <w:r w:rsidR="00317378" w:rsidRPr="00BC4B9F">
        <w:rPr>
          <w:szCs w:val="24"/>
          <w:lang w:val="es-CL"/>
        </w:rPr>
        <w:t xml:space="preserve"> </w:t>
      </w:r>
      <w:r w:rsidR="00CB1EC1" w:rsidRPr="00BC4B9F">
        <w:rPr>
          <w:szCs w:val="24"/>
          <w:lang w:val="es-CL"/>
        </w:rPr>
        <w:t>para la adquisición de sus nuevas viviendas.</w:t>
      </w:r>
    </w:p>
    <w:p w14:paraId="7FC6DA66" w14:textId="77777777" w:rsidR="00852C14" w:rsidRPr="00BC4B9F" w:rsidRDefault="00852C14" w:rsidP="002649BB">
      <w:pPr>
        <w:spacing w:before="120" w:after="120"/>
        <w:contextualSpacing/>
        <w:rPr>
          <w:szCs w:val="24"/>
          <w:lang w:val="es-CL"/>
        </w:rPr>
      </w:pPr>
      <w:r w:rsidRPr="00BC4B9F">
        <w:rPr>
          <w:szCs w:val="24"/>
          <w:lang w:val="es-CL"/>
        </w:rPr>
        <w:t>E</w:t>
      </w:r>
      <w:r w:rsidR="00CB1EC1" w:rsidRPr="00BC4B9F">
        <w:rPr>
          <w:szCs w:val="24"/>
          <w:lang w:val="es-CL"/>
        </w:rPr>
        <w:t>l proceso</w:t>
      </w:r>
      <w:r w:rsidR="00B962F0" w:rsidRPr="00BC4B9F">
        <w:rPr>
          <w:szCs w:val="24"/>
          <w:lang w:val="es-CL"/>
        </w:rPr>
        <w:t xml:space="preserve"> posterior de adquisición de las nuevas viviendas </w:t>
      </w:r>
      <w:r w:rsidR="00CB1EC1" w:rsidRPr="00BC4B9F">
        <w:rPr>
          <w:szCs w:val="24"/>
          <w:lang w:val="es-CL"/>
        </w:rPr>
        <w:t>se</w:t>
      </w:r>
      <w:r w:rsidR="00B962F0" w:rsidRPr="00BC4B9F">
        <w:rPr>
          <w:szCs w:val="24"/>
          <w:lang w:val="es-CL"/>
        </w:rPr>
        <w:t xml:space="preserve"> realizó de manera individual, </w:t>
      </w:r>
      <w:r w:rsidRPr="00BC4B9F">
        <w:rPr>
          <w:szCs w:val="24"/>
          <w:lang w:val="es-CL"/>
        </w:rPr>
        <w:t xml:space="preserve">mediante un subsidio </w:t>
      </w:r>
      <w:r w:rsidR="00B962F0" w:rsidRPr="00BC4B9F">
        <w:rPr>
          <w:szCs w:val="24"/>
          <w:lang w:val="es-CL"/>
        </w:rPr>
        <w:t>en dinero</w:t>
      </w:r>
      <w:r w:rsidRPr="00BC4B9F">
        <w:rPr>
          <w:szCs w:val="24"/>
          <w:lang w:val="es-CL"/>
        </w:rPr>
        <w:t xml:space="preserve"> entregado por el Estado</w:t>
      </w:r>
      <w:r w:rsidR="00B962F0" w:rsidRPr="00BC4B9F">
        <w:rPr>
          <w:szCs w:val="24"/>
          <w:lang w:val="es-CL"/>
        </w:rPr>
        <w:t xml:space="preserve">, con el que cada familia </w:t>
      </w:r>
      <w:r w:rsidRPr="00BC4B9F">
        <w:rPr>
          <w:szCs w:val="24"/>
          <w:lang w:val="es-CL"/>
        </w:rPr>
        <w:t xml:space="preserve">compró </w:t>
      </w:r>
      <w:r w:rsidR="00B962F0" w:rsidRPr="00BC4B9F">
        <w:rPr>
          <w:szCs w:val="24"/>
          <w:lang w:val="es-CL"/>
        </w:rPr>
        <w:t>un</w:t>
      </w:r>
      <w:r w:rsidRPr="00BC4B9F">
        <w:rPr>
          <w:szCs w:val="24"/>
          <w:lang w:val="es-CL"/>
        </w:rPr>
        <w:t>a</w:t>
      </w:r>
      <w:r w:rsidR="00B962F0" w:rsidRPr="00BC4B9F">
        <w:rPr>
          <w:szCs w:val="24"/>
          <w:lang w:val="es-CL"/>
        </w:rPr>
        <w:t xml:space="preserve"> nueva vivienda</w:t>
      </w:r>
      <w:r w:rsidR="00CB1EC1" w:rsidRPr="00BC4B9F">
        <w:rPr>
          <w:szCs w:val="24"/>
          <w:lang w:val="es-CL"/>
        </w:rPr>
        <w:t xml:space="preserve">. Con este bono las familias </w:t>
      </w:r>
      <w:r w:rsidRPr="00BC4B9F">
        <w:rPr>
          <w:szCs w:val="24"/>
          <w:lang w:val="es-CL"/>
        </w:rPr>
        <w:t xml:space="preserve">gestionaron sus </w:t>
      </w:r>
      <w:r w:rsidR="00CB1EC1" w:rsidRPr="00BC4B9F">
        <w:rPr>
          <w:szCs w:val="24"/>
          <w:lang w:val="es-CL"/>
        </w:rPr>
        <w:t>vivienda</w:t>
      </w:r>
      <w:r w:rsidRPr="00BC4B9F">
        <w:rPr>
          <w:szCs w:val="24"/>
          <w:lang w:val="es-CL"/>
        </w:rPr>
        <w:t>s</w:t>
      </w:r>
      <w:r w:rsidR="00CB1EC1" w:rsidRPr="00BC4B9F">
        <w:rPr>
          <w:szCs w:val="24"/>
          <w:lang w:val="es-CL"/>
        </w:rPr>
        <w:t xml:space="preserve"> en el mercado inmobiliario (Inostroza</w:t>
      </w:r>
      <w:r w:rsidR="00317378" w:rsidRPr="00BC4B9F">
        <w:rPr>
          <w:szCs w:val="24"/>
          <w:lang w:val="es-CL"/>
        </w:rPr>
        <w:t xml:space="preserve"> </w:t>
      </w:r>
      <w:r w:rsidR="00CB1EC1" w:rsidRPr="00BC4B9F">
        <w:rPr>
          <w:szCs w:val="24"/>
          <w:lang w:val="es-CL"/>
        </w:rPr>
        <w:t>&amp;</w:t>
      </w:r>
      <w:r w:rsidR="00317378" w:rsidRPr="00BC4B9F">
        <w:rPr>
          <w:szCs w:val="24"/>
          <w:lang w:val="es-CL"/>
        </w:rPr>
        <w:t xml:space="preserve"> </w:t>
      </w:r>
      <w:r w:rsidR="00CB1EC1" w:rsidRPr="00BC4B9F">
        <w:rPr>
          <w:szCs w:val="24"/>
          <w:lang w:val="es-CL"/>
        </w:rPr>
        <w:t>Millaquen, comunicación personal, 2013), quedan</w:t>
      </w:r>
      <w:r w:rsidR="008267D4" w:rsidRPr="00BC4B9F">
        <w:rPr>
          <w:szCs w:val="24"/>
          <w:lang w:val="es-CL"/>
        </w:rPr>
        <w:t xml:space="preserve">do la comunidad fragmentada porque </w:t>
      </w:r>
      <w:r w:rsidR="00CB1EC1" w:rsidRPr="00BC4B9F">
        <w:rPr>
          <w:szCs w:val="24"/>
          <w:lang w:val="es-CL"/>
        </w:rPr>
        <w:t>no</w:t>
      </w:r>
      <w:r w:rsidR="008267D4" w:rsidRPr="00BC4B9F">
        <w:rPr>
          <w:szCs w:val="24"/>
          <w:lang w:val="es-CL"/>
        </w:rPr>
        <w:t xml:space="preserve"> se generaron condiciones para </w:t>
      </w:r>
      <w:r w:rsidR="00CB1EC1" w:rsidRPr="00BC4B9F">
        <w:rPr>
          <w:szCs w:val="24"/>
          <w:lang w:val="es-CL"/>
        </w:rPr>
        <w:t xml:space="preserve"> una propuesta colectiva. </w:t>
      </w:r>
    </w:p>
    <w:p w14:paraId="0AB58141" w14:textId="77777777" w:rsidR="00F943AA" w:rsidRPr="00BC4B9F" w:rsidRDefault="00852C14" w:rsidP="002649BB">
      <w:pPr>
        <w:spacing w:before="120" w:after="120"/>
        <w:contextualSpacing/>
        <w:rPr>
          <w:szCs w:val="24"/>
          <w:lang w:val="es-CL"/>
        </w:rPr>
      </w:pPr>
      <w:r w:rsidRPr="00BC4B9F">
        <w:rPr>
          <w:szCs w:val="24"/>
          <w:lang w:val="es-CL"/>
        </w:rPr>
        <w:t xml:space="preserve">Producto de las indagaciones realizadas para esta investigación, </w:t>
      </w:r>
      <w:r w:rsidR="00D56241" w:rsidRPr="00BC4B9F">
        <w:rPr>
          <w:szCs w:val="24"/>
          <w:lang w:val="es-CL"/>
        </w:rPr>
        <w:t xml:space="preserve">se constató que actualmente aproximadamente 200 familias de </w:t>
      </w:r>
      <w:r w:rsidR="00CB1EC1" w:rsidRPr="00BC4B9F">
        <w:rPr>
          <w:szCs w:val="24"/>
          <w:lang w:val="es-CL"/>
        </w:rPr>
        <w:t>chaiteninos</w:t>
      </w:r>
      <w:r w:rsidR="004E20AB" w:rsidRPr="00BC4B9F">
        <w:rPr>
          <w:szCs w:val="24"/>
          <w:lang w:val="es-CL"/>
        </w:rPr>
        <w:t>,</w:t>
      </w:r>
      <w:r w:rsidR="00317378" w:rsidRPr="00BC4B9F">
        <w:rPr>
          <w:szCs w:val="24"/>
          <w:lang w:val="es-CL"/>
        </w:rPr>
        <w:t xml:space="preserve"> </w:t>
      </w:r>
      <w:r w:rsidR="00D56241" w:rsidRPr="00BC4B9F">
        <w:rPr>
          <w:szCs w:val="24"/>
          <w:lang w:val="es-CL"/>
        </w:rPr>
        <w:t>viven en un</w:t>
      </w:r>
      <w:r w:rsidR="00317378" w:rsidRPr="00BC4B9F">
        <w:rPr>
          <w:szCs w:val="24"/>
          <w:lang w:val="es-CL"/>
        </w:rPr>
        <w:t xml:space="preserve"> </w:t>
      </w:r>
      <w:r w:rsidR="00D56241" w:rsidRPr="00BC4B9F">
        <w:rPr>
          <w:szCs w:val="24"/>
          <w:lang w:val="es-CL"/>
        </w:rPr>
        <w:t>amplio s</w:t>
      </w:r>
      <w:r w:rsidR="004E20AB" w:rsidRPr="00BC4B9F">
        <w:rPr>
          <w:szCs w:val="24"/>
          <w:lang w:val="es-CL"/>
        </w:rPr>
        <w:t xml:space="preserve">ector residencial ubicado al norte </w:t>
      </w:r>
      <w:r w:rsidR="00CB1EC1" w:rsidRPr="00BC4B9F">
        <w:rPr>
          <w:szCs w:val="24"/>
          <w:lang w:val="es-CL"/>
        </w:rPr>
        <w:t xml:space="preserve">de </w:t>
      </w:r>
      <w:r w:rsidR="004E20AB" w:rsidRPr="00BC4B9F">
        <w:rPr>
          <w:szCs w:val="24"/>
          <w:lang w:val="es-CL"/>
        </w:rPr>
        <w:t xml:space="preserve">la ciudad de </w:t>
      </w:r>
      <w:r w:rsidR="00CB1EC1" w:rsidRPr="00BC4B9F">
        <w:rPr>
          <w:szCs w:val="24"/>
          <w:lang w:val="es-CL"/>
        </w:rPr>
        <w:t>Puerto Montt</w:t>
      </w:r>
      <w:r w:rsidR="00D56241" w:rsidRPr="00BC4B9F">
        <w:rPr>
          <w:szCs w:val="24"/>
          <w:lang w:val="es-CL"/>
        </w:rPr>
        <w:t xml:space="preserve"> llamado Alerce</w:t>
      </w:r>
      <w:r w:rsidR="00CB1EC1" w:rsidRPr="00BC4B9F">
        <w:rPr>
          <w:szCs w:val="24"/>
          <w:lang w:val="es-CL"/>
        </w:rPr>
        <w:t xml:space="preserve">. </w:t>
      </w:r>
      <w:r w:rsidR="004E20AB" w:rsidRPr="00BC4B9F">
        <w:rPr>
          <w:szCs w:val="24"/>
          <w:lang w:val="es-CL"/>
        </w:rPr>
        <w:t xml:space="preserve">Aquí, se </w:t>
      </w:r>
      <w:r w:rsidR="004802C2" w:rsidRPr="00BC4B9F">
        <w:rPr>
          <w:szCs w:val="24"/>
          <w:lang w:val="es-CL"/>
        </w:rPr>
        <w:t>encuestó</w:t>
      </w:r>
      <w:r w:rsidR="00CB1EC1" w:rsidRPr="00BC4B9F">
        <w:rPr>
          <w:szCs w:val="24"/>
          <w:lang w:val="es-CL"/>
        </w:rPr>
        <w:t xml:space="preserve"> a familias</w:t>
      </w:r>
      <w:r w:rsidR="004E20AB" w:rsidRPr="00BC4B9F">
        <w:rPr>
          <w:szCs w:val="24"/>
          <w:lang w:val="es-CL"/>
        </w:rPr>
        <w:t xml:space="preserve"> provenientes </w:t>
      </w:r>
      <w:r w:rsidR="00CB1EC1" w:rsidRPr="00BC4B9F">
        <w:rPr>
          <w:szCs w:val="24"/>
          <w:lang w:val="es-CL"/>
        </w:rPr>
        <w:t xml:space="preserve">de cuatro </w:t>
      </w:r>
      <w:r w:rsidR="00D56241" w:rsidRPr="00BC4B9F">
        <w:rPr>
          <w:szCs w:val="24"/>
          <w:lang w:val="es-CL"/>
        </w:rPr>
        <w:t xml:space="preserve">barrios </w:t>
      </w:r>
      <w:r w:rsidR="004E20AB" w:rsidRPr="00BC4B9F">
        <w:rPr>
          <w:szCs w:val="24"/>
          <w:lang w:val="es-CL"/>
        </w:rPr>
        <w:t>distintos</w:t>
      </w:r>
      <w:r w:rsidR="00CB1EC1" w:rsidRPr="00BC4B9F">
        <w:rPr>
          <w:szCs w:val="24"/>
          <w:lang w:val="es-CL"/>
        </w:rPr>
        <w:t xml:space="preserve">, </w:t>
      </w:r>
      <w:r w:rsidR="00D56241" w:rsidRPr="00BC4B9F">
        <w:rPr>
          <w:szCs w:val="24"/>
          <w:lang w:val="es-CL"/>
        </w:rPr>
        <w:t>que residen en</w:t>
      </w:r>
      <w:r w:rsidR="00CB1EC1" w:rsidRPr="00BC4B9F">
        <w:rPr>
          <w:szCs w:val="24"/>
          <w:lang w:val="es-CL"/>
        </w:rPr>
        <w:t xml:space="preserve"> viviendas </w:t>
      </w:r>
      <w:r w:rsidR="00D56241" w:rsidRPr="00BC4B9F">
        <w:rPr>
          <w:szCs w:val="24"/>
          <w:lang w:val="es-CL"/>
        </w:rPr>
        <w:t xml:space="preserve">unifamiliares </w:t>
      </w:r>
      <w:r w:rsidR="00CB1EC1" w:rsidRPr="00BC4B9F">
        <w:rPr>
          <w:szCs w:val="24"/>
          <w:lang w:val="es-CL"/>
        </w:rPr>
        <w:t>de alrededor de 44 mts</w:t>
      </w:r>
      <w:r w:rsidR="00CB1EC1" w:rsidRPr="00BC4B9F">
        <w:rPr>
          <w:szCs w:val="24"/>
          <w:vertAlign w:val="superscript"/>
          <w:lang w:val="es-CL"/>
        </w:rPr>
        <w:t>2</w:t>
      </w:r>
      <w:r w:rsidR="00CB1EC1" w:rsidRPr="00BC4B9F">
        <w:rPr>
          <w:szCs w:val="24"/>
          <w:lang w:val="es-CL"/>
        </w:rPr>
        <w:t xml:space="preserve"> (Inostroza</w:t>
      </w:r>
      <w:r w:rsidR="00317378" w:rsidRPr="00BC4B9F">
        <w:rPr>
          <w:szCs w:val="24"/>
          <w:lang w:val="es-CL"/>
        </w:rPr>
        <w:t xml:space="preserve"> </w:t>
      </w:r>
      <w:r w:rsidR="00CB1EC1" w:rsidRPr="00BC4B9F">
        <w:rPr>
          <w:szCs w:val="24"/>
          <w:lang w:val="es-CL"/>
        </w:rPr>
        <w:t>&amp;</w:t>
      </w:r>
      <w:r w:rsidR="00317378" w:rsidRPr="00BC4B9F">
        <w:rPr>
          <w:szCs w:val="24"/>
          <w:lang w:val="es-CL"/>
        </w:rPr>
        <w:t xml:space="preserve"> </w:t>
      </w:r>
      <w:r w:rsidR="00CB1EC1" w:rsidRPr="00BC4B9F">
        <w:rPr>
          <w:szCs w:val="24"/>
          <w:lang w:val="es-CL"/>
        </w:rPr>
        <w:t>Millaquen, comunicación personal, 2013)</w:t>
      </w:r>
      <w:r w:rsidR="00F943AA" w:rsidRPr="00BC4B9F">
        <w:rPr>
          <w:szCs w:val="24"/>
          <w:lang w:val="es-CL"/>
        </w:rPr>
        <w:t xml:space="preserve">. </w:t>
      </w:r>
    </w:p>
    <w:p w14:paraId="702C5A60" w14:textId="77777777" w:rsidR="00CB1EC1" w:rsidRPr="00BC4B9F" w:rsidRDefault="00CB1EC1" w:rsidP="002649BB">
      <w:pPr>
        <w:spacing w:before="120" w:after="120"/>
        <w:contextualSpacing/>
        <w:rPr>
          <w:szCs w:val="24"/>
          <w:lang w:val="es-CL"/>
        </w:rPr>
      </w:pPr>
      <w:r w:rsidRPr="00BC4B9F">
        <w:rPr>
          <w:szCs w:val="24"/>
          <w:lang w:val="es-CL"/>
        </w:rPr>
        <w:lastRenderedPageBreak/>
        <w:t xml:space="preserve">Diferente es el caso de </w:t>
      </w:r>
      <w:r w:rsidR="003874EB" w:rsidRPr="00BC4B9F">
        <w:rPr>
          <w:szCs w:val="24"/>
          <w:lang w:val="es-CL"/>
        </w:rPr>
        <w:t xml:space="preserve">estudio en </w:t>
      </w:r>
      <w:r w:rsidRPr="00BC4B9F">
        <w:rPr>
          <w:szCs w:val="24"/>
          <w:lang w:val="es-CL"/>
        </w:rPr>
        <w:t xml:space="preserve">Constitución, ciudad </w:t>
      </w:r>
      <w:r w:rsidR="00F943AA" w:rsidRPr="00BC4B9F">
        <w:rPr>
          <w:szCs w:val="24"/>
          <w:lang w:val="es-CL"/>
        </w:rPr>
        <w:t xml:space="preserve">costera ubicada en la séptima región del país. </w:t>
      </w:r>
      <w:r w:rsidR="003874EB" w:rsidRPr="00BC4B9F">
        <w:rPr>
          <w:szCs w:val="24"/>
          <w:lang w:val="es-CL"/>
        </w:rPr>
        <w:t xml:space="preserve">Producto del terremoto y posterior tsunami que impactó las costas chilenas el 27 de febrero de 2010 (Larrañaga, O. &amp; Herrera, R., 2010) el </w:t>
      </w:r>
      <w:r w:rsidRPr="00BC4B9F">
        <w:rPr>
          <w:szCs w:val="24"/>
          <w:lang w:val="es-CL"/>
        </w:rPr>
        <w:t>Conjunto Habitacional Cerro O`Higgins resul</w:t>
      </w:r>
      <w:r w:rsidR="003874EB" w:rsidRPr="00BC4B9F">
        <w:rPr>
          <w:szCs w:val="24"/>
          <w:lang w:val="es-CL"/>
        </w:rPr>
        <w:t xml:space="preserve">tó con daños </w:t>
      </w:r>
      <w:r w:rsidR="008267D4" w:rsidRPr="00BC4B9F">
        <w:rPr>
          <w:szCs w:val="24"/>
          <w:lang w:val="es-CL"/>
        </w:rPr>
        <w:t xml:space="preserve">irreparables </w:t>
      </w:r>
      <w:r w:rsidR="003874EB" w:rsidRPr="00BC4B9F">
        <w:rPr>
          <w:szCs w:val="24"/>
          <w:lang w:val="es-CL"/>
        </w:rPr>
        <w:t xml:space="preserve">en su infraestructura, razón por la que se determinó </w:t>
      </w:r>
      <w:r w:rsidRPr="00BC4B9F">
        <w:rPr>
          <w:szCs w:val="24"/>
          <w:lang w:val="es-CL"/>
        </w:rPr>
        <w:t xml:space="preserve">la demolición </w:t>
      </w:r>
      <w:r w:rsidR="003874EB" w:rsidRPr="00BC4B9F">
        <w:rPr>
          <w:szCs w:val="24"/>
          <w:lang w:val="es-CL"/>
        </w:rPr>
        <w:t>completa del</w:t>
      </w:r>
      <w:r w:rsidRPr="00BC4B9F">
        <w:rPr>
          <w:szCs w:val="24"/>
          <w:lang w:val="es-CL"/>
        </w:rPr>
        <w:t xml:space="preserve"> condominio</w:t>
      </w:r>
      <w:r w:rsidR="00722471" w:rsidRPr="00BC4B9F">
        <w:rPr>
          <w:szCs w:val="24"/>
          <w:lang w:val="es-CL"/>
        </w:rPr>
        <w:t xml:space="preserve"> social</w:t>
      </w:r>
      <w:r w:rsidRPr="00BC4B9F">
        <w:rPr>
          <w:szCs w:val="24"/>
          <w:lang w:val="es-CL"/>
        </w:rPr>
        <w:t xml:space="preserve">. </w:t>
      </w:r>
    </w:p>
    <w:p w14:paraId="709404D1" w14:textId="77777777" w:rsidR="00CB1EC1" w:rsidRPr="00BC4B9F" w:rsidRDefault="00722471" w:rsidP="002649BB">
      <w:pPr>
        <w:spacing w:before="120" w:after="120"/>
        <w:contextualSpacing/>
        <w:rPr>
          <w:szCs w:val="24"/>
          <w:lang w:val="es-CL"/>
        </w:rPr>
      </w:pPr>
      <w:r w:rsidRPr="00BC4B9F">
        <w:rPr>
          <w:szCs w:val="24"/>
          <w:lang w:val="es-CL"/>
        </w:rPr>
        <w:t xml:space="preserve">Tras un proceso de reconstrucción, </w:t>
      </w:r>
      <w:r w:rsidR="00CB1EC1" w:rsidRPr="00BC4B9F">
        <w:rPr>
          <w:szCs w:val="24"/>
          <w:lang w:val="es-CL"/>
        </w:rPr>
        <w:t xml:space="preserve"> en marzo de 2013 </w:t>
      </w:r>
      <w:r w:rsidRPr="00BC4B9F">
        <w:rPr>
          <w:szCs w:val="24"/>
          <w:lang w:val="es-CL"/>
        </w:rPr>
        <w:t>se entregó un nuevo condominio conformado por  tres blocks de 4 pisos</w:t>
      </w:r>
      <w:r w:rsidR="00F61FEB" w:rsidRPr="00BC4B9F">
        <w:rPr>
          <w:szCs w:val="24"/>
          <w:lang w:val="es-CL"/>
        </w:rPr>
        <w:t xml:space="preserve"> y 48 departamentos, en el que actualmente residen </w:t>
      </w:r>
      <w:r w:rsidRPr="00BC4B9F">
        <w:rPr>
          <w:szCs w:val="24"/>
          <w:lang w:val="es-CL"/>
        </w:rPr>
        <w:t>142 habitantes</w:t>
      </w:r>
      <w:r w:rsidR="00F61FEB" w:rsidRPr="00BC4B9F">
        <w:rPr>
          <w:szCs w:val="24"/>
          <w:lang w:val="es-CL"/>
        </w:rPr>
        <w:t>, todos</w:t>
      </w:r>
      <w:r w:rsidR="008E563A" w:rsidRPr="00BC4B9F">
        <w:rPr>
          <w:szCs w:val="24"/>
          <w:lang w:val="es-CL"/>
        </w:rPr>
        <w:t xml:space="preserve"> pertenecientes a la comunidad de origen del barrio</w:t>
      </w:r>
      <w:r w:rsidR="00406604" w:rsidRPr="00BC4B9F">
        <w:rPr>
          <w:szCs w:val="24"/>
          <w:lang w:val="es-CL"/>
        </w:rPr>
        <w:t xml:space="preserve">. </w:t>
      </w:r>
    </w:p>
    <w:p w14:paraId="7989AE26" w14:textId="77777777" w:rsidR="00CB1EC1" w:rsidRPr="00BC4B9F" w:rsidRDefault="00CB1EC1" w:rsidP="002649BB">
      <w:pPr>
        <w:pStyle w:val="Ttulo1"/>
        <w:spacing w:before="120" w:after="120"/>
        <w:contextualSpacing/>
        <w:rPr>
          <w:szCs w:val="24"/>
          <w:lang w:val="es-CL"/>
        </w:rPr>
      </w:pPr>
      <w:r w:rsidRPr="00BC4B9F">
        <w:rPr>
          <w:szCs w:val="24"/>
          <w:lang w:val="es-CL"/>
        </w:rPr>
        <w:t>Método</w:t>
      </w:r>
    </w:p>
    <w:p w14:paraId="31EADB1F" w14:textId="77777777" w:rsidR="00CB1EC1" w:rsidRPr="00BC4B9F" w:rsidRDefault="00CB1EC1" w:rsidP="002649BB">
      <w:pPr>
        <w:pStyle w:val="Ttulo2"/>
        <w:spacing w:before="120" w:after="120"/>
        <w:contextualSpacing/>
        <w:rPr>
          <w:szCs w:val="24"/>
          <w:lang w:val="es-CL"/>
        </w:rPr>
      </w:pPr>
      <w:r w:rsidRPr="00BC4B9F">
        <w:rPr>
          <w:szCs w:val="24"/>
          <w:lang w:val="es-CL"/>
        </w:rPr>
        <w:t>Participantes</w:t>
      </w:r>
    </w:p>
    <w:p w14:paraId="19E4FCB8" w14:textId="77777777" w:rsidR="00CB1EC1" w:rsidRPr="00BC4B9F" w:rsidRDefault="006F667C" w:rsidP="002649BB">
      <w:pPr>
        <w:spacing w:before="120" w:after="120"/>
        <w:ind w:firstLine="708"/>
        <w:contextualSpacing/>
        <w:jc w:val="both"/>
        <w:rPr>
          <w:szCs w:val="24"/>
          <w:lang w:val="es-CL"/>
        </w:rPr>
      </w:pPr>
      <w:r w:rsidRPr="00BC4B9F">
        <w:rPr>
          <w:szCs w:val="24"/>
        </w:rPr>
        <w:t xml:space="preserve">Tanto en Chaitén como en Constitución se realizó una encuesta a partir de una muestra </w:t>
      </w:r>
      <w:r w:rsidRPr="00BC4B9F">
        <w:rPr>
          <w:szCs w:val="24"/>
          <w:shd w:val="clear" w:color="auto" w:fill="FFFFFF"/>
          <w:lang w:val="es-ES_tradnl"/>
        </w:rPr>
        <w:t xml:space="preserve">no probabilística, por conveniencia. Esta muestra está compuesta por 144 </w:t>
      </w:r>
      <w:r w:rsidRPr="00BC4B9F">
        <w:rPr>
          <w:szCs w:val="24"/>
        </w:rPr>
        <w:t xml:space="preserve">habitantes desplazados de la ciudad de Chaitén (N = 144), dividida en </w:t>
      </w:r>
      <w:r w:rsidRPr="00BC4B9F">
        <w:rPr>
          <w:szCs w:val="24"/>
          <w:lang w:val="es-CL"/>
        </w:rPr>
        <w:t>95 mujeres, 49 hombres, que se estima corresponden a casi la totalidad del universo de personas desplazadas que se encuentran en el sector</w:t>
      </w:r>
      <w:r w:rsidR="005F2E17" w:rsidRPr="00BC4B9F">
        <w:rPr>
          <w:rStyle w:val="Refdenotaalpie"/>
          <w:szCs w:val="24"/>
          <w:lang w:val="es-CL"/>
        </w:rPr>
        <w:footnoteReference w:id="1"/>
      </w:r>
      <w:r w:rsidRPr="00BC4B9F">
        <w:rPr>
          <w:szCs w:val="24"/>
          <w:lang w:val="es-CL"/>
        </w:rPr>
        <w:t>. Presentaron un promedio de edad de 45,12 años (</w:t>
      </w:r>
      <w:r w:rsidRPr="00BC4B9F">
        <w:rPr>
          <w:i/>
          <w:szCs w:val="24"/>
          <w:lang w:val="es-CL"/>
        </w:rPr>
        <w:t>DE</w:t>
      </w:r>
      <w:r w:rsidRPr="00BC4B9F">
        <w:rPr>
          <w:szCs w:val="24"/>
          <w:lang w:val="es-CL"/>
        </w:rPr>
        <w:t xml:space="preserve"> = 16,976) y una media de años viviendo en el barrio actual de 3,48 años (</w:t>
      </w:r>
      <w:r w:rsidRPr="00BC4B9F">
        <w:rPr>
          <w:i/>
          <w:szCs w:val="24"/>
          <w:lang w:val="es-CL"/>
        </w:rPr>
        <w:t>DE</w:t>
      </w:r>
      <w:r w:rsidRPr="00BC4B9F">
        <w:rPr>
          <w:szCs w:val="24"/>
          <w:lang w:val="es-CL"/>
        </w:rPr>
        <w:t xml:space="preserve"> = 1,540). </w:t>
      </w:r>
      <w:r w:rsidRPr="00BC4B9F">
        <w:rPr>
          <w:rStyle w:val="apple-style-span"/>
          <w:szCs w:val="24"/>
          <w:shd w:val="clear" w:color="auto" w:fill="FFFFFF"/>
          <w:lang w:val="es-CL"/>
        </w:rPr>
        <w:t>En Constitución participaron</w:t>
      </w:r>
      <w:r w:rsidRPr="00BC4B9F">
        <w:rPr>
          <w:szCs w:val="24"/>
          <w:lang w:val="es-CL"/>
        </w:rPr>
        <w:t xml:space="preserve"> 80 personas (22 mujeres, 58 hombres), de un </w:t>
      </w:r>
      <w:r w:rsidR="001000A0" w:rsidRPr="00BC4B9F">
        <w:rPr>
          <w:szCs w:val="24"/>
          <w:lang w:val="es-CL"/>
        </w:rPr>
        <w:t xml:space="preserve">universo </w:t>
      </w:r>
      <w:r w:rsidRPr="00BC4B9F">
        <w:rPr>
          <w:szCs w:val="24"/>
          <w:lang w:val="es-CL"/>
        </w:rPr>
        <w:t>de 142 habitantes, que presentaron un  promedio de edad de 42,71 años (</w:t>
      </w:r>
      <w:r w:rsidRPr="00BC4B9F">
        <w:rPr>
          <w:i/>
          <w:szCs w:val="24"/>
          <w:lang w:val="es-CL"/>
        </w:rPr>
        <w:t>DE</w:t>
      </w:r>
      <w:r w:rsidRPr="00BC4B9F">
        <w:rPr>
          <w:szCs w:val="24"/>
          <w:lang w:val="es-CL"/>
        </w:rPr>
        <w:t xml:space="preserve"> = 14,664) y una media de años viviendo en el barrio actual de 12,42 años (</w:t>
      </w:r>
      <w:r w:rsidRPr="00BC4B9F">
        <w:rPr>
          <w:i/>
          <w:szCs w:val="24"/>
          <w:lang w:val="es-CL"/>
        </w:rPr>
        <w:t>DE</w:t>
      </w:r>
      <w:r w:rsidRPr="00BC4B9F">
        <w:rPr>
          <w:szCs w:val="24"/>
          <w:lang w:val="es-CL"/>
        </w:rPr>
        <w:t xml:space="preserve"> = 7,061). El total de participantes perdió su vivienda a consecuencia de los desastres.</w:t>
      </w:r>
    </w:p>
    <w:p w14:paraId="00BFEB20" w14:textId="77777777" w:rsidR="006F667C" w:rsidRPr="00BC4B9F" w:rsidRDefault="006F667C" w:rsidP="002649BB">
      <w:pPr>
        <w:spacing w:before="120" w:after="120"/>
        <w:ind w:firstLine="708"/>
        <w:contextualSpacing/>
        <w:jc w:val="both"/>
        <w:rPr>
          <w:szCs w:val="24"/>
          <w:lang w:val="es-CL"/>
        </w:rPr>
      </w:pPr>
    </w:p>
    <w:p w14:paraId="5DABDAA7" w14:textId="77777777" w:rsidR="00CB1EC1" w:rsidRPr="00BC4B9F" w:rsidRDefault="00CB1EC1" w:rsidP="002649BB">
      <w:pPr>
        <w:spacing w:before="120" w:after="120"/>
        <w:ind w:firstLine="0"/>
        <w:contextualSpacing/>
        <w:rPr>
          <w:b/>
          <w:szCs w:val="24"/>
          <w:lang w:val="es-CL"/>
        </w:rPr>
      </w:pPr>
      <w:r w:rsidRPr="00BC4B9F">
        <w:rPr>
          <w:b/>
          <w:szCs w:val="24"/>
          <w:lang w:val="es-CL"/>
        </w:rPr>
        <w:lastRenderedPageBreak/>
        <w:t>Técnicas</w:t>
      </w:r>
    </w:p>
    <w:p w14:paraId="24F02312" w14:textId="77777777" w:rsidR="00CB1EC1" w:rsidRPr="00BC4B9F" w:rsidRDefault="00CB1EC1" w:rsidP="002649BB">
      <w:pPr>
        <w:autoSpaceDE w:val="0"/>
        <w:autoSpaceDN w:val="0"/>
        <w:adjustRightInd w:val="0"/>
        <w:spacing w:before="120" w:after="120"/>
        <w:ind w:firstLine="708"/>
        <w:contextualSpacing/>
        <w:jc w:val="both"/>
        <w:rPr>
          <w:rStyle w:val="apple-style-span"/>
          <w:szCs w:val="24"/>
          <w:shd w:val="clear" w:color="auto" w:fill="FFFFFF"/>
          <w:lang w:val="es-CL"/>
        </w:rPr>
      </w:pPr>
      <w:r w:rsidRPr="00BC4B9F">
        <w:rPr>
          <w:rStyle w:val="apple-style-span"/>
          <w:szCs w:val="24"/>
          <w:shd w:val="clear" w:color="auto" w:fill="FFFFFF"/>
          <w:lang w:val="es-CL"/>
        </w:rPr>
        <w:t>Para medir Apego Social y Espacial, se adaptó las escalas de Scannell y Gifford</w:t>
      </w:r>
      <w:r w:rsidR="009B60CB" w:rsidRPr="00BC4B9F">
        <w:rPr>
          <w:rStyle w:val="apple-style-span"/>
          <w:szCs w:val="24"/>
          <w:shd w:val="clear" w:color="auto" w:fill="FFFFFF"/>
          <w:lang w:val="es-CL"/>
        </w:rPr>
        <w:t xml:space="preserve"> </w:t>
      </w:r>
      <w:r w:rsidRPr="00BC4B9F">
        <w:rPr>
          <w:rStyle w:val="apple-style-span"/>
          <w:szCs w:val="24"/>
          <w:shd w:val="clear" w:color="auto" w:fill="FFFFFF"/>
          <w:lang w:val="es-CL"/>
        </w:rPr>
        <w:t>(2010</w:t>
      </w:r>
      <w:r w:rsidR="00D5724B" w:rsidRPr="00BC4B9F">
        <w:rPr>
          <w:rStyle w:val="apple-style-span"/>
          <w:szCs w:val="24"/>
          <w:shd w:val="clear" w:color="auto" w:fill="FFFFFF"/>
          <w:lang w:val="es-CL"/>
        </w:rPr>
        <w:t>b</w:t>
      </w:r>
      <w:r w:rsidRPr="00BC4B9F">
        <w:rPr>
          <w:rStyle w:val="apple-style-span"/>
          <w:szCs w:val="24"/>
          <w:shd w:val="clear" w:color="auto" w:fill="FFFFFF"/>
          <w:lang w:val="es-CL"/>
        </w:rPr>
        <w:t>)</w:t>
      </w:r>
      <w:r w:rsidR="00400A87" w:rsidRPr="00BC4B9F">
        <w:rPr>
          <w:rStyle w:val="apple-style-span"/>
          <w:szCs w:val="24"/>
          <w:shd w:val="clear" w:color="auto" w:fill="FFFFFF"/>
          <w:lang w:val="es-CL"/>
        </w:rPr>
        <w:t xml:space="preserve">, </w:t>
      </w:r>
      <w:r w:rsidR="00FC0488" w:rsidRPr="00BC4B9F">
        <w:rPr>
          <w:rStyle w:val="apple-style-span"/>
          <w:szCs w:val="24"/>
          <w:shd w:val="clear" w:color="auto" w:fill="FFFFFF"/>
          <w:lang w:val="es-CL"/>
        </w:rPr>
        <w:t>la cual en su versión original reporta un Alfa de Cronbach de 0,78</w:t>
      </w:r>
      <w:r w:rsidRPr="00BC4B9F">
        <w:rPr>
          <w:rStyle w:val="apple-style-span"/>
          <w:szCs w:val="24"/>
          <w:shd w:val="clear" w:color="auto" w:fill="FFFFFF"/>
          <w:lang w:val="es-CL"/>
        </w:rPr>
        <w:t>,</w:t>
      </w:r>
      <w:r w:rsidR="00ED42B4" w:rsidRPr="00BC4B9F">
        <w:rPr>
          <w:rStyle w:val="apple-style-span"/>
          <w:szCs w:val="24"/>
          <w:shd w:val="clear" w:color="auto" w:fill="FFFFFF"/>
          <w:lang w:val="es-CL"/>
        </w:rPr>
        <w:t xml:space="preserve"> </w:t>
      </w:r>
      <w:r w:rsidRPr="00BC4B9F">
        <w:rPr>
          <w:rStyle w:val="apple-style-span"/>
          <w:szCs w:val="24"/>
          <w:shd w:val="clear" w:color="auto" w:fill="FFFFFF"/>
          <w:lang w:val="es-CL"/>
        </w:rPr>
        <w:t xml:space="preserve">que se </w:t>
      </w:r>
      <w:r w:rsidRPr="00BC4B9F">
        <w:rPr>
          <w:szCs w:val="24"/>
          <w:lang w:val="es-CL"/>
        </w:rPr>
        <w:t xml:space="preserve">componen de cuatro y cinco ítems respectivamente, con formato de respuesta tipo Likert (1 = </w:t>
      </w:r>
      <w:r w:rsidRPr="00BC4B9F">
        <w:rPr>
          <w:i/>
          <w:szCs w:val="24"/>
          <w:lang w:val="es-CL"/>
        </w:rPr>
        <w:t>Nada</w:t>
      </w:r>
      <w:r w:rsidRPr="00BC4B9F">
        <w:rPr>
          <w:szCs w:val="24"/>
          <w:lang w:val="es-CL"/>
        </w:rPr>
        <w:t xml:space="preserve"> a 6 = </w:t>
      </w:r>
      <w:r w:rsidRPr="00BC4B9F">
        <w:rPr>
          <w:i/>
          <w:szCs w:val="24"/>
          <w:lang w:val="es-CL"/>
        </w:rPr>
        <w:t xml:space="preserve">Muchísimo), </w:t>
      </w:r>
      <w:r w:rsidRPr="00BC4B9F">
        <w:rPr>
          <w:szCs w:val="24"/>
          <w:lang w:val="es-CL"/>
        </w:rPr>
        <w:t>que</w:t>
      </w:r>
      <w:r w:rsidR="00ED42B4" w:rsidRPr="00BC4B9F">
        <w:rPr>
          <w:szCs w:val="24"/>
          <w:lang w:val="es-CL"/>
        </w:rPr>
        <w:t xml:space="preserve"> </w:t>
      </w:r>
      <w:r w:rsidRPr="00BC4B9F">
        <w:rPr>
          <w:szCs w:val="24"/>
          <w:lang w:val="es-CL"/>
        </w:rPr>
        <w:t xml:space="preserve">debían ser respondidos en relación al Barrio de origen y al actual. Por ejemplo: “En ese lugar vivía gente como yo” y “Aquí, los espacios públicos son especiales”. Se realizó análisis factorial exploratorio corroborando la estructura factorial de las escalas originales. La confiabilidad de la escala medida mediante el coeficiente Alpha de Cronbach, es, para </w:t>
      </w:r>
      <w:r w:rsidRPr="00BC4B9F">
        <w:rPr>
          <w:rStyle w:val="apple-style-span"/>
          <w:szCs w:val="24"/>
          <w:shd w:val="clear" w:color="auto" w:fill="FFFFFF"/>
          <w:lang w:val="es-CL"/>
        </w:rPr>
        <w:t>Apego Social pasado (PASBp),</w:t>
      </w:r>
      <w:r w:rsidRPr="00BC4B9F">
        <w:rPr>
          <w:szCs w:val="24"/>
          <w:lang w:val="es-CL"/>
        </w:rPr>
        <w:t xml:space="preserve"> 0,914; para </w:t>
      </w:r>
      <w:r w:rsidRPr="00BC4B9F">
        <w:rPr>
          <w:rStyle w:val="apple-style-span"/>
          <w:szCs w:val="24"/>
          <w:shd w:val="clear" w:color="auto" w:fill="FFFFFF"/>
          <w:lang w:val="es-CL"/>
        </w:rPr>
        <w:t>Apego Espacial pasado (PAEBp)</w:t>
      </w:r>
      <w:r w:rsidR="00774737" w:rsidRPr="00BC4B9F">
        <w:rPr>
          <w:rStyle w:val="apple-style-span"/>
          <w:szCs w:val="24"/>
          <w:shd w:val="clear" w:color="auto" w:fill="FFFFFF"/>
          <w:lang w:val="es-CL"/>
        </w:rPr>
        <w:t xml:space="preserve"> </w:t>
      </w:r>
      <w:r w:rsidRPr="00BC4B9F">
        <w:rPr>
          <w:rStyle w:val="apple-style-span"/>
          <w:szCs w:val="24"/>
          <w:shd w:val="clear" w:color="auto" w:fill="FFFFFF"/>
          <w:lang w:val="es-CL"/>
        </w:rPr>
        <w:t>0,884;</w:t>
      </w:r>
      <w:r w:rsidR="00A000E8" w:rsidRPr="00BC4B9F">
        <w:rPr>
          <w:rStyle w:val="apple-style-span"/>
          <w:szCs w:val="24"/>
          <w:shd w:val="clear" w:color="auto" w:fill="FFFFFF"/>
          <w:lang w:val="es-CL"/>
        </w:rPr>
        <w:t xml:space="preserve"> </w:t>
      </w:r>
      <w:r w:rsidRPr="00BC4B9F">
        <w:rPr>
          <w:szCs w:val="24"/>
          <w:lang w:val="es-CL"/>
        </w:rPr>
        <w:t>para</w:t>
      </w:r>
      <w:r w:rsidR="00A000E8" w:rsidRPr="00BC4B9F">
        <w:rPr>
          <w:szCs w:val="24"/>
          <w:lang w:val="es-CL"/>
        </w:rPr>
        <w:t xml:space="preserve"> </w:t>
      </w:r>
      <w:r w:rsidRPr="00BC4B9F">
        <w:rPr>
          <w:rStyle w:val="apple-style-span"/>
          <w:szCs w:val="24"/>
          <w:shd w:val="clear" w:color="auto" w:fill="FFFFFF"/>
          <w:lang w:val="es-CL"/>
        </w:rPr>
        <w:t>Apego Social actual (PASBa)</w:t>
      </w:r>
      <w:r w:rsidR="009A0A7A" w:rsidRPr="00BC4B9F">
        <w:rPr>
          <w:rStyle w:val="apple-style-span"/>
          <w:szCs w:val="24"/>
          <w:shd w:val="clear" w:color="auto" w:fill="FFFFFF"/>
          <w:lang w:val="es-CL"/>
        </w:rPr>
        <w:t xml:space="preserve"> </w:t>
      </w:r>
      <w:r w:rsidRPr="00BC4B9F">
        <w:rPr>
          <w:szCs w:val="24"/>
          <w:lang w:val="es-CL"/>
        </w:rPr>
        <w:t xml:space="preserve">0,898; y para </w:t>
      </w:r>
      <w:r w:rsidRPr="00BC4B9F">
        <w:rPr>
          <w:rStyle w:val="apple-style-span"/>
          <w:szCs w:val="24"/>
          <w:shd w:val="clear" w:color="auto" w:fill="FFFFFF"/>
          <w:lang w:val="es-CL"/>
        </w:rPr>
        <w:t>Apego Espacial actual (PAEBa) 0,885</w:t>
      </w:r>
      <w:r w:rsidRPr="00BC4B9F">
        <w:rPr>
          <w:szCs w:val="24"/>
          <w:lang w:val="es-CL"/>
        </w:rPr>
        <w:t>. El puntaje individual en la escala se obtuvo calculando el promedio de los ítems.</w:t>
      </w:r>
    </w:p>
    <w:p w14:paraId="2B7E25C8" w14:textId="77777777" w:rsidR="00CB1EC1" w:rsidRPr="00BC4B9F" w:rsidRDefault="00CB1EC1" w:rsidP="002649BB">
      <w:pPr>
        <w:autoSpaceDE w:val="0"/>
        <w:autoSpaceDN w:val="0"/>
        <w:adjustRightInd w:val="0"/>
        <w:spacing w:before="120" w:after="120"/>
        <w:contextualSpacing/>
        <w:jc w:val="both"/>
        <w:rPr>
          <w:rStyle w:val="apple-style-span"/>
          <w:szCs w:val="24"/>
          <w:shd w:val="clear" w:color="auto" w:fill="FFFFFF"/>
          <w:lang w:val="es-CL"/>
        </w:rPr>
      </w:pPr>
      <w:r w:rsidRPr="00BC4B9F">
        <w:rPr>
          <w:rStyle w:val="apple-style-span"/>
          <w:szCs w:val="24"/>
          <w:shd w:val="clear" w:color="auto" w:fill="FFFFFF"/>
          <w:lang w:val="es-CL"/>
        </w:rPr>
        <w:t xml:space="preserve">Para medir el grado de identificación con el lugar se </w:t>
      </w:r>
      <w:r w:rsidR="00861C5A" w:rsidRPr="00BC4B9F">
        <w:rPr>
          <w:rStyle w:val="apple-style-span"/>
          <w:szCs w:val="24"/>
          <w:shd w:val="clear" w:color="auto" w:fill="FFFFFF"/>
          <w:lang w:val="es-CL"/>
        </w:rPr>
        <w:t>adaptó</w:t>
      </w:r>
      <w:r w:rsidRPr="00BC4B9F">
        <w:rPr>
          <w:rStyle w:val="apple-style-span"/>
          <w:szCs w:val="24"/>
          <w:shd w:val="clear" w:color="auto" w:fill="FFFFFF"/>
          <w:lang w:val="es-CL"/>
        </w:rPr>
        <w:t xml:space="preserve"> la escala global de Identidad de Lugar de Vidal, Valera y Peró (2010)</w:t>
      </w:r>
      <w:r w:rsidR="008624B7" w:rsidRPr="00BC4B9F">
        <w:rPr>
          <w:rStyle w:val="apple-style-span"/>
          <w:szCs w:val="24"/>
          <w:shd w:val="clear" w:color="auto" w:fill="FFFFFF"/>
          <w:lang w:val="es-CL"/>
        </w:rPr>
        <w:t>, tomada de Hernandez, Hid</w:t>
      </w:r>
      <w:r w:rsidR="00FC0488" w:rsidRPr="00BC4B9F">
        <w:rPr>
          <w:rStyle w:val="apple-style-span"/>
          <w:szCs w:val="24"/>
          <w:shd w:val="clear" w:color="auto" w:fill="FFFFFF"/>
          <w:lang w:val="es-CL"/>
        </w:rPr>
        <w:t>algo, Salazar y Hess (2007) cuyo</w:t>
      </w:r>
      <w:r w:rsidR="008624B7" w:rsidRPr="00BC4B9F">
        <w:rPr>
          <w:rStyle w:val="apple-style-span"/>
          <w:szCs w:val="24"/>
          <w:shd w:val="clear" w:color="auto" w:fill="FFFFFF"/>
          <w:lang w:val="es-CL"/>
        </w:rPr>
        <w:t xml:space="preserve"> </w:t>
      </w:r>
      <w:r w:rsidR="00FC0488" w:rsidRPr="00BC4B9F">
        <w:rPr>
          <w:rStyle w:val="apple-style-span"/>
          <w:szCs w:val="24"/>
          <w:shd w:val="clear" w:color="auto" w:fill="FFFFFF"/>
          <w:lang w:val="es-CL"/>
        </w:rPr>
        <w:t xml:space="preserve">Alfa de Cronbach </w:t>
      </w:r>
      <w:r w:rsidR="008624B7" w:rsidRPr="00BC4B9F">
        <w:rPr>
          <w:rStyle w:val="apple-style-span"/>
          <w:szCs w:val="24"/>
          <w:shd w:val="clear" w:color="auto" w:fill="FFFFFF"/>
          <w:lang w:val="es-CL"/>
        </w:rPr>
        <w:t>es de 0</w:t>
      </w:r>
      <w:r w:rsidR="00A000E8" w:rsidRPr="00BC4B9F">
        <w:rPr>
          <w:rStyle w:val="apple-style-span"/>
          <w:szCs w:val="24"/>
          <w:shd w:val="clear" w:color="auto" w:fill="FFFFFF"/>
          <w:lang w:val="es-CL"/>
        </w:rPr>
        <w:t>,</w:t>
      </w:r>
      <w:r w:rsidR="008624B7" w:rsidRPr="00BC4B9F">
        <w:rPr>
          <w:rStyle w:val="apple-style-span"/>
          <w:szCs w:val="24"/>
          <w:shd w:val="clear" w:color="auto" w:fill="FFFFFF"/>
          <w:lang w:val="es-CL"/>
        </w:rPr>
        <w:t>94</w:t>
      </w:r>
      <w:r w:rsidR="00337AFC" w:rsidRPr="00BC4B9F">
        <w:rPr>
          <w:rStyle w:val="apple-style-span"/>
          <w:szCs w:val="24"/>
          <w:shd w:val="clear" w:color="auto" w:fill="FFFFFF"/>
          <w:lang w:val="es-CL"/>
        </w:rPr>
        <w:t>.</w:t>
      </w:r>
      <w:r w:rsidR="00A000E8" w:rsidRPr="00BC4B9F">
        <w:rPr>
          <w:szCs w:val="24"/>
          <w:lang w:val="es-CL"/>
        </w:rPr>
        <w:t xml:space="preserve"> </w:t>
      </w:r>
      <w:r w:rsidR="00337AFC" w:rsidRPr="00BC4B9F">
        <w:rPr>
          <w:szCs w:val="24"/>
          <w:lang w:val="es-CL"/>
        </w:rPr>
        <w:t>l</w:t>
      </w:r>
      <w:r w:rsidRPr="00BC4B9F">
        <w:rPr>
          <w:szCs w:val="24"/>
          <w:lang w:val="es-CL"/>
        </w:rPr>
        <w:t xml:space="preserve">a escala se compone de cinco ítems con formato de respuesta tipo Likert (1 = </w:t>
      </w:r>
      <w:r w:rsidRPr="00BC4B9F">
        <w:rPr>
          <w:i/>
          <w:szCs w:val="24"/>
          <w:lang w:val="es-CL"/>
        </w:rPr>
        <w:t>Nada</w:t>
      </w:r>
      <w:r w:rsidRPr="00BC4B9F">
        <w:rPr>
          <w:szCs w:val="24"/>
          <w:lang w:val="es-CL"/>
        </w:rPr>
        <w:t xml:space="preserve"> a 6 = </w:t>
      </w:r>
      <w:r w:rsidRPr="00BC4B9F">
        <w:rPr>
          <w:i/>
          <w:szCs w:val="24"/>
          <w:lang w:val="es-CL"/>
        </w:rPr>
        <w:t xml:space="preserve">Muchísimo), </w:t>
      </w:r>
      <w:r w:rsidRPr="00BC4B9F">
        <w:rPr>
          <w:szCs w:val="24"/>
          <w:lang w:val="es-CL"/>
        </w:rPr>
        <w:t xml:space="preserve">que debían ser respondidos en relación al Barrio de origen y al actual y a la ciudad. Por ejemplo: “Siento que pertenezco a este barrio”. Se realizó análisis factorial exploratorio, corroborando la estructura factorial de la escala original. La confiabilidad de la escala, medida mediante el coeficiente Alpha de Cronbach, para </w:t>
      </w:r>
      <w:r w:rsidRPr="00BC4B9F">
        <w:rPr>
          <w:rStyle w:val="apple-style-span"/>
          <w:szCs w:val="24"/>
          <w:shd w:val="clear" w:color="auto" w:fill="FFFFFF"/>
          <w:lang w:val="es-CL"/>
        </w:rPr>
        <w:t>Identidad de Lugar pasado (PIBp) es</w:t>
      </w:r>
      <w:r w:rsidRPr="00BC4B9F">
        <w:rPr>
          <w:szCs w:val="24"/>
          <w:lang w:val="es-CL"/>
        </w:rPr>
        <w:t xml:space="preserve"> 0,920 y para </w:t>
      </w:r>
      <w:r w:rsidRPr="00BC4B9F">
        <w:rPr>
          <w:rStyle w:val="apple-style-span"/>
          <w:szCs w:val="24"/>
          <w:shd w:val="clear" w:color="auto" w:fill="FFFFFF"/>
          <w:lang w:val="es-CL"/>
        </w:rPr>
        <w:t>Identidad de Lugar actual (PIBa) es 0,892.</w:t>
      </w:r>
    </w:p>
    <w:p w14:paraId="217C44FF" w14:textId="77777777" w:rsidR="00CB1EC1" w:rsidRPr="00BC4B9F" w:rsidRDefault="00CB1EC1" w:rsidP="002649BB">
      <w:pPr>
        <w:autoSpaceDE w:val="0"/>
        <w:autoSpaceDN w:val="0"/>
        <w:adjustRightInd w:val="0"/>
        <w:spacing w:before="120" w:after="120"/>
        <w:ind w:firstLine="708"/>
        <w:contextualSpacing/>
        <w:jc w:val="both"/>
        <w:rPr>
          <w:szCs w:val="24"/>
          <w:lang w:val="es-CL"/>
        </w:rPr>
      </w:pPr>
      <w:r w:rsidRPr="00BC4B9F">
        <w:rPr>
          <w:rStyle w:val="apple-style-span"/>
          <w:szCs w:val="24"/>
          <w:shd w:val="clear" w:color="auto" w:fill="FFFFFF"/>
          <w:lang w:val="es-CL"/>
        </w:rPr>
        <w:t>Para la medida Sentido de Comunidad se adaptó la escala breve de L</w:t>
      </w:r>
      <w:r w:rsidR="00337AFC" w:rsidRPr="00BC4B9F">
        <w:rPr>
          <w:rStyle w:val="apple-style-span"/>
          <w:szCs w:val="24"/>
          <w:shd w:val="clear" w:color="auto" w:fill="FFFFFF"/>
          <w:lang w:val="es-CL"/>
        </w:rPr>
        <w:t>ong y Perkins (2003</w:t>
      </w:r>
      <w:r w:rsidRPr="00BC4B9F">
        <w:rPr>
          <w:rStyle w:val="apple-style-span"/>
          <w:szCs w:val="24"/>
          <w:shd w:val="clear" w:color="auto" w:fill="FFFFFF"/>
          <w:lang w:val="es-CL"/>
        </w:rPr>
        <w:t>)</w:t>
      </w:r>
      <w:r w:rsidR="00337AFC" w:rsidRPr="00BC4B9F">
        <w:rPr>
          <w:rStyle w:val="apple-style-span"/>
          <w:szCs w:val="24"/>
          <w:shd w:val="clear" w:color="auto" w:fill="FFFFFF"/>
          <w:lang w:val="es-CL"/>
        </w:rPr>
        <w:t>, la cual en su versión original reporta un Alfa de Cronbach de</w:t>
      </w:r>
      <w:r w:rsidR="00337AFC" w:rsidRPr="00BC4B9F">
        <w:rPr>
          <w:szCs w:val="24"/>
          <w:lang w:val="es-CL"/>
        </w:rPr>
        <w:t xml:space="preserve"> 0,74. </w:t>
      </w:r>
      <w:r w:rsidRPr="00BC4B9F">
        <w:rPr>
          <w:szCs w:val="24"/>
          <w:lang w:val="es-CL"/>
        </w:rPr>
        <w:t xml:space="preserve">Las escala se compone de ocho ítems con formato de respuesta tipo Likert (1 = </w:t>
      </w:r>
      <w:r w:rsidRPr="00BC4B9F">
        <w:rPr>
          <w:i/>
          <w:szCs w:val="24"/>
          <w:lang w:val="es-CL"/>
        </w:rPr>
        <w:t xml:space="preserve">Nada </w:t>
      </w:r>
      <w:r w:rsidRPr="00BC4B9F">
        <w:rPr>
          <w:szCs w:val="24"/>
          <w:lang w:val="es-CL"/>
        </w:rPr>
        <w:t xml:space="preserve">a 6 = </w:t>
      </w:r>
      <w:r w:rsidRPr="00BC4B9F">
        <w:rPr>
          <w:i/>
          <w:szCs w:val="24"/>
          <w:lang w:val="es-CL"/>
        </w:rPr>
        <w:t xml:space="preserve">Muchísimo), </w:t>
      </w:r>
      <w:r w:rsidRPr="00BC4B9F">
        <w:rPr>
          <w:szCs w:val="24"/>
          <w:lang w:val="es-CL"/>
        </w:rPr>
        <w:t xml:space="preserve">que debían ser respondidos en relación al Barrio actual. Por ejemplo: “Mucho de mis vecinos me conocen”. Se realizó un análisis factorial exploratorio, corroborando la estructura original de la escala. La </w:t>
      </w:r>
      <w:r w:rsidRPr="00BC4B9F">
        <w:rPr>
          <w:szCs w:val="24"/>
          <w:lang w:val="es-CL"/>
        </w:rPr>
        <w:lastRenderedPageBreak/>
        <w:t xml:space="preserve">confiabilidad de la escala, medida mediante el coeficiente Alpha de Cronbach es de </w:t>
      </w:r>
      <w:r w:rsidRPr="00BC4B9F">
        <w:rPr>
          <w:rStyle w:val="apple-style-span"/>
          <w:szCs w:val="24"/>
          <w:shd w:val="clear" w:color="auto" w:fill="FFFFFF"/>
          <w:lang w:val="es-CL"/>
        </w:rPr>
        <w:t>0,838</w:t>
      </w:r>
      <w:r w:rsidRPr="00BC4B9F">
        <w:rPr>
          <w:szCs w:val="24"/>
          <w:lang w:val="es-CL"/>
        </w:rPr>
        <w:t>. El puntaje individual en la escala se obtuvo calculando el promedio de los ocho ítems.</w:t>
      </w:r>
    </w:p>
    <w:p w14:paraId="376FAE39" w14:textId="77777777" w:rsidR="00CB1EC1" w:rsidRPr="00BC4B9F" w:rsidRDefault="00CB1EC1" w:rsidP="002649BB">
      <w:pPr>
        <w:autoSpaceDE w:val="0"/>
        <w:autoSpaceDN w:val="0"/>
        <w:adjustRightInd w:val="0"/>
        <w:spacing w:before="120" w:after="120"/>
        <w:ind w:firstLine="708"/>
        <w:contextualSpacing/>
        <w:jc w:val="both"/>
        <w:rPr>
          <w:rStyle w:val="apple-style-span"/>
          <w:szCs w:val="24"/>
          <w:shd w:val="clear" w:color="auto" w:fill="FFFFFF"/>
          <w:lang w:val="es-CL"/>
        </w:rPr>
      </w:pPr>
      <w:r w:rsidRPr="00BC4B9F">
        <w:rPr>
          <w:rStyle w:val="apple-style-span"/>
          <w:szCs w:val="24"/>
          <w:shd w:val="clear" w:color="auto" w:fill="FFFFFF"/>
          <w:lang w:val="es-CL"/>
        </w:rPr>
        <w:t>Para la medida de Participación Cívica se adaptó la escala de</w:t>
      </w:r>
      <w:r w:rsidR="00337AFC" w:rsidRPr="00BC4B9F">
        <w:rPr>
          <w:rStyle w:val="apple-style-span"/>
          <w:szCs w:val="24"/>
          <w:shd w:val="clear" w:color="auto" w:fill="FFFFFF"/>
          <w:lang w:val="es-CL"/>
        </w:rPr>
        <w:t xml:space="preserve">. Long y Perkins (2003), la cual en su versión original reporta un Alfa de Cronbach de 0,78. </w:t>
      </w:r>
      <w:r w:rsidRPr="00BC4B9F">
        <w:rPr>
          <w:szCs w:val="24"/>
          <w:lang w:val="es-CL"/>
        </w:rPr>
        <w:t xml:space="preserve">La escala se compone de diez ítems con formato de respuesta tipo Likert (1 = </w:t>
      </w:r>
      <w:r w:rsidRPr="00BC4B9F">
        <w:rPr>
          <w:i/>
          <w:szCs w:val="24"/>
          <w:lang w:val="es-CL"/>
        </w:rPr>
        <w:t xml:space="preserve">Nada </w:t>
      </w:r>
      <w:r w:rsidRPr="00BC4B9F">
        <w:rPr>
          <w:szCs w:val="24"/>
          <w:lang w:val="es-CL"/>
        </w:rPr>
        <w:t xml:space="preserve"> a 6 = </w:t>
      </w:r>
      <w:r w:rsidRPr="00BC4B9F">
        <w:rPr>
          <w:i/>
          <w:szCs w:val="24"/>
          <w:lang w:val="es-CL"/>
        </w:rPr>
        <w:t xml:space="preserve">Muchísimo), </w:t>
      </w:r>
      <w:r w:rsidRPr="00BC4B9F">
        <w:rPr>
          <w:szCs w:val="24"/>
          <w:lang w:val="es-CL"/>
        </w:rPr>
        <w:t xml:space="preserve">que debían ser respondidos en relación al Barrio actual. Por ejemplo: “Participa de alguna forma en su junta de vecinos”. Se realizó un análisis factorial exploratorio que corrobora la dimensionalidad de la escala original. La confiabilidad de la escala, medida mediante el coeficiente Alpha de Cronbach, es de </w:t>
      </w:r>
      <w:r w:rsidRPr="00BC4B9F">
        <w:rPr>
          <w:rStyle w:val="apple-style-span"/>
          <w:szCs w:val="24"/>
          <w:shd w:val="clear" w:color="auto" w:fill="FFFFFF"/>
          <w:lang w:val="es-CL"/>
        </w:rPr>
        <w:t>0,909</w:t>
      </w:r>
      <w:r w:rsidRPr="00BC4B9F">
        <w:rPr>
          <w:szCs w:val="24"/>
          <w:lang w:val="es-CL"/>
        </w:rPr>
        <w:t>. El puntaje individual en la escala se obtuvo calculando el promedio de los diez ítems.</w:t>
      </w:r>
    </w:p>
    <w:p w14:paraId="527B9467" w14:textId="77777777" w:rsidR="00CB1EC1" w:rsidRPr="00BC4B9F" w:rsidRDefault="00CB1EC1" w:rsidP="002649BB">
      <w:pPr>
        <w:pStyle w:val="Ttulo2"/>
        <w:spacing w:before="120" w:after="120"/>
        <w:contextualSpacing/>
        <w:rPr>
          <w:szCs w:val="24"/>
          <w:highlight w:val="white"/>
          <w:lang w:val="es-CL"/>
        </w:rPr>
      </w:pPr>
      <w:r w:rsidRPr="00BC4B9F">
        <w:rPr>
          <w:szCs w:val="24"/>
          <w:highlight w:val="white"/>
          <w:lang w:val="es-CL"/>
        </w:rPr>
        <w:t>Procedimiento</w:t>
      </w:r>
    </w:p>
    <w:p w14:paraId="69F90922" w14:textId="77777777" w:rsidR="00CB1EC1" w:rsidRPr="00BC4B9F" w:rsidRDefault="00CB1EC1" w:rsidP="002649BB">
      <w:pPr>
        <w:spacing w:before="120" w:after="120"/>
        <w:ind w:firstLine="708"/>
        <w:contextualSpacing/>
        <w:jc w:val="both"/>
        <w:rPr>
          <w:szCs w:val="24"/>
          <w:lang w:val="es-CL"/>
        </w:rPr>
      </w:pPr>
      <w:r w:rsidRPr="00BC4B9F">
        <w:rPr>
          <w:szCs w:val="24"/>
          <w:lang w:val="es-CL"/>
        </w:rPr>
        <w:t>Se encuestó a los participantes en su residencia en septiembre de 2013 por estudiantes de psicología capacitados. Previa aplicación del cuestionario, se explicaron los objetivos y alcances de la investigación. Se solicitó firmar un consentimiento informado, revisado y aprobado por el comité de ética de la Facultad de Medicina de la Universidad de Valparaíso.</w:t>
      </w:r>
    </w:p>
    <w:p w14:paraId="11E055C4" w14:textId="77777777" w:rsidR="00CB1EC1" w:rsidRPr="00BC4B9F" w:rsidRDefault="00CB1EC1" w:rsidP="002649BB">
      <w:pPr>
        <w:pStyle w:val="Ttulo2"/>
        <w:spacing w:before="120" w:after="120"/>
        <w:contextualSpacing/>
        <w:rPr>
          <w:szCs w:val="24"/>
          <w:highlight w:val="white"/>
          <w:lang w:val="es-CL"/>
        </w:rPr>
      </w:pPr>
      <w:r w:rsidRPr="00BC4B9F">
        <w:rPr>
          <w:szCs w:val="24"/>
          <w:highlight w:val="white"/>
          <w:lang w:val="es-CL"/>
        </w:rPr>
        <w:t>Análisis</w:t>
      </w:r>
    </w:p>
    <w:p w14:paraId="6646EFB5" w14:textId="77777777" w:rsidR="00CB1EC1" w:rsidRPr="00BC4B9F" w:rsidRDefault="00CB1EC1" w:rsidP="002649BB">
      <w:pPr>
        <w:spacing w:before="120" w:after="120"/>
        <w:contextualSpacing/>
        <w:jc w:val="both"/>
        <w:rPr>
          <w:szCs w:val="24"/>
          <w:lang w:val="es-CL"/>
        </w:rPr>
      </w:pPr>
      <w:r w:rsidRPr="00BC4B9F">
        <w:rPr>
          <w:szCs w:val="24"/>
          <w:lang w:val="es-CL"/>
        </w:rPr>
        <w:t xml:space="preserve">Se realizó un análisis descriptivo de población e instrumentos utilizados. Para probar las hipótesis de estudio se realizó un análisis de comparación de medias de las sub-escalas por sector mediante Prueba T student. Se establecieron relaciones lineales entra las sub-escalas por sector mediante coeficiente de correlación de Pearson. Se empleó el software SPSS Statistics 17.0.2. </w:t>
      </w:r>
    </w:p>
    <w:p w14:paraId="4A66D2BD" w14:textId="77777777" w:rsidR="00AA2FA1" w:rsidRPr="00BC4B9F" w:rsidRDefault="00AA2FA1" w:rsidP="002649BB">
      <w:pPr>
        <w:pStyle w:val="NormalWeb"/>
        <w:pBdr>
          <w:bottom w:val="single" w:sz="4" w:space="1" w:color="auto"/>
        </w:pBdr>
        <w:spacing w:before="120" w:beforeAutospacing="0" w:after="120" w:afterAutospacing="0" w:line="480" w:lineRule="auto"/>
        <w:contextualSpacing/>
        <w:jc w:val="center"/>
        <w:rPr>
          <w:b/>
        </w:rPr>
      </w:pPr>
      <w:r w:rsidRPr="00BC4B9F">
        <w:rPr>
          <w:b/>
        </w:rPr>
        <w:t>Resultados</w:t>
      </w:r>
    </w:p>
    <w:p w14:paraId="65AF6A49" w14:textId="77777777" w:rsidR="00141A93" w:rsidRPr="00BC4B9F" w:rsidRDefault="00141A93" w:rsidP="002649BB">
      <w:pPr>
        <w:pStyle w:val="NormalWeb"/>
        <w:pBdr>
          <w:bottom w:val="single" w:sz="4" w:space="1" w:color="auto"/>
        </w:pBdr>
        <w:spacing w:before="120" w:beforeAutospacing="0" w:after="120" w:afterAutospacing="0" w:line="480" w:lineRule="auto"/>
        <w:contextualSpacing/>
        <w:jc w:val="center"/>
      </w:pPr>
    </w:p>
    <w:p w14:paraId="158D5341" w14:textId="77777777" w:rsidR="00141A93" w:rsidRPr="00BC4B9F" w:rsidRDefault="00141A93" w:rsidP="002649BB">
      <w:pPr>
        <w:pStyle w:val="NormalWeb"/>
        <w:spacing w:before="120" w:beforeAutospacing="0" w:after="120" w:afterAutospacing="0" w:line="480" w:lineRule="auto"/>
        <w:contextualSpacing/>
        <w:jc w:val="center"/>
      </w:pPr>
      <w:r w:rsidRPr="00BC4B9F">
        <w:lastRenderedPageBreak/>
        <w:t>Insertar Tabla 1 aproximadamente aquí.</w:t>
      </w:r>
    </w:p>
    <w:p w14:paraId="69BFAB32" w14:textId="77777777" w:rsidR="00141A93" w:rsidRPr="00BC4B9F" w:rsidRDefault="00141A93" w:rsidP="002649BB">
      <w:pPr>
        <w:pStyle w:val="NormalWeb"/>
        <w:spacing w:before="120" w:beforeAutospacing="0" w:after="120" w:afterAutospacing="0" w:line="480" w:lineRule="auto"/>
        <w:contextualSpacing/>
      </w:pPr>
      <w:r w:rsidRPr="00BC4B9F">
        <w:t>______________________________________________________________________________</w:t>
      </w:r>
    </w:p>
    <w:p w14:paraId="79177B0C" w14:textId="77777777" w:rsidR="00141A93" w:rsidRPr="00BC4B9F" w:rsidRDefault="00141A93" w:rsidP="002649BB">
      <w:pPr>
        <w:spacing w:before="120" w:after="120"/>
        <w:ind w:firstLine="708"/>
        <w:contextualSpacing/>
        <w:jc w:val="both"/>
        <w:rPr>
          <w:szCs w:val="24"/>
          <w:lang w:val="es-CL"/>
        </w:rPr>
      </w:pPr>
    </w:p>
    <w:p w14:paraId="14D86C0E" w14:textId="77777777" w:rsidR="00CB1EC1" w:rsidRPr="00BC4B9F" w:rsidRDefault="00CB1EC1" w:rsidP="002649BB">
      <w:pPr>
        <w:spacing w:before="120" w:after="120"/>
        <w:ind w:firstLine="708"/>
        <w:contextualSpacing/>
        <w:jc w:val="both"/>
        <w:rPr>
          <w:rFonts w:eastAsia="Times New Roman"/>
          <w:b/>
          <w:szCs w:val="24"/>
          <w:lang w:val="es-CL" w:eastAsia="es-CL"/>
        </w:rPr>
      </w:pPr>
      <w:r w:rsidRPr="00BC4B9F">
        <w:rPr>
          <w:szCs w:val="24"/>
          <w:lang w:val="es-CL"/>
        </w:rPr>
        <w:t>En la Tabla 1 se reportan las medias que consideran la muestra de Chaitén.</w:t>
      </w:r>
      <w:r w:rsidR="009A0A7A" w:rsidRPr="00BC4B9F">
        <w:rPr>
          <w:szCs w:val="24"/>
          <w:lang w:val="es-CL"/>
        </w:rPr>
        <w:t xml:space="preserve"> </w:t>
      </w:r>
      <w:r w:rsidRPr="00BC4B9F">
        <w:rPr>
          <w:szCs w:val="24"/>
          <w:lang w:val="es-CL"/>
        </w:rPr>
        <w:t>La más elevada corresponde a PIBp (4,92), mientras que la más baja es PPC (1,57). De las variables que dan cuenta de la diferencia de tiempo, las que miden pasado (PIBp, PASBp y PAEBp) tienen todas una media mayor que las de barrio actual (PIBa, PASBa y PAEBa). En las variables de barrio pasado, la media más alta es 4,92 (PIBp), la más baja es 4,59 (PAEBp). En las medias de barrio actual, la media más alta es 2,94 (PASBa), mientras que la más baja es 2,59(PAEBa). La variable sentido de comunidad (PSCB) tiene una media de 3,61.</w:t>
      </w:r>
    </w:p>
    <w:p w14:paraId="4DB60FC1" w14:textId="77777777" w:rsidR="00CB1EC1" w:rsidRPr="00BC4B9F" w:rsidRDefault="00CB1EC1" w:rsidP="002649BB">
      <w:pPr>
        <w:spacing w:before="120" w:after="120"/>
        <w:ind w:firstLine="708"/>
        <w:contextualSpacing/>
        <w:jc w:val="both"/>
        <w:rPr>
          <w:szCs w:val="24"/>
          <w:lang w:val="es-CL"/>
        </w:rPr>
      </w:pPr>
      <w:r w:rsidRPr="00BC4B9F">
        <w:rPr>
          <w:szCs w:val="24"/>
          <w:lang w:val="es-CL"/>
        </w:rPr>
        <w:t xml:space="preserve">También en la Tabla 1 se reportan las medias que consideran la muestra de Constitución. La media más elevada </w:t>
      </w:r>
      <w:r w:rsidR="009C6C45" w:rsidRPr="00BC4B9F">
        <w:rPr>
          <w:szCs w:val="24"/>
          <w:lang w:val="es-CL"/>
        </w:rPr>
        <w:t>corresponde a PSCB</w:t>
      </w:r>
      <w:r w:rsidRPr="00BC4B9F">
        <w:rPr>
          <w:szCs w:val="24"/>
          <w:lang w:val="es-CL"/>
        </w:rPr>
        <w:t xml:space="preserve"> (5,04) mientras que la más baja es PAEBp (2,47). De las variables que dan cuenta de la diferencia de tiempo, las que miden barrio actual (PIBa, PASBa y PAEBa) tienen todas una media mayor que las variables de barrio pasado (PIBp, PASBp y PAEBp). En las variables de barrio pasado, la más alta es 4,29 (PIBp), mientras que la más baja es 2,47 (PAEBp). En las medias de</w:t>
      </w:r>
      <w:r w:rsidR="009A104E" w:rsidRPr="00BC4B9F">
        <w:rPr>
          <w:szCs w:val="24"/>
          <w:lang w:val="es-CL"/>
        </w:rPr>
        <w:t xml:space="preserve"> </w:t>
      </w:r>
      <w:r w:rsidRPr="00BC4B9F">
        <w:rPr>
          <w:szCs w:val="24"/>
          <w:lang w:val="es-CL"/>
        </w:rPr>
        <w:t>barrio actual la media más alta es 4,96 (PAEBa) y la más baja es 4,43 (PASBa). La variable sentido de comunidad (PSCB) tiene una media de 5,04.</w:t>
      </w:r>
    </w:p>
    <w:p w14:paraId="5C874191" w14:textId="77777777" w:rsidR="00141A93" w:rsidRPr="00BC4B9F" w:rsidRDefault="00141A93" w:rsidP="002649BB">
      <w:pPr>
        <w:spacing w:before="120" w:after="120"/>
        <w:ind w:firstLine="0"/>
        <w:contextualSpacing/>
        <w:jc w:val="both"/>
        <w:rPr>
          <w:szCs w:val="24"/>
          <w:lang w:val="es-CL"/>
        </w:rPr>
      </w:pPr>
      <w:r w:rsidRPr="00BC4B9F">
        <w:rPr>
          <w:szCs w:val="24"/>
          <w:lang w:val="es-CL"/>
        </w:rPr>
        <w:t>______________________________________________________________________________</w:t>
      </w:r>
    </w:p>
    <w:p w14:paraId="4BEB4B71" w14:textId="77777777" w:rsidR="00141A93" w:rsidRPr="00BC4B9F" w:rsidRDefault="00141A93" w:rsidP="002649BB">
      <w:pPr>
        <w:spacing w:before="120" w:after="120"/>
        <w:ind w:firstLine="0"/>
        <w:contextualSpacing/>
        <w:jc w:val="center"/>
        <w:rPr>
          <w:szCs w:val="24"/>
          <w:lang w:val="es-CL"/>
        </w:rPr>
      </w:pPr>
      <w:r w:rsidRPr="00BC4B9F">
        <w:rPr>
          <w:szCs w:val="24"/>
          <w:lang w:val="es-CL"/>
        </w:rPr>
        <w:t>Insertar Figura 1 aproximadamente aquí.</w:t>
      </w:r>
    </w:p>
    <w:p w14:paraId="1CB9F9E1" w14:textId="77777777" w:rsidR="00141A93" w:rsidRPr="00BC4B9F" w:rsidRDefault="00141A93" w:rsidP="002649BB">
      <w:pPr>
        <w:spacing w:before="120" w:after="120"/>
        <w:ind w:firstLine="0"/>
        <w:contextualSpacing/>
        <w:rPr>
          <w:szCs w:val="24"/>
          <w:lang w:val="es-CL"/>
        </w:rPr>
      </w:pPr>
      <w:r w:rsidRPr="00BC4B9F">
        <w:rPr>
          <w:szCs w:val="24"/>
          <w:lang w:val="es-CL"/>
        </w:rPr>
        <w:t>______________________________________________________________________________</w:t>
      </w:r>
    </w:p>
    <w:p w14:paraId="25B3FFB0" w14:textId="77777777" w:rsidR="00141A93" w:rsidRPr="00BC4B9F" w:rsidRDefault="00141A93" w:rsidP="002649BB">
      <w:pPr>
        <w:spacing w:before="120" w:after="120"/>
        <w:ind w:firstLine="0"/>
        <w:contextualSpacing/>
        <w:rPr>
          <w:szCs w:val="24"/>
          <w:lang w:val="es-CL"/>
        </w:rPr>
      </w:pPr>
    </w:p>
    <w:p w14:paraId="0564B957" w14:textId="77777777" w:rsidR="00CB1EC1" w:rsidRPr="00BC4B9F" w:rsidRDefault="00CB1EC1" w:rsidP="002649BB">
      <w:pPr>
        <w:spacing w:before="120" w:after="120"/>
        <w:ind w:firstLine="708"/>
        <w:contextualSpacing/>
        <w:jc w:val="both"/>
        <w:rPr>
          <w:szCs w:val="24"/>
          <w:lang w:val="es-CL"/>
        </w:rPr>
      </w:pPr>
      <w:r w:rsidRPr="00BC4B9F">
        <w:rPr>
          <w:szCs w:val="24"/>
          <w:lang w:val="es-CL"/>
        </w:rPr>
        <w:t xml:space="preserve">Las medias indicadas para Promedio Identidad con el Barrio pasado (PIBp) y actual (PIBa), presentan para Chaitén, tal como se señala en la Tabla 1, una diferencia entre las medias, </w:t>
      </w:r>
      <w:r w:rsidRPr="00BC4B9F">
        <w:rPr>
          <w:szCs w:val="24"/>
          <w:lang w:val="es-CL"/>
        </w:rPr>
        <w:lastRenderedPageBreak/>
        <w:t>que va de 4,92 (PIBp) a 2,92 (PIBa). En tanto, Constitución presenta medias que van de 4,29 (PIBp) a 4,67 (PIBa) (Tabla 1). Así, mientras que en Chaitén la media desciende de PIBpa PIBa, en Constitución aumenta de PIBp a PIBa, tal como se aprecia en la Figura 1.</w:t>
      </w:r>
    </w:p>
    <w:p w14:paraId="0426ED24" w14:textId="77777777" w:rsidR="00141A93" w:rsidRPr="00BC4B9F" w:rsidRDefault="00141A93" w:rsidP="002649BB">
      <w:pPr>
        <w:pBdr>
          <w:top w:val="single" w:sz="4" w:space="1" w:color="auto"/>
          <w:bottom w:val="single" w:sz="4" w:space="1" w:color="auto"/>
          <w:between w:val="single" w:sz="4" w:space="1" w:color="auto"/>
          <w:bar w:val="single" w:sz="4" w:color="auto"/>
        </w:pBdr>
        <w:spacing w:before="120" w:after="120"/>
        <w:ind w:firstLine="0"/>
        <w:contextualSpacing/>
        <w:jc w:val="center"/>
        <w:rPr>
          <w:szCs w:val="24"/>
          <w:lang w:val="es-CL"/>
        </w:rPr>
      </w:pPr>
      <w:r w:rsidRPr="00BC4B9F">
        <w:rPr>
          <w:szCs w:val="24"/>
          <w:lang w:val="es-CL"/>
        </w:rPr>
        <w:t>Insertar Figura 2 aproximadamente aquí.</w:t>
      </w:r>
    </w:p>
    <w:p w14:paraId="646429D6" w14:textId="77777777" w:rsidR="00CB1EC1" w:rsidRPr="00BC4B9F" w:rsidRDefault="00CB1EC1" w:rsidP="002649BB">
      <w:pPr>
        <w:spacing w:before="120" w:after="120"/>
        <w:ind w:firstLine="0"/>
        <w:contextualSpacing/>
        <w:jc w:val="both"/>
        <w:rPr>
          <w:szCs w:val="24"/>
          <w:lang w:val="es-CL"/>
        </w:rPr>
      </w:pPr>
    </w:p>
    <w:p w14:paraId="71A5D393" w14:textId="77777777" w:rsidR="00CB1EC1" w:rsidRPr="00BC4B9F" w:rsidRDefault="00CB1EC1" w:rsidP="002649BB">
      <w:pPr>
        <w:spacing w:before="120" w:after="120"/>
        <w:ind w:firstLine="708"/>
        <w:contextualSpacing/>
        <w:jc w:val="both"/>
        <w:rPr>
          <w:szCs w:val="24"/>
          <w:lang w:val="es-CL"/>
        </w:rPr>
      </w:pPr>
      <w:r w:rsidRPr="00BC4B9F">
        <w:rPr>
          <w:szCs w:val="24"/>
          <w:lang w:val="es-CL"/>
        </w:rPr>
        <w:t>El Promedio de Apego Social en el Barrio pasado (PASBp) y actual (PASBa) presenta la misma situación que (PIBp) y (PIBa): la direccionalidad es diferente en las medidas obtenidas para Chaitén y Constitución. Mientras que, como indica la Tabla 1, en Chaitén</w:t>
      </w:r>
      <w:r w:rsidR="009B4B02" w:rsidRPr="00BC4B9F">
        <w:rPr>
          <w:szCs w:val="24"/>
          <w:lang w:val="es-CL"/>
        </w:rPr>
        <w:t xml:space="preserve"> </w:t>
      </w:r>
      <w:r w:rsidRPr="00BC4B9F">
        <w:rPr>
          <w:szCs w:val="24"/>
          <w:lang w:val="es-CL"/>
        </w:rPr>
        <w:t>PASBp (4,85) es mayor que PASBa(2,94), en Constitución son inversos (PASBp = 3,99; PASBa = 4,43), siendo la dirección del cambio ascendente, como se aprecia en la Figura 2.</w:t>
      </w:r>
    </w:p>
    <w:p w14:paraId="01B2B0A2" w14:textId="77777777" w:rsidR="00021018" w:rsidRPr="00BC4B9F" w:rsidRDefault="00021018" w:rsidP="002649BB">
      <w:pPr>
        <w:pBdr>
          <w:top w:val="single" w:sz="4" w:space="1" w:color="auto"/>
          <w:bottom w:val="single" w:sz="4" w:space="1" w:color="auto"/>
        </w:pBdr>
        <w:spacing w:before="120" w:after="120"/>
        <w:ind w:firstLine="0"/>
        <w:contextualSpacing/>
        <w:jc w:val="center"/>
        <w:rPr>
          <w:szCs w:val="24"/>
          <w:lang w:val="es-CL"/>
        </w:rPr>
      </w:pPr>
      <w:r w:rsidRPr="00BC4B9F">
        <w:rPr>
          <w:szCs w:val="24"/>
          <w:lang w:val="es-CL"/>
        </w:rPr>
        <w:t>Insertar Figura 3 aproximadamente aquí.</w:t>
      </w:r>
    </w:p>
    <w:p w14:paraId="3F2EDEA4" w14:textId="77777777" w:rsidR="00CB1EC1" w:rsidRPr="00BC4B9F" w:rsidRDefault="00CB1EC1" w:rsidP="002649BB">
      <w:pPr>
        <w:spacing w:before="120" w:after="120"/>
        <w:ind w:firstLine="0"/>
        <w:contextualSpacing/>
        <w:rPr>
          <w:noProof/>
          <w:szCs w:val="24"/>
          <w:lang w:val="es-CL" w:eastAsia="es-CL"/>
        </w:rPr>
      </w:pPr>
    </w:p>
    <w:p w14:paraId="041FFE5E" w14:textId="77777777" w:rsidR="00CB1EC1" w:rsidRPr="00BC4B9F" w:rsidRDefault="00CB1EC1" w:rsidP="002649BB">
      <w:pPr>
        <w:spacing w:before="120" w:after="120"/>
        <w:ind w:firstLine="708"/>
        <w:contextualSpacing/>
        <w:jc w:val="both"/>
        <w:rPr>
          <w:szCs w:val="24"/>
          <w:lang w:val="es-CL"/>
        </w:rPr>
      </w:pPr>
      <w:r w:rsidRPr="00BC4B9F">
        <w:rPr>
          <w:szCs w:val="24"/>
          <w:lang w:val="es-CL"/>
        </w:rPr>
        <w:t>Las medias de Apego Espacial en el Barrio Pasado (PAEBp) y Actual (PASBa) para Chaitén y Constitución varían en cuanto a la dirección entre medias menores y mayores, situación que, representada gráficamente, (Figura 3), señala, en Chaitén, una baja de PAEBp</w:t>
      </w:r>
      <w:r w:rsidR="009A0A7A" w:rsidRPr="00BC4B9F">
        <w:rPr>
          <w:szCs w:val="24"/>
          <w:lang w:val="es-CL"/>
        </w:rPr>
        <w:t xml:space="preserve"> </w:t>
      </w:r>
      <w:r w:rsidRPr="00BC4B9F">
        <w:rPr>
          <w:szCs w:val="24"/>
          <w:lang w:val="es-CL"/>
        </w:rPr>
        <w:t>(4,59) a PAEBa (2,59) (Tabla 1). En tanto Constitución presenta una dirección ascendente, con medias presentadas que van de PAEBp (2,47) a PAEBa</w:t>
      </w:r>
      <w:r w:rsidR="009A0A7A" w:rsidRPr="00BC4B9F">
        <w:rPr>
          <w:szCs w:val="24"/>
          <w:lang w:val="es-CL"/>
        </w:rPr>
        <w:t xml:space="preserve"> </w:t>
      </w:r>
      <w:r w:rsidRPr="00BC4B9F">
        <w:rPr>
          <w:szCs w:val="24"/>
          <w:lang w:val="es-CL"/>
        </w:rPr>
        <w:t>(4,96) (Tabla 1).</w:t>
      </w:r>
    </w:p>
    <w:p w14:paraId="5A6E1CE3" w14:textId="77777777" w:rsidR="00021018" w:rsidRPr="00BC4B9F" w:rsidRDefault="00021018" w:rsidP="002649BB">
      <w:pPr>
        <w:pBdr>
          <w:top w:val="single" w:sz="4" w:space="1" w:color="auto"/>
          <w:bottom w:val="single" w:sz="4" w:space="1" w:color="auto"/>
        </w:pBdr>
        <w:spacing w:before="120" w:after="120"/>
        <w:ind w:firstLine="0"/>
        <w:contextualSpacing/>
        <w:jc w:val="center"/>
        <w:rPr>
          <w:szCs w:val="24"/>
          <w:lang w:val="es-CL"/>
        </w:rPr>
      </w:pPr>
      <w:r w:rsidRPr="00BC4B9F">
        <w:rPr>
          <w:szCs w:val="24"/>
          <w:lang w:val="es-CL"/>
        </w:rPr>
        <w:t>Insertar Tabla 2 aproximadamente aquí.</w:t>
      </w:r>
    </w:p>
    <w:p w14:paraId="4D5707E8" w14:textId="77777777" w:rsidR="00021018" w:rsidRPr="00BC4B9F" w:rsidRDefault="00021018" w:rsidP="002649BB">
      <w:pPr>
        <w:spacing w:before="120" w:after="120"/>
        <w:contextualSpacing/>
        <w:rPr>
          <w:szCs w:val="24"/>
          <w:lang w:val="es-CL"/>
        </w:rPr>
      </w:pPr>
    </w:p>
    <w:p w14:paraId="1ED72826" w14:textId="77777777" w:rsidR="00CB1EC1" w:rsidRPr="00BC4B9F" w:rsidRDefault="00021018" w:rsidP="002649BB">
      <w:pPr>
        <w:spacing w:before="120" w:after="120"/>
        <w:contextualSpacing/>
        <w:rPr>
          <w:szCs w:val="24"/>
          <w:lang w:val="es-CL"/>
        </w:rPr>
      </w:pPr>
      <w:r w:rsidRPr="00BC4B9F">
        <w:rPr>
          <w:szCs w:val="24"/>
          <w:lang w:val="es-CL"/>
        </w:rPr>
        <w:t>En la Tabla 2</w:t>
      </w:r>
      <w:r w:rsidR="00CB1EC1" w:rsidRPr="00BC4B9F">
        <w:rPr>
          <w:szCs w:val="24"/>
          <w:lang w:val="es-CL"/>
        </w:rPr>
        <w:t xml:space="preserve"> se presenta las diferencias de medias, entre Chaitén y Constitución, de todas las variables medidas. Se presentan diferencias significativas en todas ellas.</w:t>
      </w:r>
    </w:p>
    <w:p w14:paraId="3F2BFD9D" w14:textId="77777777" w:rsidR="00021018" w:rsidRPr="00BC4B9F" w:rsidRDefault="00021018" w:rsidP="002649BB">
      <w:pPr>
        <w:spacing w:before="120" w:after="120"/>
        <w:contextualSpacing/>
        <w:rPr>
          <w:szCs w:val="24"/>
          <w:lang w:val="es-CL"/>
        </w:rPr>
      </w:pPr>
    </w:p>
    <w:p w14:paraId="15AD58A3" w14:textId="77777777" w:rsidR="00021018" w:rsidRPr="00BC4B9F" w:rsidRDefault="00021018" w:rsidP="002649BB">
      <w:pPr>
        <w:pBdr>
          <w:top w:val="single" w:sz="4" w:space="1" w:color="auto"/>
          <w:bottom w:val="single" w:sz="4" w:space="1" w:color="auto"/>
        </w:pBdr>
        <w:spacing w:before="120" w:after="120"/>
        <w:ind w:firstLine="0"/>
        <w:contextualSpacing/>
        <w:jc w:val="center"/>
        <w:rPr>
          <w:szCs w:val="24"/>
          <w:lang w:val="es-CL"/>
        </w:rPr>
      </w:pPr>
      <w:r w:rsidRPr="00BC4B9F">
        <w:rPr>
          <w:szCs w:val="24"/>
          <w:lang w:val="es-CL"/>
        </w:rPr>
        <w:t>Insertar Tabla 3 aproximadamente aquí.</w:t>
      </w:r>
    </w:p>
    <w:p w14:paraId="362E2E92" w14:textId="77777777" w:rsidR="00021018" w:rsidRPr="00BC4B9F" w:rsidRDefault="00021018" w:rsidP="002649BB">
      <w:pPr>
        <w:spacing w:before="120" w:after="120"/>
        <w:ind w:firstLine="708"/>
        <w:contextualSpacing/>
        <w:jc w:val="both"/>
        <w:rPr>
          <w:szCs w:val="24"/>
          <w:lang w:val="es-CL"/>
        </w:rPr>
      </w:pPr>
    </w:p>
    <w:p w14:paraId="24BD6A36" w14:textId="77777777" w:rsidR="00B53EAF" w:rsidRPr="00BC4B9F" w:rsidRDefault="00CB1EC1" w:rsidP="002649BB">
      <w:pPr>
        <w:spacing w:before="120" w:after="120"/>
        <w:ind w:firstLine="708"/>
        <w:contextualSpacing/>
        <w:jc w:val="both"/>
        <w:rPr>
          <w:iCs/>
          <w:szCs w:val="24"/>
          <w:lang w:val="es-CL"/>
        </w:rPr>
      </w:pPr>
      <w:r w:rsidRPr="00BC4B9F">
        <w:rPr>
          <w:szCs w:val="24"/>
          <w:lang w:val="es-CL"/>
        </w:rPr>
        <w:t>Las correlaciones de las variables medidas en la localidad de Ch</w:t>
      </w:r>
      <w:r w:rsidR="00021018" w:rsidRPr="00BC4B9F">
        <w:rPr>
          <w:szCs w:val="24"/>
          <w:lang w:val="es-CL"/>
        </w:rPr>
        <w:t>aitén se presentan en la Tabla 3</w:t>
      </w:r>
      <w:r w:rsidRPr="00BC4B9F">
        <w:rPr>
          <w:szCs w:val="24"/>
          <w:lang w:val="es-CL"/>
        </w:rPr>
        <w:t>.Sentido Comunidad Barrio (PSCB) tiene una relación significativa (</w:t>
      </w:r>
      <w:r w:rsidRPr="00BC4B9F">
        <w:rPr>
          <w:iCs/>
          <w:szCs w:val="24"/>
          <w:lang w:val="es-CL"/>
        </w:rPr>
        <w:t>p&lt;0.01)</w:t>
      </w:r>
      <w:r w:rsidRPr="00BC4B9F">
        <w:rPr>
          <w:szCs w:val="24"/>
          <w:lang w:val="es-CL"/>
        </w:rPr>
        <w:t xml:space="preserve"> con PIBa (</w:t>
      </w:r>
      <w:r w:rsidRPr="00BC4B9F">
        <w:rPr>
          <w:iCs/>
          <w:szCs w:val="24"/>
          <w:lang w:val="es-CL"/>
        </w:rPr>
        <w:t xml:space="preserve">r = 0.47); PASBa (r = 0.58); PAEBa (r = 0.41); y PPC (r = 0.50). Identidad de Barrio pasado (PIBp) se relaciona de forma significativa </w:t>
      </w:r>
      <w:r w:rsidRPr="00BC4B9F">
        <w:rPr>
          <w:szCs w:val="24"/>
          <w:lang w:val="es-CL"/>
        </w:rPr>
        <w:t>(</w:t>
      </w:r>
      <w:r w:rsidRPr="00BC4B9F">
        <w:rPr>
          <w:iCs/>
          <w:szCs w:val="24"/>
          <w:lang w:val="es-CL"/>
        </w:rPr>
        <w:t>p&lt;0.01) con PASBp (r = 0.72); PAEBp (r = 0.72); y una relación inversa significativa (p&lt;0,05), débil con PIBa (r = -0.17) y PAEBa (r = -0.20). Apego Social Barrio pasado (PASBp) relaciona significativamente (p&lt;0.01) con PAEBp (r = 0.76). Apego Espacial Barrio actual (PAEBa) tiene una relación significativa (p&lt;0.01) con PIBa (r = 0.63); PASBa (r = 0.59). Apego Social Barrio actual (PASBa) tiene una relación significativa (p&lt;0.01) con PIBa (r = 0.77);  PAEBa (r = 0.59); y  PPC (p&lt;0.01, r = 0.26).</w:t>
      </w:r>
    </w:p>
    <w:p w14:paraId="11A064EC" w14:textId="77777777" w:rsidR="00021018" w:rsidRPr="00BC4B9F" w:rsidRDefault="004C7E2F" w:rsidP="002649BB">
      <w:pPr>
        <w:pBdr>
          <w:top w:val="single" w:sz="4" w:space="1" w:color="auto"/>
          <w:bottom w:val="single" w:sz="4" w:space="1" w:color="auto"/>
        </w:pBdr>
        <w:spacing w:before="120" w:after="120"/>
        <w:ind w:firstLine="0"/>
        <w:contextualSpacing/>
        <w:jc w:val="center"/>
        <w:rPr>
          <w:szCs w:val="24"/>
          <w:lang w:val="es-CL"/>
        </w:rPr>
      </w:pPr>
      <w:r w:rsidRPr="00BC4B9F">
        <w:rPr>
          <w:szCs w:val="24"/>
          <w:lang w:val="es-CL"/>
        </w:rPr>
        <w:t>Insertar Tabla 4</w:t>
      </w:r>
      <w:r w:rsidR="00021018" w:rsidRPr="00BC4B9F">
        <w:rPr>
          <w:szCs w:val="24"/>
          <w:lang w:val="es-CL"/>
        </w:rPr>
        <w:t xml:space="preserve"> aproximadamente aquí.</w:t>
      </w:r>
    </w:p>
    <w:p w14:paraId="514C7A44" w14:textId="77777777" w:rsidR="008142AA" w:rsidRPr="00BC4B9F" w:rsidRDefault="008142AA" w:rsidP="002649BB">
      <w:pPr>
        <w:spacing w:before="120" w:after="120"/>
        <w:ind w:firstLine="708"/>
        <w:contextualSpacing/>
        <w:jc w:val="both"/>
        <w:rPr>
          <w:szCs w:val="24"/>
          <w:lang w:val="es-CL"/>
        </w:rPr>
      </w:pPr>
    </w:p>
    <w:p w14:paraId="7DFB55F2" w14:textId="77777777" w:rsidR="00CB1EC1" w:rsidRPr="00BC4B9F" w:rsidRDefault="00021018" w:rsidP="002649BB">
      <w:pPr>
        <w:spacing w:before="120" w:after="120"/>
        <w:ind w:firstLine="708"/>
        <w:contextualSpacing/>
        <w:jc w:val="both"/>
        <w:rPr>
          <w:iCs/>
          <w:szCs w:val="24"/>
          <w:lang w:val="es-CL"/>
        </w:rPr>
      </w:pPr>
      <w:r w:rsidRPr="00BC4B9F">
        <w:rPr>
          <w:szCs w:val="24"/>
          <w:lang w:val="es-CL"/>
        </w:rPr>
        <w:t>La Tabla 4</w:t>
      </w:r>
      <w:r w:rsidR="00CB1EC1" w:rsidRPr="00BC4B9F">
        <w:rPr>
          <w:szCs w:val="24"/>
          <w:lang w:val="es-CL"/>
        </w:rPr>
        <w:t xml:space="preserve"> presenta las correlaciones de variables medidas en Constitución. Sentido Comunidad Barrio (PSCB) correlaciona significativamente (p&lt;0.01) conPIBp</w:t>
      </w:r>
      <w:r w:rsidR="00CB1EC1" w:rsidRPr="00BC4B9F">
        <w:rPr>
          <w:iCs/>
          <w:szCs w:val="24"/>
          <w:lang w:val="es-CL"/>
        </w:rPr>
        <w:t>(r = 0.40); PIBa (r = 0.68); PASBp (r = 0.50); PASBa (r = 0.72); PAEBp (r = 0.40); y PAEBa (r = 0.66).Identidad Barrio pasado (PIBp) correlaciona significativamente (p&lt;0.01) conPIBa (r = 0.45);PASBp (r = 0.74); PASBa (r = 0.47); y PAEBp (r = 0.54). Identidad Barrio actual (PIBa) correlaciona significativamente conPASBp (r = 0.45); PASBa (r = 0.76); PAEBa (r = 0.50); y PSCB (r = 0.68). Apego Social Barrio pasado (PASBp) correlaciona significativamente (p&lt;0.01) conPIBa(r = 0.45); PASBa (r = 0.58); PAEBp (r = 0.50); y de forma significativa débil con</w:t>
      </w:r>
      <w:r w:rsidR="00D346CC" w:rsidRPr="00BC4B9F">
        <w:rPr>
          <w:iCs/>
          <w:szCs w:val="24"/>
          <w:lang w:val="es-CL"/>
        </w:rPr>
        <w:t xml:space="preserve"> </w:t>
      </w:r>
      <w:r w:rsidR="00CB1EC1" w:rsidRPr="00BC4B9F">
        <w:rPr>
          <w:iCs/>
          <w:szCs w:val="24"/>
          <w:lang w:val="es-CL"/>
        </w:rPr>
        <w:t>PAEBa (p&lt;0.01, r = 0.31). Apego Espacial Barrio pasado (PAEBp) correlaciona significativamente con PASBa (r = 0.38).</w:t>
      </w:r>
    </w:p>
    <w:p w14:paraId="2E1D1D8D" w14:textId="77777777" w:rsidR="00755AE0" w:rsidRPr="00BC4B9F" w:rsidRDefault="00755AE0" w:rsidP="002649BB">
      <w:pPr>
        <w:spacing w:before="120" w:after="120"/>
        <w:ind w:firstLine="0"/>
        <w:contextualSpacing/>
        <w:jc w:val="both"/>
        <w:rPr>
          <w:rFonts w:eastAsia="Times New Roman"/>
          <w:szCs w:val="24"/>
          <w:lang w:val="es-CL" w:eastAsia="es-ES"/>
        </w:rPr>
      </w:pPr>
      <w:r w:rsidRPr="00BC4B9F">
        <w:rPr>
          <w:rFonts w:eastAsia="Times New Roman"/>
          <w:szCs w:val="24"/>
          <w:lang w:val="es-CL"/>
        </w:rPr>
        <w:lastRenderedPageBreak/>
        <w:t xml:space="preserve">Los resultados </w:t>
      </w:r>
      <w:r w:rsidR="00AB14DC" w:rsidRPr="00BC4B9F">
        <w:rPr>
          <w:rFonts w:eastAsia="Times New Roman"/>
          <w:szCs w:val="24"/>
          <w:lang w:val="es-CL"/>
        </w:rPr>
        <w:t xml:space="preserve">muestran </w:t>
      </w:r>
      <w:r w:rsidRPr="00BC4B9F">
        <w:rPr>
          <w:rFonts w:eastAsia="Times New Roman"/>
          <w:szCs w:val="24"/>
          <w:lang w:val="es-CL"/>
        </w:rPr>
        <w:t xml:space="preserve">que las personas que se mantuvieron en </w:t>
      </w:r>
      <w:r w:rsidR="00AB14DC" w:rsidRPr="00BC4B9F">
        <w:rPr>
          <w:rFonts w:eastAsia="Times New Roman"/>
          <w:szCs w:val="24"/>
          <w:lang w:val="es-CL"/>
        </w:rPr>
        <w:t>su lugar de origen presenta</w:t>
      </w:r>
      <w:r w:rsidRPr="00BC4B9F">
        <w:rPr>
          <w:rFonts w:eastAsia="Times New Roman"/>
          <w:szCs w:val="24"/>
          <w:lang w:val="es-CL"/>
        </w:rPr>
        <w:t>n diferentes grados de Apego de Lugar, Identidad de Lugar, Sentido de Comunidad y Participación que quienes fueron desplazados.</w:t>
      </w:r>
    </w:p>
    <w:p w14:paraId="2E036EC9" w14:textId="77777777" w:rsidR="00F70556" w:rsidRPr="00BC4B9F" w:rsidRDefault="00CC2B40" w:rsidP="002649BB">
      <w:pPr>
        <w:pStyle w:val="Ttulo1"/>
        <w:spacing w:before="120" w:after="120"/>
        <w:contextualSpacing/>
        <w:rPr>
          <w:szCs w:val="24"/>
          <w:lang w:val="es-CL"/>
        </w:rPr>
      </w:pPr>
      <w:r w:rsidRPr="00BC4B9F">
        <w:rPr>
          <w:szCs w:val="24"/>
          <w:lang w:val="es-CL"/>
        </w:rPr>
        <w:t>Discusión</w:t>
      </w:r>
    </w:p>
    <w:p w14:paraId="54BDD036" w14:textId="77777777" w:rsidR="00755AE0" w:rsidRPr="00BC4B9F" w:rsidRDefault="00755AE0" w:rsidP="00BC4B9F">
      <w:pPr>
        <w:spacing w:before="120" w:after="120"/>
        <w:contextualSpacing/>
        <w:jc w:val="both"/>
        <w:rPr>
          <w:rFonts w:eastAsia="Times New Roman"/>
          <w:szCs w:val="24"/>
          <w:lang w:val="es-CL" w:eastAsia="es-ES"/>
        </w:rPr>
      </w:pPr>
      <w:r w:rsidRPr="00BC4B9F">
        <w:rPr>
          <w:rFonts w:eastAsia="Times New Roman"/>
          <w:szCs w:val="24"/>
          <w:lang w:val="es-CL" w:eastAsia="es-ES"/>
        </w:rPr>
        <w:t xml:space="preserve">Los resultados de esta investigación exploratoria, </w:t>
      </w:r>
      <w:r w:rsidR="00AB14DC" w:rsidRPr="00BC4B9F">
        <w:rPr>
          <w:rFonts w:eastAsia="Times New Roman"/>
          <w:szCs w:val="24"/>
          <w:lang w:val="es-CL" w:eastAsia="es-ES"/>
        </w:rPr>
        <w:t>revelan</w:t>
      </w:r>
      <w:r w:rsidR="00317378" w:rsidRPr="00BC4B9F">
        <w:rPr>
          <w:rFonts w:eastAsia="Times New Roman"/>
          <w:szCs w:val="24"/>
          <w:lang w:val="es-CL" w:eastAsia="es-ES"/>
        </w:rPr>
        <w:t xml:space="preserve"> </w:t>
      </w:r>
      <w:r w:rsidRPr="00BC4B9F">
        <w:rPr>
          <w:rFonts w:eastAsia="Times New Roman"/>
          <w:szCs w:val="24"/>
          <w:lang w:val="es-CL" w:eastAsia="es-ES"/>
        </w:rPr>
        <w:t xml:space="preserve">que las dimensiones afectivas (Apego de Lugar) y cognitivas (Identidad de Lugar) con el lugar, así como las dimensiones relacionales (Sentido de Comunidad) y conductuales (Participación) con la vecindad, son </w:t>
      </w:r>
      <w:r w:rsidR="00AB14DC" w:rsidRPr="00BC4B9F">
        <w:rPr>
          <w:rFonts w:eastAsia="Times New Roman"/>
          <w:szCs w:val="24"/>
          <w:lang w:val="es-CL" w:eastAsia="es-ES"/>
        </w:rPr>
        <w:t>mayores para la</w:t>
      </w:r>
      <w:r w:rsidR="00317378" w:rsidRPr="00BC4B9F">
        <w:rPr>
          <w:rFonts w:eastAsia="Times New Roman"/>
          <w:szCs w:val="24"/>
          <w:lang w:val="es-CL" w:eastAsia="es-ES"/>
        </w:rPr>
        <w:t xml:space="preserve"> </w:t>
      </w:r>
      <w:r w:rsidR="00AB14DC" w:rsidRPr="00BC4B9F">
        <w:rPr>
          <w:rFonts w:eastAsia="Times New Roman"/>
          <w:szCs w:val="24"/>
          <w:lang w:val="es-CL" w:eastAsia="es-ES"/>
        </w:rPr>
        <w:t>comunidad que se mantuvo en su lugar de origen tras la ocurrencia del desastre (Constitución)</w:t>
      </w:r>
      <w:r w:rsidRPr="00BC4B9F">
        <w:rPr>
          <w:rFonts w:eastAsia="Times New Roman"/>
          <w:szCs w:val="24"/>
          <w:lang w:val="es-CL" w:eastAsia="es-ES"/>
        </w:rPr>
        <w:t>.</w:t>
      </w:r>
    </w:p>
    <w:p w14:paraId="10E9947E" w14:textId="77777777" w:rsidR="00CB1EC1" w:rsidRPr="00BC4B9F" w:rsidRDefault="00CB1EC1" w:rsidP="00BC4B9F">
      <w:pPr>
        <w:spacing w:before="120" w:after="120"/>
        <w:contextualSpacing/>
        <w:jc w:val="both"/>
        <w:rPr>
          <w:rFonts w:eastAsia="Times New Roman"/>
          <w:szCs w:val="24"/>
          <w:lang w:val="es-CL" w:eastAsia="es-ES"/>
        </w:rPr>
      </w:pPr>
      <w:r w:rsidRPr="00BC4B9F">
        <w:rPr>
          <w:rFonts w:eastAsia="Times New Roman"/>
          <w:szCs w:val="24"/>
          <w:lang w:val="es-CL" w:eastAsia="es-ES"/>
        </w:rPr>
        <w:t>En Chaitén, comunidad desplazada y disgregada a consecuencia de una erupción volcánica, los vínculos espaciales (Apego de Lugar e Identidad de Lugar) con el barrio donde actualmente residen, son diferentes a los report</w:t>
      </w:r>
      <w:r w:rsidR="009A104E" w:rsidRPr="00BC4B9F">
        <w:rPr>
          <w:rFonts w:eastAsia="Times New Roman"/>
          <w:szCs w:val="24"/>
          <w:lang w:val="es-CL" w:eastAsia="es-ES"/>
        </w:rPr>
        <w:t xml:space="preserve">ados en relación a su barrio de </w:t>
      </w:r>
      <w:r w:rsidRPr="00BC4B9F">
        <w:rPr>
          <w:rFonts w:eastAsia="Times New Roman"/>
          <w:szCs w:val="24"/>
          <w:lang w:val="es-CL" w:eastAsia="es-ES"/>
        </w:rPr>
        <w:t xml:space="preserve">origen (Tabla 1). Los valores de las medias para Apego de Lugar e Identidad de Lugar no superan los 3 puntos, mientras que las medias en relación al barrio anterior son todas superiores a 4,5. La mayor diferencia se produce entre la Identidad de Lugar con el barrio actual (2,92) y el barrio anterior (4,92), lo que apoya los planteamientos de la disrupción de los vínculos espaciales y sus paradojales manifestaciones. Estos resultados son consistentes con los hallazgos de Ruiz y </w:t>
      </w:r>
      <w:r w:rsidR="002C1026" w:rsidRPr="00BC4B9F">
        <w:rPr>
          <w:rFonts w:eastAsia="Times New Roman"/>
          <w:szCs w:val="24"/>
          <w:lang w:val="es-CL" w:eastAsia="es-ES"/>
        </w:rPr>
        <w:t>Hernández</w:t>
      </w:r>
      <w:r w:rsidRPr="00BC4B9F">
        <w:rPr>
          <w:rFonts w:eastAsia="Times New Roman"/>
          <w:szCs w:val="24"/>
          <w:lang w:val="es-CL" w:eastAsia="es-ES"/>
        </w:rPr>
        <w:t xml:space="preserve"> (2014), quienes tras estudiar los vínculos antes-después con el lugar, en una comunidad afectada por la erupción de un volcán en las Islas Canarias en España, explican que las diferencias en favor al lugar pasado se deben a que el Apego de Lugar se construye a partir de una experiencia de continuidad, fruto de las interacciones cotidianas con el lugar, que usualmente se mantienen en el tiempo aún cuando las personas son forzadas a abandonar el lugar, mientras </w:t>
      </w:r>
      <w:r w:rsidRPr="00BC4B9F">
        <w:rPr>
          <w:rFonts w:eastAsia="Times New Roman"/>
          <w:szCs w:val="24"/>
          <w:lang w:val="es-CL" w:eastAsia="es-ES"/>
        </w:rPr>
        <w:lastRenderedPageBreak/>
        <w:t xml:space="preserve">que la Identidad de Lugar, por ser parte de la identidad social, es un vínculo más estable y por tanto más difícil de modificar. </w:t>
      </w:r>
    </w:p>
    <w:p w14:paraId="6BF25653" w14:textId="77777777" w:rsidR="00CB1EC1" w:rsidRPr="00BC4B9F" w:rsidRDefault="00CB1EC1" w:rsidP="00BC4B9F">
      <w:pPr>
        <w:spacing w:before="120" w:after="120"/>
        <w:contextualSpacing/>
        <w:jc w:val="both"/>
        <w:rPr>
          <w:rFonts w:eastAsia="Times New Roman"/>
          <w:szCs w:val="24"/>
          <w:lang w:val="es-CL" w:eastAsia="es-ES"/>
        </w:rPr>
      </w:pPr>
      <w:r w:rsidRPr="00BC4B9F">
        <w:rPr>
          <w:rFonts w:eastAsia="Times New Roman"/>
          <w:szCs w:val="24"/>
          <w:lang w:val="es-CL" w:eastAsia="es-ES"/>
        </w:rPr>
        <w:t>En Constitución, cuyas residencias fueron r</w:t>
      </w:r>
      <w:r w:rsidR="009A104E" w:rsidRPr="00BC4B9F">
        <w:rPr>
          <w:rFonts w:eastAsia="Times New Roman"/>
          <w:szCs w:val="24"/>
          <w:lang w:val="es-CL" w:eastAsia="es-ES"/>
        </w:rPr>
        <w:t xml:space="preserve">econstruidas en el mismo lugar </w:t>
      </w:r>
      <w:r w:rsidRPr="00BC4B9F">
        <w:rPr>
          <w:rFonts w:eastAsia="Times New Roman"/>
          <w:szCs w:val="24"/>
          <w:lang w:val="es-CL" w:eastAsia="es-ES"/>
        </w:rPr>
        <w:t>tras ser destruidas a consecuencia de un terremoto, las medias de los vínculos espaciales (Apego Espacial e Identidad de Lugar) con el barrio donde actualmente residen son mayores a 4,6, mientras que las medias en relación al barrio anterior no superan 4,3. En este caso, la mayor diferencia se produce entre el Apego Espacial con el barrio actual (4,96) y el barrio anterior (2,47). Estos resultados investigaciones pueden asociarse a los</w:t>
      </w:r>
      <w:r w:rsidR="004C01FC" w:rsidRPr="00BC4B9F">
        <w:rPr>
          <w:rFonts w:eastAsia="Times New Roman"/>
          <w:szCs w:val="24"/>
          <w:lang w:val="es-CL" w:eastAsia="es-ES"/>
        </w:rPr>
        <w:t xml:space="preserve"> estudios que plantean que el</w:t>
      </w:r>
      <w:r w:rsidRPr="00BC4B9F">
        <w:rPr>
          <w:rFonts w:eastAsia="Times New Roman"/>
          <w:szCs w:val="24"/>
          <w:lang w:val="es-CL" w:eastAsia="es-ES"/>
        </w:rPr>
        <w:t xml:space="preserve"> apego de lugar es importante en el grado de resiliencia que alcanzan las comunidades enfrentadas a desastres (Bird,</w:t>
      </w:r>
      <w:r w:rsidR="00317378" w:rsidRPr="00BC4B9F">
        <w:rPr>
          <w:rFonts w:eastAsia="Times New Roman"/>
          <w:szCs w:val="24"/>
          <w:lang w:val="es-CL" w:eastAsia="es-ES"/>
        </w:rPr>
        <w:t xml:space="preserve"> </w:t>
      </w:r>
      <w:r w:rsidRPr="00BC4B9F">
        <w:rPr>
          <w:rFonts w:eastAsia="Times New Roman"/>
          <w:szCs w:val="24"/>
          <w:lang w:val="es-CL" w:eastAsia="es-ES"/>
        </w:rPr>
        <w:t>Gísladóttir</w:t>
      </w:r>
      <w:r w:rsidR="00317378" w:rsidRPr="00BC4B9F">
        <w:rPr>
          <w:rFonts w:eastAsia="Times New Roman"/>
          <w:szCs w:val="24"/>
          <w:lang w:val="es-CL" w:eastAsia="es-ES"/>
        </w:rPr>
        <w:t xml:space="preserve"> </w:t>
      </w:r>
      <w:r w:rsidRPr="00BC4B9F">
        <w:rPr>
          <w:rFonts w:eastAsia="Times New Roman"/>
          <w:szCs w:val="24"/>
          <w:lang w:val="es-CL" w:eastAsia="es-ES"/>
        </w:rPr>
        <w:t>&amp;</w:t>
      </w:r>
      <w:r w:rsidR="00317378" w:rsidRPr="00BC4B9F">
        <w:rPr>
          <w:rFonts w:eastAsia="Times New Roman"/>
          <w:szCs w:val="24"/>
          <w:lang w:val="es-CL" w:eastAsia="es-ES"/>
        </w:rPr>
        <w:t xml:space="preserve"> </w:t>
      </w:r>
      <w:r w:rsidRPr="00BC4B9F">
        <w:rPr>
          <w:rFonts w:eastAsia="Times New Roman"/>
          <w:szCs w:val="24"/>
          <w:lang w:val="es-CL" w:eastAsia="es-ES"/>
        </w:rPr>
        <w:t>Dominey-Howes, 2011; Norris, Stevens, Pfefferbaum, Wyche</w:t>
      </w:r>
      <w:r w:rsidR="00317378" w:rsidRPr="00BC4B9F">
        <w:rPr>
          <w:rFonts w:eastAsia="Times New Roman"/>
          <w:szCs w:val="24"/>
          <w:lang w:val="es-CL" w:eastAsia="es-ES"/>
        </w:rPr>
        <w:t xml:space="preserve"> </w:t>
      </w:r>
      <w:r w:rsidRPr="00BC4B9F">
        <w:rPr>
          <w:rFonts w:eastAsia="Times New Roman"/>
          <w:szCs w:val="24"/>
          <w:lang w:val="es-CL" w:eastAsia="es-ES"/>
        </w:rPr>
        <w:t>&amp;</w:t>
      </w:r>
      <w:r w:rsidR="00317378" w:rsidRPr="00BC4B9F">
        <w:rPr>
          <w:rFonts w:eastAsia="Times New Roman"/>
          <w:szCs w:val="24"/>
          <w:lang w:val="es-CL" w:eastAsia="es-ES"/>
        </w:rPr>
        <w:t xml:space="preserve"> </w:t>
      </w:r>
      <w:r w:rsidRPr="00BC4B9F">
        <w:rPr>
          <w:rFonts w:eastAsia="Times New Roman"/>
          <w:szCs w:val="24"/>
          <w:lang w:val="es-CL" w:eastAsia="es-ES"/>
        </w:rPr>
        <w:t>Pfefferbaum, 2008)</w:t>
      </w:r>
      <w:r w:rsidR="002C1026" w:rsidRPr="00BC4B9F">
        <w:rPr>
          <w:rFonts w:eastAsia="Times New Roman"/>
          <w:szCs w:val="24"/>
          <w:lang w:val="es-CL" w:eastAsia="es-ES"/>
        </w:rPr>
        <w:t>.</w:t>
      </w:r>
    </w:p>
    <w:p w14:paraId="4AE6A2F7" w14:textId="77777777" w:rsidR="00CB1EC1" w:rsidRPr="00BC4B9F" w:rsidRDefault="00CB1EC1" w:rsidP="00BC4B9F">
      <w:pPr>
        <w:spacing w:before="120" w:after="120"/>
        <w:contextualSpacing/>
        <w:jc w:val="both"/>
        <w:rPr>
          <w:rFonts w:eastAsia="Times New Roman"/>
          <w:szCs w:val="24"/>
          <w:lang w:val="es-CL" w:eastAsia="es-ES"/>
        </w:rPr>
      </w:pPr>
      <w:r w:rsidRPr="00BC4B9F">
        <w:rPr>
          <w:rFonts w:eastAsia="Times New Roman"/>
          <w:szCs w:val="24"/>
          <w:lang w:val="es-CL" w:eastAsia="es-ES"/>
        </w:rPr>
        <w:t>Las medias para las dimensiones relacionales con la vecindad, en el caso de Chaitén, muestran un valor medio (3,61) para Sentido de Comunidad y muy bajo (1,57) para Participación Cívica. En cambio, en Constitución, un valor muy alto (5,04) para Sentido de comunidad y bajo (2,53) para Participación Cívica. Si consideramos que en el caso de Chaitén la comunidad fue desmembrada tras la catástrofe, mientras que en Constitución la comunidad se mantuvo, los resultados confirman dos aspectos centrales de la relación entre los vínculos relacionales y la noción</w:t>
      </w:r>
      <w:r w:rsidR="004C01FC" w:rsidRPr="00BC4B9F">
        <w:rPr>
          <w:rFonts w:eastAsia="Times New Roman"/>
          <w:szCs w:val="24"/>
          <w:lang w:val="es-CL" w:eastAsia="es-ES"/>
        </w:rPr>
        <w:t xml:space="preserve"> de</w:t>
      </w:r>
      <w:r w:rsidRPr="00BC4B9F">
        <w:rPr>
          <w:rFonts w:eastAsia="Times New Roman"/>
          <w:szCs w:val="24"/>
          <w:lang w:val="es-CL" w:eastAsia="es-ES"/>
        </w:rPr>
        <w:t xml:space="preserve"> comunidad, primero que una ruptura en la red de relaciones de dependencia mutua (Sarason, 1974) impactan profund</w:t>
      </w:r>
      <w:r w:rsidR="00FA7F1C" w:rsidRPr="00BC4B9F">
        <w:rPr>
          <w:rFonts w:eastAsia="Times New Roman"/>
          <w:szCs w:val="24"/>
          <w:lang w:val="es-CL" w:eastAsia="es-ES"/>
        </w:rPr>
        <w:t xml:space="preserve">amente el sentido de comunidad </w:t>
      </w:r>
      <w:r w:rsidRPr="00BC4B9F">
        <w:rPr>
          <w:rFonts w:eastAsia="Times New Roman"/>
          <w:szCs w:val="24"/>
          <w:lang w:val="es-CL" w:eastAsia="es-ES"/>
        </w:rPr>
        <w:t>y segundo, que como plantea Gilchrist (2009)</w:t>
      </w:r>
      <w:r w:rsidR="00FD32CF" w:rsidRPr="00BC4B9F">
        <w:rPr>
          <w:rFonts w:eastAsia="Times New Roman"/>
          <w:szCs w:val="24"/>
          <w:lang w:val="es-CL" w:eastAsia="es-ES"/>
        </w:rPr>
        <w:t>,</w:t>
      </w:r>
      <w:r w:rsidRPr="00BC4B9F">
        <w:rPr>
          <w:rFonts w:eastAsia="Times New Roman"/>
          <w:szCs w:val="24"/>
          <w:lang w:val="es-CL" w:eastAsia="es-ES"/>
        </w:rPr>
        <w:t xml:space="preserve"> estas re</w:t>
      </w:r>
      <w:r w:rsidR="00FA7F1C" w:rsidRPr="00BC4B9F">
        <w:rPr>
          <w:rFonts w:eastAsia="Times New Roman"/>
          <w:szCs w:val="24"/>
          <w:lang w:val="es-CL" w:eastAsia="es-ES"/>
        </w:rPr>
        <w:t xml:space="preserve">des son la base del compromiso </w:t>
      </w:r>
      <w:r w:rsidRPr="00BC4B9F">
        <w:rPr>
          <w:rFonts w:eastAsia="Times New Roman"/>
          <w:szCs w:val="24"/>
          <w:lang w:val="es-CL" w:eastAsia="es-ES"/>
        </w:rPr>
        <w:t>colectivo que permiten el efectivo desarrollo comunitario. Por tanto</w:t>
      </w:r>
      <w:r w:rsidR="004C01FC" w:rsidRPr="00BC4B9F">
        <w:rPr>
          <w:rFonts w:eastAsia="Times New Roman"/>
          <w:szCs w:val="24"/>
          <w:lang w:val="es-CL" w:eastAsia="es-ES"/>
        </w:rPr>
        <w:t xml:space="preserve">, </w:t>
      </w:r>
      <w:r w:rsidRPr="00BC4B9F">
        <w:rPr>
          <w:rFonts w:eastAsia="Times New Roman"/>
          <w:szCs w:val="24"/>
          <w:lang w:val="es-CL" w:eastAsia="es-ES"/>
        </w:rPr>
        <w:t>la mantención de los vínculos comunitarios es un factor central a considerar en toda estrategia de desplazamiento o reconstrucción tras una catástrofe.</w:t>
      </w:r>
    </w:p>
    <w:p w14:paraId="0D06BE77" w14:textId="77777777" w:rsidR="00CB1EC1" w:rsidRPr="00BC4B9F" w:rsidRDefault="00CB1EC1" w:rsidP="002649BB">
      <w:pPr>
        <w:spacing w:before="120" w:after="120"/>
        <w:ind w:firstLine="0"/>
        <w:contextualSpacing/>
        <w:jc w:val="both"/>
        <w:rPr>
          <w:rFonts w:eastAsia="Times New Roman"/>
          <w:szCs w:val="24"/>
          <w:lang w:val="es-CL" w:eastAsia="es-ES"/>
        </w:rPr>
      </w:pPr>
      <w:r w:rsidRPr="00BC4B9F">
        <w:rPr>
          <w:rFonts w:eastAsia="Times New Roman"/>
          <w:szCs w:val="24"/>
          <w:lang w:val="es-CL" w:eastAsia="es-ES"/>
        </w:rPr>
        <w:t>En esta misma línea, como muestran los grá</w:t>
      </w:r>
      <w:r w:rsidR="009A104E" w:rsidRPr="00BC4B9F">
        <w:rPr>
          <w:rFonts w:eastAsia="Times New Roman"/>
          <w:szCs w:val="24"/>
          <w:lang w:val="es-CL" w:eastAsia="es-ES"/>
        </w:rPr>
        <w:t xml:space="preserve">ficos en las figuras 1, 2 y 3, </w:t>
      </w:r>
      <w:r w:rsidRPr="00BC4B9F">
        <w:rPr>
          <w:rFonts w:eastAsia="Times New Roman"/>
          <w:szCs w:val="24"/>
          <w:lang w:val="es-CL" w:eastAsia="es-ES"/>
        </w:rPr>
        <w:t xml:space="preserve">la comparación de medias entre ambos barrios para las variables de vínculos espaciales antes después, muestran una </w:t>
      </w:r>
      <w:r w:rsidRPr="00BC4B9F">
        <w:rPr>
          <w:rFonts w:eastAsia="Times New Roman"/>
          <w:szCs w:val="24"/>
          <w:lang w:val="es-CL" w:eastAsia="es-ES"/>
        </w:rPr>
        <w:lastRenderedPageBreak/>
        <w:t>direccionalidad inversa. En el caso de Chaitén</w:t>
      </w:r>
      <w:r w:rsidR="004C01FC" w:rsidRPr="00BC4B9F">
        <w:rPr>
          <w:rFonts w:eastAsia="Times New Roman"/>
          <w:szCs w:val="24"/>
          <w:lang w:val="es-CL" w:eastAsia="es-ES"/>
        </w:rPr>
        <w:t>,</w:t>
      </w:r>
      <w:r w:rsidRPr="00BC4B9F">
        <w:rPr>
          <w:rFonts w:eastAsia="Times New Roman"/>
          <w:szCs w:val="24"/>
          <w:lang w:val="es-CL" w:eastAsia="es-ES"/>
        </w:rPr>
        <w:t xml:space="preserve"> todos los valores presentan diferencias significativas a favor del barrio anterior, en cambio en Constitución la relación es en favor del barrio actual. Estos resultados confirman la extensa evidencia del impacto negativo del desplazamiento en las comunidades (Fried, 1963; Gibson, 2007), en especial en las comunidades pobres (Manzo, 2014). </w:t>
      </w:r>
    </w:p>
    <w:p w14:paraId="56C5A1D0" w14:textId="77777777" w:rsidR="00CB1EC1" w:rsidRPr="00BC4B9F" w:rsidRDefault="00CB1EC1" w:rsidP="00BC4B9F">
      <w:pPr>
        <w:spacing w:before="120" w:after="120"/>
        <w:contextualSpacing/>
        <w:jc w:val="both"/>
        <w:rPr>
          <w:rFonts w:eastAsia="Times New Roman"/>
          <w:szCs w:val="24"/>
          <w:lang w:val="es-CL" w:eastAsia="es-ES"/>
        </w:rPr>
      </w:pPr>
      <w:r w:rsidRPr="00BC4B9F">
        <w:rPr>
          <w:rFonts w:eastAsia="Times New Roman"/>
          <w:szCs w:val="24"/>
          <w:lang w:val="es-CL" w:eastAsia="es-ES"/>
        </w:rPr>
        <w:t>Los resultados nos muestran que el desplazamiento forzado por una catástrofe es una experiencia emocional negativa que puede contribuir al fortalecimiento del apego con el lugar que se abandona. Constatación que es consistente con lo que un grupo de autores denominan “el lado oscuro del apego al lugar” (Chawla, 1992), metáfora utilizada para cuestionar el excesivo énfasis que la literatura atribuye a los afectos y experiencias positivas en la conformación del apego hacia lugares residenciales. Desde esta posición crítica, se relevan los efectos de sentimientos y experiencias negativas, sugiriendo que el apego de lugar puede involucrar una tensión dinámica entre la pertenencia, la exclusión y los afectos positivos y negativos (Manzo, 2014).</w:t>
      </w:r>
    </w:p>
    <w:p w14:paraId="76DD8672" w14:textId="77777777" w:rsidR="00CB1EC1" w:rsidRPr="00BC4B9F" w:rsidRDefault="00CB1EC1" w:rsidP="00BC4B9F">
      <w:pPr>
        <w:spacing w:before="120" w:after="120"/>
        <w:contextualSpacing/>
        <w:jc w:val="both"/>
        <w:rPr>
          <w:rFonts w:eastAsia="Times New Roman"/>
          <w:szCs w:val="24"/>
          <w:lang w:val="es-CL" w:eastAsia="es-ES"/>
        </w:rPr>
      </w:pPr>
      <w:r w:rsidRPr="00BC4B9F">
        <w:rPr>
          <w:rFonts w:eastAsia="Times New Roman"/>
          <w:szCs w:val="24"/>
          <w:lang w:val="es-CL" w:eastAsia="es-ES"/>
        </w:rPr>
        <w:t xml:space="preserve">Finalmente respecto a la asociación entre las variables estudiadas, se encontraron para Chaitén correlaciones significativas en relación a su barrio actual por sobre r = 0,4 entre Apego de Lugar, Identidad de Lugar y Sentido de Comunidad. Mientras que en Constitución la asociación entre estas variables fue tanto para el barrio pasado como para el barrio actual.  </w:t>
      </w:r>
    </w:p>
    <w:p w14:paraId="2B7BB41C" w14:textId="77777777" w:rsidR="00CB1EC1" w:rsidRPr="00BC4B9F" w:rsidRDefault="00CB1EC1" w:rsidP="002649BB">
      <w:pPr>
        <w:spacing w:before="120" w:after="120"/>
        <w:ind w:firstLine="0"/>
        <w:contextualSpacing/>
        <w:jc w:val="both"/>
        <w:rPr>
          <w:rFonts w:eastAsia="Times New Roman"/>
          <w:szCs w:val="24"/>
          <w:lang w:val="es-CL" w:eastAsia="es-ES"/>
        </w:rPr>
      </w:pPr>
      <w:r w:rsidRPr="00BC4B9F">
        <w:rPr>
          <w:rFonts w:eastAsia="Times New Roman"/>
          <w:szCs w:val="24"/>
          <w:lang w:val="es-CL" w:eastAsia="es-ES"/>
        </w:rPr>
        <w:t>La Identidad de Lugar y el Apego de Lugar en ambas localidades correlacionan significativamente en relación al barrio anterior y al actual por sobre r= 0</w:t>
      </w:r>
      <w:r w:rsidR="009A0A7A" w:rsidRPr="00BC4B9F">
        <w:rPr>
          <w:rFonts w:eastAsia="Times New Roman"/>
          <w:szCs w:val="24"/>
          <w:lang w:val="es-CL" w:eastAsia="es-ES"/>
        </w:rPr>
        <w:t xml:space="preserve">,4. Estos resultados confirman </w:t>
      </w:r>
      <w:r w:rsidRPr="00BC4B9F">
        <w:rPr>
          <w:rFonts w:eastAsia="Times New Roman"/>
          <w:szCs w:val="24"/>
          <w:lang w:val="es-CL" w:eastAsia="es-ES"/>
        </w:rPr>
        <w:t xml:space="preserve">la extensa evidencia de la estrecha relación entre ambos constructos (Brown &amp; Werner, 1985; </w:t>
      </w:r>
      <w:r w:rsidR="00FA7F1C" w:rsidRPr="00BC4B9F">
        <w:rPr>
          <w:rFonts w:eastAsia="Times New Roman"/>
          <w:szCs w:val="24"/>
          <w:lang w:val="es-CL" w:eastAsia="es-ES"/>
        </w:rPr>
        <w:t>Hernández et al., 2007; Stedman, 2002</w:t>
      </w:r>
      <w:r w:rsidRPr="00BC4B9F">
        <w:rPr>
          <w:rFonts w:eastAsia="Times New Roman"/>
          <w:szCs w:val="24"/>
          <w:lang w:val="es-CL" w:eastAsia="es-ES"/>
        </w:rPr>
        <w:t>).</w:t>
      </w:r>
    </w:p>
    <w:p w14:paraId="43B950D7" w14:textId="77777777" w:rsidR="00874D60" w:rsidRPr="00BC4B9F" w:rsidRDefault="00874D60" w:rsidP="002649BB">
      <w:pPr>
        <w:pStyle w:val="Ttulo1"/>
        <w:spacing w:before="120" w:after="120"/>
        <w:contextualSpacing/>
        <w:rPr>
          <w:szCs w:val="24"/>
          <w:lang w:val="es-CL" w:eastAsia="es-ES"/>
        </w:rPr>
      </w:pPr>
      <w:r w:rsidRPr="00BC4B9F">
        <w:rPr>
          <w:szCs w:val="24"/>
          <w:lang w:val="es-CL" w:eastAsia="es-ES"/>
        </w:rPr>
        <w:lastRenderedPageBreak/>
        <w:t>Conclusiones</w:t>
      </w:r>
    </w:p>
    <w:p w14:paraId="375F2A90" w14:textId="77777777" w:rsidR="00601572" w:rsidRPr="00BC4B9F" w:rsidRDefault="00897266" w:rsidP="00BC4B9F">
      <w:pPr>
        <w:spacing w:before="120" w:after="120"/>
        <w:contextualSpacing/>
        <w:jc w:val="both"/>
        <w:rPr>
          <w:rFonts w:eastAsia="Times New Roman"/>
          <w:szCs w:val="24"/>
          <w:lang w:val="es-CL" w:eastAsia="es-ES"/>
        </w:rPr>
      </w:pPr>
      <w:r w:rsidRPr="00BC4B9F">
        <w:rPr>
          <w:rFonts w:eastAsia="Times New Roman"/>
          <w:szCs w:val="24"/>
          <w:lang w:val="es-CL" w:eastAsia="es-ES"/>
        </w:rPr>
        <w:t>H</w:t>
      </w:r>
      <w:r w:rsidR="00CB1EC1" w:rsidRPr="00BC4B9F">
        <w:rPr>
          <w:rFonts w:eastAsia="Times New Roman"/>
          <w:szCs w:val="24"/>
          <w:lang w:val="es-CL" w:eastAsia="es-ES"/>
        </w:rPr>
        <w:t>emos constatado cómo las transformaciones producidas a partir de los desastres y los subsecuentes procesos de reconstrucción y/o desplazamiento, alteran los entornos físicos de las personas, modificando la construcción del simbolismo y la significación espacial, afectando las dinámicas de convivencia y asociación de las comunidades. Como plantean Días y Dayal (2008), el sentimiento de pérdida de lugar es el impacto más catastrófico de un desastre, razón por la cual, los procesos de reconstrucción pos-desastre deben considerar no sólo la reposición de las estructuras físicas sino</w:t>
      </w:r>
      <w:r w:rsidRPr="00BC4B9F">
        <w:rPr>
          <w:rFonts w:eastAsia="Times New Roman"/>
          <w:szCs w:val="24"/>
          <w:lang w:val="es-CL" w:eastAsia="es-ES"/>
        </w:rPr>
        <w:t xml:space="preserve"> también</w:t>
      </w:r>
      <w:r w:rsidR="00CB1EC1" w:rsidRPr="00BC4B9F">
        <w:rPr>
          <w:rFonts w:eastAsia="Times New Roman"/>
          <w:szCs w:val="24"/>
          <w:lang w:val="es-CL" w:eastAsia="es-ES"/>
        </w:rPr>
        <w:t>, tal como plantean Rosa</w:t>
      </w:r>
      <w:r w:rsidR="00BC714D" w:rsidRPr="00BC4B9F">
        <w:rPr>
          <w:rFonts w:eastAsia="Times New Roman"/>
          <w:szCs w:val="24"/>
          <w:lang w:val="es-CL" w:eastAsia="es-ES"/>
        </w:rPr>
        <w:t xml:space="preserve">les y Salazar (2010), afrontar </w:t>
      </w:r>
      <w:r w:rsidR="00CB1EC1" w:rsidRPr="00BC4B9F">
        <w:rPr>
          <w:rFonts w:eastAsia="Times New Roman"/>
          <w:szCs w:val="24"/>
          <w:lang w:val="es-CL" w:eastAsia="es-ES"/>
        </w:rPr>
        <w:t xml:space="preserve">aspectos sociales y psicológicos. Por tanto, la inclusión del conocimiento de los vínculos socio-espaciales de las personas que han sido desplazadas a consecuencia de iniciativas post desastres, puede mejorar los procesos de reconstrucción. </w:t>
      </w:r>
    </w:p>
    <w:p w14:paraId="58F0A3B6" w14:textId="77777777" w:rsidR="00BC714D" w:rsidRPr="00BC4B9F" w:rsidRDefault="00601572" w:rsidP="00BC4B9F">
      <w:pPr>
        <w:spacing w:before="120" w:after="120"/>
        <w:contextualSpacing/>
        <w:jc w:val="both"/>
        <w:rPr>
          <w:rFonts w:eastAsia="Times New Roman"/>
          <w:szCs w:val="24"/>
          <w:lang w:val="es-CL" w:eastAsia="es-ES"/>
        </w:rPr>
      </w:pPr>
      <w:r w:rsidRPr="00BC4B9F">
        <w:rPr>
          <w:rFonts w:eastAsia="Times New Roman"/>
          <w:szCs w:val="24"/>
          <w:lang w:val="es-CL" w:eastAsia="es-ES"/>
        </w:rPr>
        <w:t>Los resultados de este trabajo suponen un primer paso en la exploración d</w:t>
      </w:r>
      <w:r w:rsidR="00115DDB" w:rsidRPr="00BC4B9F">
        <w:rPr>
          <w:rFonts w:eastAsia="Times New Roman"/>
          <w:szCs w:val="24"/>
          <w:lang w:val="es-CL" w:eastAsia="es-ES"/>
        </w:rPr>
        <w:t>el Apego y la Identidad de L</w:t>
      </w:r>
      <w:r w:rsidR="00CB1EC1" w:rsidRPr="00BC4B9F">
        <w:rPr>
          <w:rFonts w:eastAsia="Times New Roman"/>
          <w:szCs w:val="24"/>
          <w:lang w:val="es-CL" w:eastAsia="es-ES"/>
        </w:rPr>
        <w:t xml:space="preserve">ugar, el Sentido </w:t>
      </w:r>
      <w:r w:rsidR="00115DDB" w:rsidRPr="00BC4B9F">
        <w:rPr>
          <w:rFonts w:eastAsia="Times New Roman"/>
          <w:szCs w:val="24"/>
          <w:lang w:val="es-CL" w:eastAsia="es-ES"/>
        </w:rPr>
        <w:t xml:space="preserve">de Comunidad y la Participación en personas afectadas por catástrofes socionaturales. Para futuras investigaciones sería interesante explorar </w:t>
      </w:r>
      <w:r w:rsidR="00BC714D" w:rsidRPr="00BC4B9F">
        <w:rPr>
          <w:rFonts w:eastAsia="Times New Roman"/>
          <w:szCs w:val="24"/>
          <w:lang w:val="es-CL" w:eastAsia="es-ES"/>
        </w:rPr>
        <w:t>otras variables que en otros estudios han mostrado</w:t>
      </w:r>
      <w:r w:rsidR="00115DDB" w:rsidRPr="00BC4B9F">
        <w:rPr>
          <w:rFonts w:eastAsia="Times New Roman"/>
          <w:szCs w:val="24"/>
          <w:lang w:val="es-CL" w:eastAsia="es-ES"/>
        </w:rPr>
        <w:t xml:space="preserve"> </w:t>
      </w:r>
      <w:r w:rsidR="00BC714D" w:rsidRPr="00BC4B9F">
        <w:rPr>
          <w:rFonts w:eastAsia="Times New Roman"/>
          <w:szCs w:val="24"/>
          <w:lang w:val="es-CL" w:eastAsia="es-ES"/>
        </w:rPr>
        <w:t>su efecto, como el régimen de tenencia de la vivienda (Riger y Lavrakas,</w:t>
      </w:r>
      <w:r w:rsidR="00BC4B9F">
        <w:rPr>
          <w:rFonts w:eastAsia="Times New Roman"/>
          <w:szCs w:val="24"/>
          <w:lang w:val="es-CL" w:eastAsia="es-ES"/>
        </w:rPr>
        <w:t xml:space="preserve"> </w:t>
      </w:r>
      <w:r w:rsidR="00BC714D" w:rsidRPr="00BC4B9F">
        <w:rPr>
          <w:rFonts w:eastAsia="Times New Roman"/>
          <w:szCs w:val="24"/>
          <w:lang w:val="es-CL" w:eastAsia="es-ES"/>
        </w:rPr>
        <w:t>1981) y el número de viviendas anteriores (Cuba y Hummon, 1993), lo que se</w:t>
      </w:r>
      <w:r w:rsidR="00115DDB" w:rsidRPr="00BC4B9F">
        <w:rPr>
          <w:rFonts w:eastAsia="Times New Roman"/>
          <w:szCs w:val="24"/>
          <w:lang w:val="es-CL" w:eastAsia="es-ES"/>
        </w:rPr>
        <w:t xml:space="preserve"> </w:t>
      </w:r>
      <w:r w:rsidR="00BC714D" w:rsidRPr="00BC4B9F">
        <w:rPr>
          <w:rFonts w:eastAsia="Times New Roman"/>
          <w:szCs w:val="24"/>
          <w:lang w:val="es-CL" w:eastAsia="es-ES"/>
        </w:rPr>
        <w:t xml:space="preserve">pretende </w:t>
      </w:r>
      <w:r w:rsidR="00115DDB" w:rsidRPr="00BC4B9F">
        <w:rPr>
          <w:rFonts w:eastAsia="Times New Roman"/>
          <w:szCs w:val="24"/>
          <w:lang w:val="es-CL" w:eastAsia="es-ES"/>
        </w:rPr>
        <w:t xml:space="preserve">presentar en </w:t>
      </w:r>
      <w:r w:rsidR="00BC714D" w:rsidRPr="00BC4B9F">
        <w:rPr>
          <w:rFonts w:eastAsia="Times New Roman"/>
          <w:szCs w:val="24"/>
          <w:lang w:val="es-CL" w:eastAsia="es-ES"/>
        </w:rPr>
        <w:t>futuros avances de esta investigación.</w:t>
      </w:r>
    </w:p>
    <w:p w14:paraId="22C56F4F" w14:textId="77777777" w:rsidR="00FD6726" w:rsidRPr="00BC4B9F" w:rsidRDefault="00BC714D" w:rsidP="00BC4B9F">
      <w:pPr>
        <w:spacing w:before="120" w:after="120"/>
        <w:contextualSpacing/>
        <w:rPr>
          <w:rFonts w:eastAsia="Times New Roman"/>
          <w:szCs w:val="24"/>
          <w:lang w:val="es-ES_tradnl" w:eastAsia="es-ES"/>
        </w:rPr>
      </w:pPr>
      <w:r w:rsidRPr="00BC4B9F">
        <w:rPr>
          <w:rFonts w:eastAsia="Times New Roman"/>
          <w:szCs w:val="24"/>
          <w:lang w:val="es-CL" w:eastAsia="es-ES"/>
        </w:rPr>
        <w:t>Otra limitación de los resultados es la simplificación de las relaciones conceptuales</w:t>
      </w:r>
      <w:r w:rsidR="00115DDB" w:rsidRPr="00BC4B9F">
        <w:rPr>
          <w:rFonts w:eastAsia="Times New Roman"/>
          <w:szCs w:val="24"/>
          <w:lang w:val="es-CL" w:eastAsia="es-ES"/>
        </w:rPr>
        <w:t xml:space="preserve"> </w:t>
      </w:r>
      <w:r w:rsidRPr="00BC4B9F">
        <w:rPr>
          <w:rFonts w:eastAsia="Times New Roman"/>
          <w:szCs w:val="24"/>
          <w:lang w:val="es-CL" w:eastAsia="es-ES"/>
        </w:rPr>
        <w:t>propuestas, debidas a</w:t>
      </w:r>
      <w:r w:rsidR="00115DDB" w:rsidRPr="00BC4B9F">
        <w:rPr>
          <w:rFonts w:eastAsia="Times New Roman"/>
          <w:szCs w:val="24"/>
          <w:lang w:val="es-CL" w:eastAsia="es-ES"/>
        </w:rPr>
        <w:t>l enfoque metodológico adoptado</w:t>
      </w:r>
      <w:r w:rsidRPr="00BC4B9F">
        <w:rPr>
          <w:rFonts w:eastAsia="Times New Roman"/>
          <w:szCs w:val="24"/>
          <w:lang w:val="es-CL" w:eastAsia="es-ES"/>
        </w:rPr>
        <w:t>. Algunas alternativas para</w:t>
      </w:r>
      <w:r w:rsidR="00115DDB" w:rsidRPr="00BC4B9F">
        <w:rPr>
          <w:rFonts w:eastAsia="Times New Roman"/>
          <w:szCs w:val="24"/>
          <w:lang w:val="es-CL" w:eastAsia="es-ES"/>
        </w:rPr>
        <w:t xml:space="preserve"> </w:t>
      </w:r>
      <w:r w:rsidRPr="00BC4B9F">
        <w:rPr>
          <w:rFonts w:eastAsia="Times New Roman"/>
          <w:szCs w:val="24"/>
          <w:lang w:val="es-CL" w:eastAsia="es-ES"/>
        </w:rPr>
        <w:t>abordar dicha limitación podrían ser la replicación con otras muestras y la complementariedad</w:t>
      </w:r>
      <w:r w:rsidR="00115DDB" w:rsidRPr="00BC4B9F">
        <w:rPr>
          <w:rFonts w:eastAsia="Times New Roman"/>
          <w:szCs w:val="24"/>
          <w:lang w:val="es-CL" w:eastAsia="es-ES"/>
        </w:rPr>
        <w:t xml:space="preserve"> </w:t>
      </w:r>
      <w:r w:rsidRPr="00BC4B9F">
        <w:rPr>
          <w:rFonts w:eastAsia="Times New Roman"/>
          <w:szCs w:val="24"/>
          <w:lang w:val="es-CL" w:eastAsia="es-ES"/>
        </w:rPr>
        <w:t>con estudios longitudinales. Otr</w:t>
      </w:r>
      <w:r w:rsidR="002F1459" w:rsidRPr="00BC4B9F">
        <w:rPr>
          <w:rFonts w:eastAsia="Times New Roman"/>
          <w:szCs w:val="24"/>
          <w:lang w:val="es-CL" w:eastAsia="es-ES"/>
        </w:rPr>
        <w:t>o</w:t>
      </w:r>
      <w:r w:rsidRPr="00BC4B9F">
        <w:rPr>
          <w:rFonts w:eastAsia="Times New Roman"/>
          <w:szCs w:val="24"/>
          <w:lang w:val="es-CL" w:eastAsia="es-ES"/>
        </w:rPr>
        <w:t xml:space="preserve"> </w:t>
      </w:r>
      <w:r w:rsidR="002F1459" w:rsidRPr="00BC4B9F">
        <w:rPr>
          <w:rFonts w:eastAsia="Times New Roman"/>
          <w:szCs w:val="24"/>
          <w:lang w:val="es-CL" w:eastAsia="es-ES"/>
        </w:rPr>
        <w:t>aspecto</w:t>
      </w:r>
      <w:r w:rsidRPr="00BC4B9F">
        <w:rPr>
          <w:rFonts w:eastAsia="Times New Roman"/>
          <w:szCs w:val="24"/>
          <w:lang w:val="es-CL" w:eastAsia="es-ES"/>
        </w:rPr>
        <w:t xml:space="preserve"> previst</w:t>
      </w:r>
      <w:r w:rsidR="002F1459" w:rsidRPr="00BC4B9F">
        <w:rPr>
          <w:rFonts w:eastAsia="Times New Roman"/>
          <w:szCs w:val="24"/>
          <w:lang w:val="es-CL" w:eastAsia="es-ES"/>
        </w:rPr>
        <w:t>o</w:t>
      </w:r>
      <w:r w:rsidRPr="00BC4B9F">
        <w:rPr>
          <w:rFonts w:eastAsia="Times New Roman"/>
          <w:szCs w:val="24"/>
          <w:lang w:val="es-CL" w:eastAsia="es-ES"/>
        </w:rPr>
        <w:t xml:space="preserve"> en esta investigación</w:t>
      </w:r>
      <w:r w:rsidR="002F1459" w:rsidRPr="00BC4B9F">
        <w:rPr>
          <w:rFonts w:eastAsia="Times New Roman"/>
          <w:szCs w:val="24"/>
          <w:lang w:val="es-CL" w:eastAsia="es-ES"/>
        </w:rPr>
        <w:t>,</w:t>
      </w:r>
      <w:r w:rsidRPr="00BC4B9F">
        <w:rPr>
          <w:rFonts w:eastAsia="Times New Roman"/>
          <w:szCs w:val="24"/>
          <w:lang w:val="es-CL" w:eastAsia="es-ES"/>
        </w:rPr>
        <w:t xml:space="preserve"> como se apunta en la</w:t>
      </w:r>
      <w:r w:rsidR="0086002B" w:rsidRPr="00BC4B9F">
        <w:rPr>
          <w:rFonts w:eastAsia="Times New Roman"/>
          <w:szCs w:val="24"/>
          <w:lang w:val="es-CL" w:eastAsia="es-ES"/>
        </w:rPr>
        <w:t xml:space="preserve"> </w:t>
      </w:r>
      <w:r w:rsidRPr="00BC4B9F">
        <w:rPr>
          <w:rFonts w:eastAsia="Times New Roman"/>
          <w:szCs w:val="24"/>
          <w:lang w:val="es-CL" w:eastAsia="es-ES"/>
        </w:rPr>
        <w:t xml:space="preserve">introducción, es triangular el abordaje metodológico con </w:t>
      </w:r>
      <w:r w:rsidR="002F1459" w:rsidRPr="00BC4B9F">
        <w:rPr>
          <w:rFonts w:eastAsia="Times New Roman"/>
          <w:szCs w:val="24"/>
          <w:lang w:val="es-CL" w:eastAsia="es-ES"/>
        </w:rPr>
        <w:t xml:space="preserve">un análisis cualitativo </w:t>
      </w:r>
      <w:r w:rsidRPr="00BC4B9F">
        <w:rPr>
          <w:rFonts w:eastAsia="Times New Roman"/>
          <w:szCs w:val="24"/>
          <w:lang w:val="es-CL" w:eastAsia="es-ES"/>
        </w:rPr>
        <w:t xml:space="preserve">para </w:t>
      </w:r>
      <w:r w:rsidR="002F1459" w:rsidRPr="00BC4B9F">
        <w:rPr>
          <w:rFonts w:eastAsia="Times New Roman"/>
          <w:szCs w:val="24"/>
          <w:lang w:val="es-CL" w:eastAsia="es-ES"/>
        </w:rPr>
        <w:t xml:space="preserve">explorar desde </w:t>
      </w:r>
      <w:r w:rsidRPr="00BC4B9F">
        <w:rPr>
          <w:rFonts w:eastAsia="Times New Roman"/>
          <w:szCs w:val="24"/>
          <w:lang w:val="es-CL" w:eastAsia="es-ES"/>
        </w:rPr>
        <w:t xml:space="preserve">la experiencia </w:t>
      </w:r>
      <w:r w:rsidRPr="00BC4B9F">
        <w:rPr>
          <w:rFonts w:eastAsia="Times New Roman"/>
          <w:szCs w:val="24"/>
          <w:lang w:val="es-CL" w:eastAsia="es-ES"/>
        </w:rPr>
        <w:lastRenderedPageBreak/>
        <w:t>de los participantes,</w:t>
      </w:r>
      <w:r w:rsidR="0086002B" w:rsidRPr="00BC4B9F">
        <w:rPr>
          <w:rFonts w:eastAsia="Times New Roman"/>
          <w:szCs w:val="24"/>
          <w:lang w:val="es-CL" w:eastAsia="es-ES"/>
        </w:rPr>
        <w:t xml:space="preserve"> </w:t>
      </w:r>
      <w:r w:rsidRPr="00BC4B9F">
        <w:rPr>
          <w:rFonts w:eastAsia="Times New Roman"/>
          <w:szCs w:val="24"/>
          <w:lang w:val="es-CL" w:eastAsia="es-ES"/>
        </w:rPr>
        <w:t>su participació</w:t>
      </w:r>
      <w:r w:rsidR="0086002B" w:rsidRPr="00BC4B9F">
        <w:rPr>
          <w:rFonts w:eastAsia="Times New Roman"/>
          <w:szCs w:val="24"/>
          <w:lang w:val="es-CL" w:eastAsia="es-ES"/>
        </w:rPr>
        <w:t xml:space="preserve">n en el barrio </w:t>
      </w:r>
      <w:r w:rsidRPr="00BC4B9F">
        <w:rPr>
          <w:rFonts w:eastAsia="Times New Roman"/>
          <w:szCs w:val="24"/>
          <w:lang w:val="es-CL" w:eastAsia="es-ES"/>
        </w:rPr>
        <w:t>y los factores vinculados</w:t>
      </w:r>
      <w:r w:rsidR="0086002B" w:rsidRPr="00BC4B9F">
        <w:rPr>
          <w:rFonts w:eastAsia="Times New Roman"/>
          <w:szCs w:val="24"/>
          <w:lang w:val="es-CL" w:eastAsia="es-ES"/>
        </w:rPr>
        <w:t xml:space="preserve"> </w:t>
      </w:r>
      <w:r w:rsidRPr="00BC4B9F">
        <w:rPr>
          <w:rFonts w:eastAsia="Times New Roman"/>
          <w:szCs w:val="24"/>
          <w:lang w:val="es-CL" w:eastAsia="es-ES"/>
        </w:rPr>
        <w:t>al apego e identidad de lugar, además del sentido de comunidad</w:t>
      </w:r>
      <w:r w:rsidR="002F1459" w:rsidRPr="00BC4B9F">
        <w:rPr>
          <w:rFonts w:eastAsia="Times New Roman"/>
          <w:szCs w:val="24"/>
          <w:lang w:val="es-CL" w:eastAsia="es-ES"/>
        </w:rPr>
        <w:t>, en el contexto de la reconstrucción post-desastre.</w:t>
      </w:r>
    </w:p>
    <w:p w14:paraId="0B4BFCA6" w14:textId="77777777" w:rsidR="00BC4B9F" w:rsidRPr="00BC4B9F" w:rsidRDefault="00BC4B9F" w:rsidP="00BC4B9F">
      <w:pPr>
        <w:pStyle w:val="Ttulo1"/>
        <w:spacing w:before="120" w:after="120"/>
        <w:contextualSpacing/>
        <w:rPr>
          <w:szCs w:val="24"/>
          <w:lang w:val="es-CL"/>
        </w:rPr>
      </w:pPr>
      <w:r w:rsidRPr="00BC4B9F">
        <w:rPr>
          <w:szCs w:val="24"/>
          <w:lang w:val="es-CL"/>
        </w:rPr>
        <w:t>Referencias</w:t>
      </w:r>
    </w:p>
    <w:p w14:paraId="7D2822B3" w14:textId="77777777" w:rsidR="00BC4B9F" w:rsidRPr="00BC4B9F" w:rsidRDefault="00BC4B9F" w:rsidP="00BC4B9F">
      <w:pPr>
        <w:autoSpaceDE w:val="0"/>
        <w:autoSpaceDN w:val="0"/>
        <w:adjustRightInd w:val="0"/>
        <w:spacing w:before="120" w:after="120"/>
        <w:ind w:left="709" w:hanging="720"/>
        <w:contextualSpacing/>
        <w:rPr>
          <w:szCs w:val="24"/>
          <w:lang w:val="en-US" w:eastAsia="es-ES"/>
        </w:rPr>
      </w:pPr>
      <w:r w:rsidRPr="00BC4B9F">
        <w:rPr>
          <w:rFonts w:eastAsia="Times New Roman"/>
          <w:szCs w:val="24"/>
          <w:lang w:val="es-CL"/>
        </w:rPr>
        <w:t xml:space="preserve">Banyard, V., &amp; Williams, L. (2007). </w:t>
      </w:r>
      <w:r w:rsidRPr="00BC4B9F">
        <w:rPr>
          <w:rFonts w:eastAsia="Times New Roman"/>
          <w:szCs w:val="24"/>
          <w:lang w:val="en-US"/>
        </w:rPr>
        <w:t xml:space="preserve">Women’s voices on recovery: A multi-method study of the complexity of recovery from child sexual abuse. </w:t>
      </w:r>
      <w:r w:rsidRPr="00BC4B9F">
        <w:rPr>
          <w:rFonts w:eastAsia="Times New Roman"/>
          <w:i/>
          <w:szCs w:val="24"/>
          <w:lang w:val="en-US"/>
        </w:rPr>
        <w:t>Child Abuse &amp; Neglect</w:t>
      </w:r>
      <w:r w:rsidRPr="00BC4B9F">
        <w:rPr>
          <w:rFonts w:eastAsia="Times New Roman"/>
          <w:szCs w:val="24"/>
          <w:lang w:val="en-US"/>
        </w:rPr>
        <w:t>,</w:t>
      </w:r>
      <w:r w:rsidRPr="00BC4B9F">
        <w:rPr>
          <w:rFonts w:eastAsia="Times New Roman"/>
          <w:i/>
          <w:szCs w:val="24"/>
          <w:lang w:val="en-US"/>
        </w:rPr>
        <w:t xml:space="preserve"> 31</w:t>
      </w:r>
      <w:r w:rsidRPr="00BC4B9F">
        <w:rPr>
          <w:rFonts w:eastAsia="Times New Roman"/>
          <w:szCs w:val="24"/>
          <w:lang w:val="en-US"/>
        </w:rPr>
        <w:t>(3), 275–290.</w:t>
      </w:r>
    </w:p>
    <w:p w14:paraId="07C8284A" w14:textId="77777777" w:rsidR="00BC4B9F" w:rsidRPr="00BC4B9F" w:rsidRDefault="00BC4B9F" w:rsidP="00BC4B9F">
      <w:pPr>
        <w:autoSpaceDE w:val="0"/>
        <w:autoSpaceDN w:val="0"/>
        <w:adjustRightInd w:val="0"/>
        <w:spacing w:before="120" w:after="120"/>
        <w:ind w:left="709" w:hanging="720"/>
        <w:contextualSpacing/>
        <w:rPr>
          <w:szCs w:val="24"/>
          <w:lang w:val="en-US" w:eastAsia="es-ES"/>
        </w:rPr>
      </w:pPr>
      <w:r w:rsidRPr="00BC4B9F">
        <w:rPr>
          <w:szCs w:val="24"/>
          <w:lang w:val="en-US" w:eastAsia="es-ES"/>
        </w:rPr>
        <w:t xml:space="preserve">Bird, D., Gísladóttir, G., &amp;Dominey-Howes, D. (2011). Different communities, different perspectives: issues affecting residents’ response to a volcanic eruption in southern Iceland. </w:t>
      </w:r>
      <w:r w:rsidRPr="00BC4B9F">
        <w:rPr>
          <w:i/>
          <w:iCs/>
          <w:szCs w:val="24"/>
          <w:lang w:val="en-US" w:eastAsia="es-ES"/>
        </w:rPr>
        <w:t xml:space="preserve">Bull Volcanol, 73, </w:t>
      </w:r>
      <w:r w:rsidRPr="00BC4B9F">
        <w:rPr>
          <w:szCs w:val="24"/>
          <w:lang w:val="en-US" w:eastAsia="es-ES"/>
        </w:rPr>
        <w:t>1209–1227.</w:t>
      </w:r>
    </w:p>
    <w:p w14:paraId="24BE4AB8" w14:textId="77777777" w:rsidR="00BC4B9F" w:rsidRPr="00BC4B9F" w:rsidRDefault="00BC4B9F" w:rsidP="00BC4B9F">
      <w:pPr>
        <w:autoSpaceDE w:val="0"/>
        <w:autoSpaceDN w:val="0"/>
        <w:adjustRightInd w:val="0"/>
        <w:spacing w:before="120" w:after="120"/>
        <w:ind w:left="709" w:hanging="720"/>
        <w:contextualSpacing/>
        <w:rPr>
          <w:szCs w:val="24"/>
          <w:lang w:val="en-US"/>
        </w:rPr>
      </w:pPr>
      <w:r w:rsidRPr="00BC4B9F">
        <w:rPr>
          <w:szCs w:val="24"/>
          <w:lang w:val="en-US"/>
        </w:rPr>
        <w:t xml:space="preserve">Bonaiuto, M. &amp;Bonnes, M. (2000). Social-psychological approaches in environment-behaviour studies. Identity Theory and the Discursive Approach. In S. Wapner, J. Demick, T. Yamamoto, &amp; H. Minami (Eds.), </w:t>
      </w:r>
      <w:r w:rsidRPr="00BC4B9F">
        <w:rPr>
          <w:i/>
          <w:iCs/>
          <w:szCs w:val="24"/>
          <w:lang w:val="en-US"/>
        </w:rPr>
        <w:t>Theoretical perspectives in environment-behaviour research</w:t>
      </w:r>
      <w:r w:rsidRPr="00BC4B9F">
        <w:rPr>
          <w:szCs w:val="24"/>
          <w:lang w:val="en-US"/>
        </w:rPr>
        <w:t>. New York: Kluwer Academic / Plenum Publishers.</w:t>
      </w:r>
    </w:p>
    <w:p w14:paraId="33453249" w14:textId="77777777" w:rsidR="00BC4B9F" w:rsidRPr="00BC4B9F" w:rsidRDefault="00BC4B9F" w:rsidP="00BC4B9F">
      <w:pPr>
        <w:autoSpaceDE w:val="0"/>
        <w:autoSpaceDN w:val="0"/>
        <w:adjustRightInd w:val="0"/>
        <w:spacing w:before="120" w:after="120"/>
        <w:ind w:left="709" w:hanging="720"/>
        <w:contextualSpacing/>
        <w:rPr>
          <w:rFonts w:eastAsia="Times New Roman"/>
          <w:szCs w:val="24"/>
          <w:lang w:val="en-US"/>
        </w:rPr>
      </w:pPr>
      <w:r w:rsidRPr="00BC4B9F">
        <w:rPr>
          <w:szCs w:val="24"/>
          <w:lang w:val="en-US"/>
        </w:rPr>
        <w:t xml:space="preserve">Bonanno, A., Galea, S., Bucciarelli, A., &amp;Vlahow, D. (2006). Psychological resilience after disaster. </w:t>
      </w:r>
      <w:r w:rsidRPr="00BC4B9F">
        <w:rPr>
          <w:i/>
          <w:szCs w:val="24"/>
          <w:lang w:val="en-US"/>
        </w:rPr>
        <w:t>Psychology science</w:t>
      </w:r>
      <w:r w:rsidRPr="00BC4B9F">
        <w:rPr>
          <w:szCs w:val="24"/>
          <w:lang w:val="en-US"/>
        </w:rPr>
        <w:t xml:space="preserve">, </w:t>
      </w:r>
      <w:r w:rsidRPr="00BC4B9F">
        <w:rPr>
          <w:i/>
          <w:szCs w:val="24"/>
          <w:lang w:val="en-US"/>
        </w:rPr>
        <w:t>17</w:t>
      </w:r>
      <w:r w:rsidRPr="00BC4B9F">
        <w:rPr>
          <w:szCs w:val="24"/>
          <w:lang w:val="en-US"/>
        </w:rPr>
        <w:t xml:space="preserve"> (3), 181-186.</w:t>
      </w:r>
    </w:p>
    <w:p w14:paraId="00A6F244" w14:textId="77777777" w:rsidR="00BC4B9F" w:rsidRPr="00BC4B9F" w:rsidRDefault="00BC4B9F" w:rsidP="00BC4B9F">
      <w:pPr>
        <w:autoSpaceDE w:val="0"/>
        <w:autoSpaceDN w:val="0"/>
        <w:adjustRightInd w:val="0"/>
        <w:spacing w:before="120" w:after="120"/>
        <w:ind w:left="709" w:hanging="720"/>
        <w:contextualSpacing/>
        <w:rPr>
          <w:rFonts w:eastAsia="Times New Roman"/>
          <w:szCs w:val="24"/>
          <w:lang w:val="en-US"/>
        </w:rPr>
      </w:pPr>
      <w:r w:rsidRPr="00BC4B9F">
        <w:rPr>
          <w:szCs w:val="24"/>
          <w:lang w:val="en-US" w:eastAsia="es-ES"/>
        </w:rPr>
        <w:t xml:space="preserve">Brown, B., &amp; Perkins, D. (1992). Disruptions in place attachment. In I. Altman and S.Low (Eds.), </w:t>
      </w:r>
      <w:r w:rsidRPr="00BC4B9F">
        <w:rPr>
          <w:i/>
          <w:iCs/>
          <w:szCs w:val="24"/>
          <w:lang w:val="en-US" w:eastAsia="es-ES"/>
        </w:rPr>
        <w:t xml:space="preserve">Place Attachment </w:t>
      </w:r>
      <w:r w:rsidRPr="00BC4B9F">
        <w:rPr>
          <w:szCs w:val="24"/>
          <w:lang w:val="en-US" w:eastAsia="es-ES"/>
        </w:rPr>
        <w:t>(pp. 279-304). New York: Plenum Press.</w:t>
      </w:r>
    </w:p>
    <w:p w14:paraId="1FA8C2B8" w14:textId="77777777" w:rsidR="00BC4B9F" w:rsidRPr="00BC4B9F" w:rsidRDefault="00BC4B9F" w:rsidP="00BC4B9F">
      <w:pPr>
        <w:autoSpaceDE w:val="0"/>
        <w:autoSpaceDN w:val="0"/>
        <w:adjustRightInd w:val="0"/>
        <w:spacing w:before="120" w:after="120"/>
        <w:ind w:left="709" w:hanging="720"/>
        <w:contextualSpacing/>
        <w:rPr>
          <w:rFonts w:eastAsia="Times New Roman"/>
          <w:szCs w:val="24"/>
          <w:lang w:val="en-US" w:eastAsia="es-ES"/>
        </w:rPr>
      </w:pPr>
      <w:r w:rsidRPr="00BC4B9F">
        <w:rPr>
          <w:szCs w:val="24"/>
          <w:lang w:val="en-US"/>
        </w:rPr>
        <w:t xml:space="preserve">Brown, B., &amp; Werner, C. (1985). Social cohesiveness, territoriality, and holiday decorations: The influence of cul-de-sacs. </w:t>
      </w:r>
      <w:r w:rsidRPr="00BC4B9F">
        <w:rPr>
          <w:i/>
          <w:iCs/>
          <w:szCs w:val="24"/>
          <w:lang w:val="en-US"/>
        </w:rPr>
        <w:t>Environment and Behavior, 17</w:t>
      </w:r>
      <w:r w:rsidRPr="00BC4B9F">
        <w:rPr>
          <w:szCs w:val="24"/>
          <w:lang w:val="en-US"/>
        </w:rPr>
        <w:t>(5), 539-565.</w:t>
      </w:r>
    </w:p>
    <w:p w14:paraId="2842C02C" w14:textId="77777777" w:rsidR="00BC4B9F" w:rsidRPr="00BC4B9F" w:rsidRDefault="00BC4B9F" w:rsidP="00BC4B9F">
      <w:pPr>
        <w:autoSpaceDE w:val="0"/>
        <w:autoSpaceDN w:val="0"/>
        <w:adjustRightInd w:val="0"/>
        <w:spacing w:before="120" w:after="120"/>
        <w:ind w:left="709" w:hanging="720"/>
        <w:contextualSpacing/>
        <w:rPr>
          <w:rFonts w:eastAsia="Times New Roman"/>
          <w:szCs w:val="24"/>
          <w:lang w:val="en-US" w:eastAsia="es-ES"/>
        </w:rPr>
      </w:pPr>
      <w:r w:rsidRPr="00BC4B9F">
        <w:rPr>
          <w:rFonts w:eastAsia="Times New Roman"/>
          <w:szCs w:val="24"/>
          <w:lang w:val="en-US" w:eastAsia="es-ES"/>
        </w:rPr>
        <w:t xml:space="preserve">Chawla, L. (1992). Childhood place attachments. In I. Altman &amp; S. Low (eds.), </w:t>
      </w:r>
      <w:r w:rsidRPr="00BC4B9F">
        <w:rPr>
          <w:rFonts w:eastAsia="Times New Roman"/>
          <w:i/>
          <w:szCs w:val="24"/>
          <w:lang w:val="en-US" w:eastAsia="es-ES"/>
        </w:rPr>
        <w:t>Place Attachment</w:t>
      </w:r>
      <w:r w:rsidRPr="00BC4B9F">
        <w:rPr>
          <w:rFonts w:eastAsia="Times New Roman"/>
          <w:szCs w:val="24"/>
          <w:lang w:val="en-US" w:eastAsia="es-ES"/>
        </w:rPr>
        <w:t xml:space="preserve"> (pp. 63-84). New York: Plenum Press.</w:t>
      </w:r>
    </w:p>
    <w:p w14:paraId="23D32739" w14:textId="77777777" w:rsidR="00BC4B9F" w:rsidRPr="00BC4B9F" w:rsidRDefault="00BC4B9F" w:rsidP="00BC4B9F">
      <w:pPr>
        <w:autoSpaceDE w:val="0"/>
        <w:autoSpaceDN w:val="0"/>
        <w:adjustRightInd w:val="0"/>
        <w:spacing w:before="120" w:after="120"/>
        <w:ind w:left="709" w:hanging="720"/>
        <w:contextualSpacing/>
        <w:rPr>
          <w:szCs w:val="24"/>
          <w:lang w:val="en-US"/>
        </w:rPr>
      </w:pPr>
      <w:r w:rsidRPr="00BC4B9F">
        <w:rPr>
          <w:szCs w:val="24"/>
          <w:lang w:val="en-US"/>
        </w:rPr>
        <w:t xml:space="preserve">Cuba, L.,&amp;Hummon, D. (1993). A place to call home: identification with dwelling, community, region. </w:t>
      </w:r>
      <w:r w:rsidRPr="00BC4B9F">
        <w:rPr>
          <w:i/>
          <w:iCs/>
          <w:szCs w:val="24"/>
          <w:lang w:val="en-US"/>
        </w:rPr>
        <w:t>The Sociological Quarterly</w:t>
      </w:r>
      <w:r w:rsidRPr="00BC4B9F">
        <w:rPr>
          <w:szCs w:val="24"/>
          <w:lang w:val="en-US"/>
        </w:rPr>
        <w:t xml:space="preserve">, </w:t>
      </w:r>
      <w:r w:rsidRPr="00BC4B9F">
        <w:rPr>
          <w:i/>
          <w:iCs/>
          <w:szCs w:val="24"/>
          <w:lang w:val="en-US"/>
        </w:rPr>
        <w:t>34</w:t>
      </w:r>
      <w:r w:rsidRPr="00BC4B9F">
        <w:rPr>
          <w:szCs w:val="24"/>
          <w:lang w:val="en-US"/>
        </w:rPr>
        <w:t>, 111-131.</w:t>
      </w:r>
    </w:p>
    <w:p w14:paraId="76947F9F" w14:textId="77777777" w:rsidR="00BC4B9F" w:rsidRPr="00BC4B9F" w:rsidRDefault="00BC4B9F" w:rsidP="00BC4B9F">
      <w:pPr>
        <w:autoSpaceDE w:val="0"/>
        <w:autoSpaceDN w:val="0"/>
        <w:adjustRightInd w:val="0"/>
        <w:spacing w:before="120" w:after="120"/>
        <w:ind w:left="709" w:hanging="720"/>
        <w:contextualSpacing/>
        <w:rPr>
          <w:szCs w:val="24"/>
          <w:lang w:val="en-US"/>
        </w:rPr>
      </w:pPr>
      <w:r w:rsidRPr="00BC4B9F">
        <w:rPr>
          <w:szCs w:val="24"/>
          <w:lang w:val="en-US"/>
        </w:rPr>
        <w:lastRenderedPageBreak/>
        <w:t xml:space="preserve">Fried, M. (1963). Grieving for a lost home. In L. Duhl (Ed.), </w:t>
      </w:r>
      <w:r w:rsidRPr="00BC4B9F">
        <w:rPr>
          <w:i/>
          <w:iCs/>
          <w:szCs w:val="24"/>
          <w:lang w:val="en-US"/>
        </w:rPr>
        <w:t xml:space="preserve">The urban condition </w:t>
      </w:r>
      <w:r w:rsidRPr="00BC4B9F">
        <w:rPr>
          <w:szCs w:val="24"/>
          <w:lang w:val="en-US"/>
        </w:rPr>
        <w:t>(pp. 151-171). New York: Basic Books.</w:t>
      </w:r>
    </w:p>
    <w:p w14:paraId="39F0EB03" w14:textId="77777777" w:rsidR="00BC4B9F" w:rsidRPr="00BC4B9F" w:rsidRDefault="00BC4B9F" w:rsidP="00BC4B9F">
      <w:pPr>
        <w:autoSpaceDE w:val="0"/>
        <w:autoSpaceDN w:val="0"/>
        <w:adjustRightInd w:val="0"/>
        <w:spacing w:before="120" w:after="120"/>
        <w:ind w:left="709" w:hanging="720"/>
        <w:contextualSpacing/>
        <w:rPr>
          <w:rFonts w:eastAsia="Times New Roman"/>
          <w:szCs w:val="24"/>
          <w:lang w:val="en-US"/>
        </w:rPr>
      </w:pPr>
      <w:r w:rsidRPr="00BC4B9F">
        <w:rPr>
          <w:rFonts w:eastAsia="Times New Roman"/>
          <w:szCs w:val="24"/>
          <w:lang w:val="en-US"/>
        </w:rPr>
        <w:t xml:space="preserve">García, F., Reyes, A. &amp;Cova, F. (2014). </w:t>
      </w:r>
      <w:r w:rsidRPr="00BC4B9F">
        <w:rPr>
          <w:rFonts w:eastAsia="Times New Roman"/>
          <w:szCs w:val="24"/>
          <w:lang w:val="es-CL"/>
        </w:rPr>
        <w:t xml:space="preserve">Severidad del trauma, optimismo, crecimiento postraumático y bienestar en sobrevivientes de un desastre natural. </w:t>
      </w:r>
      <w:r w:rsidRPr="00BC4B9F">
        <w:rPr>
          <w:rFonts w:eastAsia="Times New Roman"/>
          <w:i/>
          <w:szCs w:val="24"/>
          <w:lang w:val="en-US"/>
        </w:rPr>
        <w:t>Universitas Psychologica</w:t>
      </w:r>
      <w:r w:rsidRPr="00BC4B9F">
        <w:rPr>
          <w:rFonts w:eastAsia="Times New Roman"/>
          <w:szCs w:val="24"/>
          <w:lang w:val="en-US"/>
        </w:rPr>
        <w:t xml:space="preserve">, </w:t>
      </w:r>
      <w:r w:rsidRPr="00BC4B9F">
        <w:rPr>
          <w:rFonts w:eastAsia="Times New Roman"/>
          <w:i/>
          <w:szCs w:val="24"/>
          <w:lang w:val="en-US"/>
        </w:rPr>
        <w:t>13</w:t>
      </w:r>
      <w:r w:rsidRPr="00BC4B9F">
        <w:rPr>
          <w:rFonts w:eastAsia="Times New Roman"/>
          <w:szCs w:val="24"/>
          <w:lang w:val="en-US"/>
        </w:rPr>
        <w:t>(2), 575-584.</w:t>
      </w:r>
    </w:p>
    <w:p w14:paraId="6A74B811" w14:textId="77777777" w:rsidR="00BC4B9F" w:rsidRPr="00BC4B9F" w:rsidRDefault="00BC4B9F" w:rsidP="00BC4B9F">
      <w:pPr>
        <w:autoSpaceDE w:val="0"/>
        <w:autoSpaceDN w:val="0"/>
        <w:adjustRightInd w:val="0"/>
        <w:spacing w:before="120" w:after="120"/>
        <w:ind w:left="709" w:hanging="720"/>
        <w:contextualSpacing/>
        <w:rPr>
          <w:i/>
          <w:szCs w:val="24"/>
          <w:lang w:val="en-US"/>
        </w:rPr>
      </w:pPr>
      <w:r w:rsidRPr="00BC4B9F">
        <w:rPr>
          <w:rFonts w:eastAsia="Times New Roman"/>
          <w:szCs w:val="24"/>
          <w:lang w:val="en-US" w:eastAsia="es-ES"/>
        </w:rPr>
        <w:t>Gibson, K. (2007</w:t>
      </w:r>
      <w:r w:rsidRPr="00BC4B9F">
        <w:rPr>
          <w:szCs w:val="24"/>
          <w:lang w:val="en-US"/>
        </w:rPr>
        <w:t xml:space="preserve">). Relocation of the Columbia Villa Community: views from residents. </w:t>
      </w:r>
      <w:r w:rsidRPr="00BC4B9F">
        <w:rPr>
          <w:i/>
          <w:szCs w:val="24"/>
          <w:lang w:val="en-US"/>
        </w:rPr>
        <w:t xml:space="preserve">Journal of Planning Education and Research, 27, </w:t>
      </w:r>
      <w:r w:rsidRPr="00BC4B9F">
        <w:rPr>
          <w:szCs w:val="24"/>
          <w:lang w:val="en-US"/>
        </w:rPr>
        <w:t>5-19.</w:t>
      </w:r>
    </w:p>
    <w:p w14:paraId="1AC6462F" w14:textId="77777777" w:rsidR="00BC4B9F" w:rsidRPr="00BC4B9F" w:rsidRDefault="00BC4B9F" w:rsidP="00BC4B9F">
      <w:pPr>
        <w:autoSpaceDE w:val="0"/>
        <w:autoSpaceDN w:val="0"/>
        <w:adjustRightInd w:val="0"/>
        <w:spacing w:before="120" w:after="120"/>
        <w:ind w:left="709" w:hanging="720"/>
        <w:contextualSpacing/>
        <w:rPr>
          <w:rFonts w:eastAsia="Times New Roman"/>
          <w:szCs w:val="24"/>
          <w:lang w:val="en-US" w:eastAsia="es-ES"/>
        </w:rPr>
      </w:pPr>
      <w:r w:rsidRPr="00BC4B9F">
        <w:rPr>
          <w:rFonts w:eastAsia="Times New Roman"/>
          <w:szCs w:val="24"/>
          <w:lang w:val="en-US" w:eastAsia="es-ES"/>
        </w:rPr>
        <w:t xml:space="preserve">Gilchrist, A. (2009). </w:t>
      </w:r>
      <w:r w:rsidRPr="00BC4B9F">
        <w:rPr>
          <w:rFonts w:eastAsia="Times New Roman"/>
          <w:i/>
          <w:szCs w:val="24"/>
          <w:lang w:val="en-US" w:eastAsia="es-ES"/>
        </w:rPr>
        <w:t>The well connected community: networking to the edge of chaos</w:t>
      </w:r>
      <w:r w:rsidRPr="00BC4B9F">
        <w:rPr>
          <w:rFonts w:eastAsia="Times New Roman"/>
          <w:szCs w:val="24"/>
          <w:lang w:val="en-US" w:eastAsia="es-ES"/>
        </w:rPr>
        <w:t>. Bristol England: Policy Press.</w:t>
      </w:r>
    </w:p>
    <w:p w14:paraId="437F4307" w14:textId="77777777" w:rsidR="00BC4B9F" w:rsidRPr="00BC4B9F" w:rsidRDefault="00BC4B9F" w:rsidP="00BC4B9F">
      <w:pPr>
        <w:autoSpaceDE w:val="0"/>
        <w:autoSpaceDN w:val="0"/>
        <w:adjustRightInd w:val="0"/>
        <w:spacing w:before="120" w:after="120"/>
        <w:ind w:left="709" w:hanging="720"/>
        <w:contextualSpacing/>
        <w:rPr>
          <w:rFonts w:eastAsia="Times New Roman"/>
          <w:szCs w:val="24"/>
          <w:lang w:val="en-US"/>
        </w:rPr>
      </w:pPr>
      <w:r w:rsidRPr="00BC4B9F">
        <w:rPr>
          <w:rFonts w:eastAsia="Times New Roman"/>
          <w:szCs w:val="24"/>
          <w:lang w:val="en-US"/>
        </w:rPr>
        <w:t xml:space="preserve">Greenfield, E. &amp; Marks, N. (2010). Sense of community as a protective factor against long-term psychological effects of childhood violence. </w:t>
      </w:r>
      <w:r w:rsidRPr="00BC4B9F">
        <w:rPr>
          <w:rFonts w:eastAsia="Times New Roman"/>
          <w:i/>
          <w:szCs w:val="24"/>
          <w:lang w:val="en-US"/>
        </w:rPr>
        <w:t>Social Service Review</w:t>
      </w:r>
      <w:r w:rsidRPr="00BC4B9F">
        <w:rPr>
          <w:rFonts w:eastAsia="Times New Roman"/>
          <w:szCs w:val="24"/>
          <w:lang w:val="en-US"/>
        </w:rPr>
        <w:t xml:space="preserve">, </w:t>
      </w:r>
      <w:r w:rsidRPr="00BC4B9F">
        <w:rPr>
          <w:rFonts w:eastAsia="Times New Roman"/>
          <w:i/>
          <w:szCs w:val="24"/>
          <w:lang w:val="en-US"/>
        </w:rPr>
        <w:t>84</w:t>
      </w:r>
      <w:r w:rsidRPr="00BC4B9F">
        <w:rPr>
          <w:rFonts w:eastAsia="Times New Roman"/>
          <w:szCs w:val="24"/>
          <w:lang w:val="en-US"/>
        </w:rPr>
        <w:t>(1), 129–147.</w:t>
      </w:r>
    </w:p>
    <w:p w14:paraId="043B481A" w14:textId="77777777" w:rsidR="00BC4B9F" w:rsidRPr="00BC4B9F" w:rsidRDefault="00BC4B9F" w:rsidP="00BC4B9F">
      <w:pPr>
        <w:autoSpaceDE w:val="0"/>
        <w:autoSpaceDN w:val="0"/>
        <w:adjustRightInd w:val="0"/>
        <w:spacing w:before="120" w:after="120"/>
        <w:ind w:left="709" w:hanging="720"/>
        <w:contextualSpacing/>
        <w:rPr>
          <w:rFonts w:eastAsia="Times New Roman"/>
          <w:szCs w:val="24"/>
          <w:lang w:val="en-US"/>
        </w:rPr>
      </w:pPr>
      <w:r w:rsidRPr="00BC4B9F">
        <w:rPr>
          <w:rFonts w:eastAsia="Times New Roman"/>
          <w:szCs w:val="24"/>
          <w:lang w:val="en-US"/>
        </w:rPr>
        <w:t xml:space="preserve">Heller, T. (1982). The Effects of involuntary residential relocation: A review. </w:t>
      </w:r>
      <w:r w:rsidRPr="00BC4B9F">
        <w:rPr>
          <w:rFonts w:eastAsia="Times New Roman"/>
          <w:i/>
          <w:szCs w:val="24"/>
          <w:lang w:val="en-US"/>
        </w:rPr>
        <w:t>American Journal of Community Psychology</w:t>
      </w:r>
      <w:r w:rsidRPr="00BC4B9F">
        <w:rPr>
          <w:rFonts w:eastAsia="Times New Roman"/>
          <w:szCs w:val="24"/>
          <w:lang w:val="en-US"/>
        </w:rPr>
        <w:t xml:space="preserve">, </w:t>
      </w:r>
      <w:r w:rsidRPr="00BC4B9F">
        <w:rPr>
          <w:rFonts w:eastAsia="Times New Roman"/>
          <w:i/>
          <w:szCs w:val="24"/>
          <w:lang w:val="en-US"/>
        </w:rPr>
        <w:t>10</w:t>
      </w:r>
      <w:r w:rsidRPr="00BC4B9F">
        <w:rPr>
          <w:rFonts w:eastAsia="Times New Roman"/>
          <w:szCs w:val="24"/>
          <w:lang w:val="en-US"/>
        </w:rPr>
        <w:t>, 471-492.</w:t>
      </w:r>
    </w:p>
    <w:p w14:paraId="7149B7C7" w14:textId="77777777" w:rsidR="00BC4B9F" w:rsidRPr="00BC4B9F" w:rsidRDefault="00BC4B9F" w:rsidP="00BC4B9F">
      <w:pPr>
        <w:autoSpaceDE w:val="0"/>
        <w:autoSpaceDN w:val="0"/>
        <w:adjustRightInd w:val="0"/>
        <w:spacing w:before="120" w:after="120"/>
        <w:ind w:left="709" w:hanging="720"/>
        <w:contextualSpacing/>
        <w:rPr>
          <w:szCs w:val="24"/>
          <w:lang w:val="en-US"/>
        </w:rPr>
      </w:pPr>
      <w:r w:rsidRPr="00BC4B9F">
        <w:rPr>
          <w:szCs w:val="24"/>
          <w:lang w:val="en-US"/>
        </w:rPr>
        <w:t xml:space="preserve">Hernández, B., Hidalgo, M., Salazar-Laplace, M., &amp; Hess, S. (2007). Place attachment and place identity in natives and non-natives. </w:t>
      </w:r>
      <w:r w:rsidRPr="00BC4B9F">
        <w:rPr>
          <w:i/>
          <w:iCs/>
          <w:szCs w:val="24"/>
          <w:lang w:val="en-US"/>
        </w:rPr>
        <w:t>Journal of Environmental Psychology, 27</w:t>
      </w:r>
      <w:r w:rsidRPr="00BC4B9F">
        <w:rPr>
          <w:szCs w:val="24"/>
          <w:lang w:val="en-US"/>
        </w:rPr>
        <w:t>(4), 310-319.</w:t>
      </w:r>
    </w:p>
    <w:p w14:paraId="341C3F2F" w14:textId="77777777" w:rsidR="00BC4B9F" w:rsidRPr="00BC4B9F" w:rsidRDefault="00BC4B9F" w:rsidP="00BC4B9F">
      <w:pPr>
        <w:autoSpaceDE w:val="0"/>
        <w:autoSpaceDN w:val="0"/>
        <w:adjustRightInd w:val="0"/>
        <w:spacing w:before="120" w:after="120"/>
        <w:ind w:left="709" w:hanging="720"/>
        <w:contextualSpacing/>
        <w:rPr>
          <w:szCs w:val="24"/>
          <w:lang w:val="es-CL"/>
        </w:rPr>
      </w:pPr>
      <w:r w:rsidRPr="00BC4B9F">
        <w:rPr>
          <w:szCs w:val="24"/>
          <w:lang w:val="en-US"/>
        </w:rPr>
        <w:t xml:space="preserve">Hidalgo, M., &amp; Hernández, B. (2001). Place attachment: Conceptual and empirical questions. </w:t>
      </w:r>
      <w:r w:rsidRPr="00BC4B9F">
        <w:rPr>
          <w:i/>
          <w:iCs/>
          <w:szCs w:val="24"/>
          <w:lang w:val="es-CL"/>
        </w:rPr>
        <w:t>Journal of Environmental Psychology, 21</w:t>
      </w:r>
      <w:r w:rsidRPr="00BC4B9F">
        <w:rPr>
          <w:szCs w:val="24"/>
          <w:lang w:val="es-CL"/>
        </w:rPr>
        <w:t>(3), 273-281.</w:t>
      </w:r>
    </w:p>
    <w:p w14:paraId="3AB0CB83" w14:textId="77777777" w:rsidR="00BC4B9F" w:rsidRPr="00BC4B9F" w:rsidRDefault="00BC4B9F" w:rsidP="00BC4B9F">
      <w:pPr>
        <w:autoSpaceDE w:val="0"/>
        <w:autoSpaceDN w:val="0"/>
        <w:adjustRightInd w:val="0"/>
        <w:spacing w:before="120" w:after="120"/>
        <w:ind w:left="709" w:hanging="720"/>
        <w:contextualSpacing/>
        <w:rPr>
          <w:szCs w:val="24"/>
          <w:lang w:val="en-US"/>
        </w:rPr>
      </w:pPr>
      <w:r w:rsidRPr="00BC4B9F">
        <w:rPr>
          <w:szCs w:val="24"/>
          <w:lang w:val="es-CL"/>
        </w:rPr>
        <w:t xml:space="preserve">Ibieta, G., (2013). Informe sociohistórico de Constitución. Realizado en el marco del proyecto FONDECYT 11121596 “Vínculos socio-espaciales en contextos de transformación urbana producida por catástrofes naturales”. </w:t>
      </w:r>
      <w:r w:rsidRPr="00BC4B9F">
        <w:rPr>
          <w:szCs w:val="24"/>
          <w:lang w:val="en-US"/>
        </w:rPr>
        <w:t>Universidad de Valparaíso.</w:t>
      </w:r>
    </w:p>
    <w:p w14:paraId="2B7C2779" w14:textId="77777777" w:rsidR="00BC4B9F" w:rsidRPr="00BC4B9F" w:rsidRDefault="00BC4B9F" w:rsidP="00BC4B9F">
      <w:pPr>
        <w:autoSpaceDE w:val="0"/>
        <w:autoSpaceDN w:val="0"/>
        <w:adjustRightInd w:val="0"/>
        <w:spacing w:before="120" w:after="120"/>
        <w:ind w:left="709" w:hanging="720"/>
        <w:contextualSpacing/>
        <w:rPr>
          <w:szCs w:val="24"/>
          <w:lang w:val="en-US"/>
        </w:rPr>
      </w:pPr>
      <w:r w:rsidRPr="00BC4B9F">
        <w:rPr>
          <w:szCs w:val="24"/>
          <w:lang w:val="en-US"/>
        </w:rPr>
        <w:t xml:space="preserve">Joh, H. (1997). Disaster stress of the 1995 Kobe earthquake. </w:t>
      </w:r>
      <w:r w:rsidRPr="00BC4B9F">
        <w:rPr>
          <w:i/>
          <w:iCs/>
          <w:szCs w:val="24"/>
          <w:lang w:val="en-US"/>
        </w:rPr>
        <w:t>Psychologia: And International Journal of Psychology in the Orient</w:t>
      </w:r>
      <w:r w:rsidRPr="00BC4B9F">
        <w:rPr>
          <w:i/>
          <w:szCs w:val="24"/>
          <w:lang w:val="en-US"/>
        </w:rPr>
        <w:t>, 40</w:t>
      </w:r>
      <w:r w:rsidRPr="00BC4B9F">
        <w:rPr>
          <w:szCs w:val="24"/>
          <w:lang w:val="en-US"/>
        </w:rPr>
        <w:t>, 192-200.</w:t>
      </w:r>
    </w:p>
    <w:p w14:paraId="5503205A" w14:textId="77777777" w:rsidR="00BC4B9F" w:rsidRPr="00BC4B9F" w:rsidRDefault="00BC4B9F" w:rsidP="00BC4B9F">
      <w:pPr>
        <w:autoSpaceDE w:val="0"/>
        <w:autoSpaceDN w:val="0"/>
        <w:adjustRightInd w:val="0"/>
        <w:spacing w:before="120" w:after="120"/>
        <w:ind w:left="709" w:hanging="720"/>
        <w:contextualSpacing/>
        <w:rPr>
          <w:szCs w:val="24"/>
          <w:lang w:val="es-CL"/>
        </w:rPr>
      </w:pPr>
      <w:r w:rsidRPr="00BC4B9F">
        <w:rPr>
          <w:szCs w:val="24"/>
          <w:lang w:val="en-US"/>
        </w:rPr>
        <w:t xml:space="preserve">Korosec-Serfaty, P. (1976). </w:t>
      </w:r>
      <w:r w:rsidRPr="00BC4B9F">
        <w:rPr>
          <w:i/>
          <w:iCs/>
          <w:szCs w:val="24"/>
          <w:lang w:val="en-US"/>
        </w:rPr>
        <w:t xml:space="preserve">Appropriation of space. Proceedings of the Strasbourg conference.IAPC-3. </w:t>
      </w:r>
      <w:r w:rsidRPr="00BC4B9F">
        <w:rPr>
          <w:szCs w:val="24"/>
          <w:lang w:val="es-CL"/>
        </w:rPr>
        <w:t>Strasbourg-Lovaine La Neuve: CIACO.</w:t>
      </w:r>
    </w:p>
    <w:p w14:paraId="73FCFCE7" w14:textId="77777777" w:rsidR="00BC4B9F" w:rsidRPr="00BC4B9F" w:rsidRDefault="00BC4B9F" w:rsidP="00BC4B9F">
      <w:pPr>
        <w:autoSpaceDE w:val="0"/>
        <w:autoSpaceDN w:val="0"/>
        <w:adjustRightInd w:val="0"/>
        <w:spacing w:before="120" w:after="120"/>
        <w:ind w:left="709" w:hanging="720"/>
        <w:contextualSpacing/>
        <w:rPr>
          <w:szCs w:val="24"/>
          <w:lang w:val="en-US"/>
        </w:rPr>
      </w:pPr>
      <w:r w:rsidRPr="00BC4B9F">
        <w:rPr>
          <w:szCs w:val="24"/>
          <w:lang w:val="es-CL"/>
        </w:rPr>
        <w:lastRenderedPageBreak/>
        <w:t xml:space="preserve">Larrañaga, O., &amp; Herrera, R. (2010). Encuesta Post Terremoto: Principales resultados Efectos en la calidad de vida de la población afectada por el terremoto/tsunami. </w:t>
      </w:r>
      <w:r w:rsidRPr="00BC4B9F">
        <w:rPr>
          <w:szCs w:val="24"/>
          <w:lang w:val="en-US"/>
        </w:rPr>
        <w:t>Ministerio de Planificación, Chile.</w:t>
      </w:r>
    </w:p>
    <w:p w14:paraId="4B7F0C73" w14:textId="77777777" w:rsidR="00BC4B9F" w:rsidRPr="00BC4B9F" w:rsidRDefault="00BC4B9F" w:rsidP="00BC4B9F">
      <w:pPr>
        <w:autoSpaceDE w:val="0"/>
        <w:autoSpaceDN w:val="0"/>
        <w:adjustRightInd w:val="0"/>
        <w:spacing w:before="120" w:after="120"/>
        <w:ind w:left="709" w:hanging="720"/>
        <w:contextualSpacing/>
        <w:rPr>
          <w:szCs w:val="24"/>
          <w:lang w:val="en-US"/>
        </w:rPr>
      </w:pPr>
      <w:r w:rsidRPr="00BC4B9F">
        <w:rPr>
          <w:szCs w:val="24"/>
          <w:lang w:val="en-US"/>
        </w:rPr>
        <w:t>Lewicka, M. (2011). Place attachment: How far have we come in the last 40 years?.</w:t>
      </w:r>
      <w:r w:rsidRPr="00BC4B9F">
        <w:rPr>
          <w:i/>
          <w:iCs/>
          <w:szCs w:val="24"/>
          <w:lang w:val="en-US"/>
        </w:rPr>
        <w:t>Journal of Environmental Psychology, 31</w:t>
      </w:r>
      <w:r w:rsidRPr="00BC4B9F">
        <w:rPr>
          <w:szCs w:val="24"/>
          <w:lang w:val="en-US"/>
        </w:rPr>
        <w:t>(3), 207-230.</w:t>
      </w:r>
    </w:p>
    <w:p w14:paraId="640D6C38" w14:textId="77777777" w:rsidR="00BC4B9F" w:rsidRPr="00BC4B9F" w:rsidRDefault="00BC4B9F" w:rsidP="00BC4B9F">
      <w:pPr>
        <w:autoSpaceDE w:val="0"/>
        <w:autoSpaceDN w:val="0"/>
        <w:adjustRightInd w:val="0"/>
        <w:spacing w:before="120" w:after="120"/>
        <w:ind w:left="709" w:hanging="720"/>
        <w:contextualSpacing/>
        <w:rPr>
          <w:rFonts w:eastAsia="Times New Roman"/>
          <w:i/>
          <w:szCs w:val="24"/>
          <w:lang w:val="es-CL"/>
        </w:rPr>
      </w:pPr>
      <w:r w:rsidRPr="00BC4B9F">
        <w:rPr>
          <w:rFonts w:eastAsia="Times New Roman"/>
          <w:szCs w:val="24"/>
          <w:lang w:val="en-US"/>
        </w:rPr>
        <w:t xml:space="preserve">Long, D.,&amp; Perkins, D. (2003).Confirmatory factor analysis of the sense of community index and development of a brief SCI. </w:t>
      </w:r>
      <w:r w:rsidRPr="00BC4B9F">
        <w:rPr>
          <w:rFonts w:eastAsia="Times New Roman"/>
          <w:i/>
          <w:szCs w:val="24"/>
          <w:lang w:val="es-CL"/>
        </w:rPr>
        <w:t>Journal of CommunityPsychology, 3, 279-296.</w:t>
      </w:r>
    </w:p>
    <w:p w14:paraId="71FD9561" w14:textId="77777777" w:rsidR="00BC4B9F" w:rsidRPr="00BC4B9F" w:rsidRDefault="00BC4B9F" w:rsidP="00BC4B9F">
      <w:pPr>
        <w:autoSpaceDE w:val="0"/>
        <w:autoSpaceDN w:val="0"/>
        <w:adjustRightInd w:val="0"/>
        <w:spacing w:before="120" w:after="120"/>
        <w:ind w:left="709" w:hanging="720"/>
        <w:contextualSpacing/>
        <w:rPr>
          <w:rFonts w:eastAsia="Times New Roman"/>
          <w:szCs w:val="24"/>
          <w:lang w:val="en-US"/>
        </w:rPr>
      </w:pPr>
      <w:r w:rsidRPr="00BC4B9F">
        <w:rPr>
          <w:rFonts w:eastAsia="Times New Roman"/>
          <w:szCs w:val="24"/>
          <w:lang w:val="en-US"/>
        </w:rPr>
        <w:t xml:space="preserve">Manzo, L. (2014). The Sadow Side of Place Attachment. In L. Manzo &amp; P. Devine-Wright (Eds.): </w:t>
      </w:r>
      <w:r w:rsidRPr="00BC4B9F">
        <w:rPr>
          <w:rFonts w:eastAsia="Times New Roman"/>
          <w:i/>
          <w:szCs w:val="24"/>
          <w:lang w:val="en-US"/>
        </w:rPr>
        <w:t>Place Attachment. Advances in Theory, methods and applications</w:t>
      </w:r>
      <w:r w:rsidRPr="00BC4B9F">
        <w:rPr>
          <w:rFonts w:eastAsia="Times New Roman"/>
          <w:szCs w:val="24"/>
          <w:lang w:val="en-US"/>
        </w:rPr>
        <w:t xml:space="preserve"> (pp. 178-190). London: Routledge.</w:t>
      </w:r>
    </w:p>
    <w:p w14:paraId="28589FCD" w14:textId="77777777" w:rsidR="00BC4B9F" w:rsidRPr="00BC4B9F" w:rsidRDefault="00BC4B9F" w:rsidP="00BC4B9F">
      <w:pPr>
        <w:autoSpaceDE w:val="0"/>
        <w:autoSpaceDN w:val="0"/>
        <w:adjustRightInd w:val="0"/>
        <w:spacing w:before="120" w:after="120"/>
        <w:ind w:left="709" w:hanging="720"/>
        <w:contextualSpacing/>
        <w:rPr>
          <w:szCs w:val="24"/>
          <w:lang w:val="es-CL"/>
        </w:rPr>
      </w:pPr>
      <w:r w:rsidRPr="00BC4B9F">
        <w:rPr>
          <w:szCs w:val="24"/>
          <w:lang w:val="en-US"/>
        </w:rPr>
        <w:t xml:space="preserve">Manzo, L., &amp; Perkins, D. (2006). Finding common ground: The importance of place attachment to community participation and planning. </w:t>
      </w:r>
      <w:r w:rsidRPr="00BC4B9F">
        <w:rPr>
          <w:i/>
          <w:iCs/>
          <w:szCs w:val="24"/>
          <w:lang w:val="es-CL"/>
        </w:rPr>
        <w:t>Journal of PlanningLiterature, 20(4)</w:t>
      </w:r>
      <w:r w:rsidRPr="00BC4B9F">
        <w:rPr>
          <w:szCs w:val="24"/>
          <w:lang w:val="es-CL"/>
        </w:rPr>
        <w:t>, 335-350.</w:t>
      </w:r>
    </w:p>
    <w:p w14:paraId="6AF75529" w14:textId="77777777" w:rsidR="00BC4B9F" w:rsidRPr="00BC4B9F" w:rsidRDefault="00BC4B9F" w:rsidP="00BC4B9F">
      <w:pPr>
        <w:autoSpaceDE w:val="0"/>
        <w:autoSpaceDN w:val="0"/>
        <w:adjustRightInd w:val="0"/>
        <w:spacing w:before="120" w:after="120"/>
        <w:ind w:left="709" w:hanging="720"/>
        <w:contextualSpacing/>
        <w:rPr>
          <w:szCs w:val="24"/>
          <w:lang w:val="es-CL"/>
        </w:rPr>
      </w:pPr>
      <w:r w:rsidRPr="00BC4B9F">
        <w:rPr>
          <w:szCs w:val="24"/>
          <w:lang w:val="es-CL"/>
        </w:rPr>
        <w:t>Marchant, J. (2010). Proyecto de Práctica profesional: Lágrimas de ceniza, Estudio cualitativo sobre la experiencia de desplazamiento de los habitantes de Chaitén, asentados en las ciudades de la Isla de Chiloé y Puerto Montt. Oficina nacional de Emergencia, Gobierno de Chile.</w:t>
      </w:r>
    </w:p>
    <w:p w14:paraId="2D8AEFFF" w14:textId="77777777" w:rsidR="00BC4B9F" w:rsidRPr="00BC4B9F" w:rsidRDefault="00BC4B9F" w:rsidP="00BC4B9F">
      <w:pPr>
        <w:autoSpaceDE w:val="0"/>
        <w:autoSpaceDN w:val="0"/>
        <w:adjustRightInd w:val="0"/>
        <w:spacing w:before="120" w:after="120"/>
        <w:ind w:left="709" w:hanging="720"/>
        <w:contextualSpacing/>
        <w:rPr>
          <w:rFonts w:eastAsia="Times New Roman"/>
          <w:szCs w:val="24"/>
          <w:lang w:val="en-US"/>
        </w:rPr>
      </w:pPr>
      <w:r w:rsidRPr="00BC4B9F">
        <w:rPr>
          <w:rFonts w:eastAsia="Times New Roman"/>
          <w:szCs w:val="24"/>
        </w:rPr>
        <w:t xml:space="preserve">Mihaylov, N. &amp; Perkins, D. (2014). </w:t>
      </w:r>
      <w:r w:rsidRPr="00BC4B9F">
        <w:rPr>
          <w:rFonts w:eastAsia="Times New Roman"/>
          <w:szCs w:val="24"/>
          <w:lang w:val="en-US"/>
        </w:rPr>
        <w:t xml:space="preserve">Community Place Attachment and its Role in Social Capital Development. In L. Manzo &amp; P. Devine-Wright (Eds.): </w:t>
      </w:r>
      <w:r w:rsidRPr="00BC4B9F">
        <w:rPr>
          <w:rFonts w:eastAsia="Times New Roman"/>
          <w:i/>
          <w:szCs w:val="24"/>
          <w:lang w:val="en-US"/>
        </w:rPr>
        <w:t>Place Attachment. Advances in Theory, methods and applications</w:t>
      </w:r>
      <w:r w:rsidRPr="00BC4B9F">
        <w:rPr>
          <w:rFonts w:eastAsia="Times New Roman"/>
          <w:szCs w:val="24"/>
          <w:lang w:val="en-US"/>
        </w:rPr>
        <w:t xml:space="preserve"> (pp. 61-73). London: Routledge.</w:t>
      </w:r>
    </w:p>
    <w:p w14:paraId="4625C4E8" w14:textId="77777777" w:rsidR="00BC4B9F" w:rsidRPr="00BC4B9F" w:rsidRDefault="00BC4B9F" w:rsidP="00BC4B9F">
      <w:pPr>
        <w:autoSpaceDE w:val="0"/>
        <w:autoSpaceDN w:val="0"/>
        <w:adjustRightInd w:val="0"/>
        <w:spacing w:before="120" w:after="120"/>
        <w:ind w:left="709" w:hanging="720"/>
        <w:contextualSpacing/>
        <w:rPr>
          <w:szCs w:val="24"/>
          <w:lang w:val="en-US"/>
        </w:rPr>
      </w:pPr>
      <w:r w:rsidRPr="00BC4B9F">
        <w:rPr>
          <w:szCs w:val="24"/>
          <w:lang w:val="en-US"/>
        </w:rPr>
        <w:t xml:space="preserve">Norris, F., Friedman, M., &amp; Watson, P. (2002). 60.000 disaster victims speak: part II. Summary and implications of the disaster mental health research. </w:t>
      </w:r>
      <w:r w:rsidRPr="00BC4B9F">
        <w:rPr>
          <w:i/>
          <w:szCs w:val="24"/>
          <w:lang w:val="en-US"/>
        </w:rPr>
        <w:t>Psychiatry: Interpersonal and biological processes</w:t>
      </w:r>
      <w:r w:rsidRPr="00BC4B9F">
        <w:rPr>
          <w:szCs w:val="24"/>
          <w:lang w:val="en-US"/>
        </w:rPr>
        <w:t xml:space="preserve">, </w:t>
      </w:r>
      <w:r w:rsidRPr="00BC4B9F">
        <w:rPr>
          <w:i/>
          <w:szCs w:val="24"/>
          <w:lang w:val="en-US"/>
        </w:rPr>
        <w:t>65</w:t>
      </w:r>
      <w:r w:rsidRPr="00BC4B9F">
        <w:rPr>
          <w:szCs w:val="24"/>
          <w:lang w:val="en-US"/>
        </w:rPr>
        <w:t>, 240-260.</w:t>
      </w:r>
    </w:p>
    <w:p w14:paraId="31FFC5C2" w14:textId="77777777" w:rsidR="00BC4B9F" w:rsidRPr="00BC4B9F" w:rsidRDefault="00BC4B9F" w:rsidP="00BC4B9F">
      <w:pPr>
        <w:autoSpaceDE w:val="0"/>
        <w:autoSpaceDN w:val="0"/>
        <w:adjustRightInd w:val="0"/>
        <w:spacing w:before="120" w:after="120"/>
        <w:ind w:left="709" w:hanging="720"/>
        <w:contextualSpacing/>
        <w:rPr>
          <w:rFonts w:eastAsia="Times New Roman"/>
          <w:szCs w:val="24"/>
          <w:lang w:val="en-US"/>
        </w:rPr>
      </w:pPr>
      <w:r w:rsidRPr="00BC4B9F">
        <w:rPr>
          <w:rFonts w:eastAsia="Times New Roman"/>
          <w:szCs w:val="24"/>
          <w:lang w:val="en-US"/>
        </w:rPr>
        <w:lastRenderedPageBreak/>
        <w:t xml:space="preserve">Norris, F., Stevens, S..Pfefferbaum, B., Wyche, K.  &amp;Pfefferbaum, R. ( 2008). Community resilience as a metaphor, theory, set of capacities, and strategy for disaster readiness. </w:t>
      </w:r>
      <w:r w:rsidRPr="00BC4B9F">
        <w:rPr>
          <w:rFonts w:eastAsia="Times New Roman"/>
          <w:i/>
          <w:szCs w:val="24"/>
          <w:lang w:val="en-US"/>
        </w:rPr>
        <w:t>American Journal of Community Psychology, 41,</w:t>
      </w:r>
      <w:r w:rsidRPr="00BC4B9F">
        <w:rPr>
          <w:rFonts w:eastAsia="Times New Roman"/>
          <w:szCs w:val="24"/>
          <w:lang w:val="en-US"/>
        </w:rPr>
        <w:t xml:space="preserve"> 127–150.</w:t>
      </w:r>
    </w:p>
    <w:p w14:paraId="3C527646" w14:textId="77777777" w:rsidR="00BC4B9F" w:rsidRPr="00BC4B9F" w:rsidRDefault="00BC4B9F" w:rsidP="00BC4B9F">
      <w:pPr>
        <w:autoSpaceDE w:val="0"/>
        <w:autoSpaceDN w:val="0"/>
        <w:adjustRightInd w:val="0"/>
        <w:spacing w:before="120" w:after="120"/>
        <w:ind w:left="709" w:hanging="720"/>
        <w:contextualSpacing/>
        <w:rPr>
          <w:rFonts w:eastAsia="Times New Roman"/>
          <w:szCs w:val="24"/>
          <w:lang w:val="en-US"/>
        </w:rPr>
      </w:pPr>
      <w:r w:rsidRPr="00BC4B9F">
        <w:rPr>
          <w:rFonts w:eastAsia="Times New Roman"/>
          <w:szCs w:val="24"/>
          <w:lang w:val="en-US"/>
        </w:rPr>
        <w:t xml:space="preserve">Norris, F., Watson, P., Hamblen, J., &amp; Pfefferbaum, B. (2005). Provider perspectives on disaster mental health services in Oklahoma City. </w:t>
      </w:r>
      <w:r w:rsidRPr="00BC4B9F">
        <w:rPr>
          <w:rFonts w:eastAsia="Times New Roman"/>
          <w:i/>
          <w:szCs w:val="24"/>
          <w:lang w:val="en-US"/>
        </w:rPr>
        <w:t>Journal of Aggression, Maltreatment, and Trauma</w:t>
      </w:r>
      <w:r w:rsidRPr="00BC4B9F">
        <w:rPr>
          <w:rFonts w:eastAsia="Times New Roman"/>
          <w:szCs w:val="24"/>
          <w:lang w:val="en-US"/>
        </w:rPr>
        <w:t xml:space="preserve">, </w:t>
      </w:r>
      <w:r w:rsidRPr="00BC4B9F">
        <w:rPr>
          <w:rFonts w:eastAsia="Times New Roman"/>
          <w:i/>
          <w:szCs w:val="24"/>
          <w:lang w:val="en-US"/>
        </w:rPr>
        <w:t>10</w:t>
      </w:r>
      <w:r w:rsidRPr="00BC4B9F">
        <w:rPr>
          <w:rFonts w:eastAsia="Times New Roman"/>
          <w:szCs w:val="24"/>
          <w:lang w:val="en-US"/>
        </w:rPr>
        <w:t>, 649–661.</w:t>
      </w:r>
    </w:p>
    <w:p w14:paraId="42902A41" w14:textId="77777777" w:rsidR="00BC4B9F" w:rsidRPr="00BC4B9F" w:rsidRDefault="00BC4B9F" w:rsidP="00BC4B9F">
      <w:pPr>
        <w:autoSpaceDE w:val="0"/>
        <w:autoSpaceDN w:val="0"/>
        <w:adjustRightInd w:val="0"/>
        <w:spacing w:before="120" w:after="120"/>
        <w:ind w:left="709" w:hanging="720"/>
        <w:contextualSpacing/>
        <w:rPr>
          <w:rFonts w:eastAsia="Times New Roman"/>
          <w:szCs w:val="24"/>
          <w:lang w:val="en-US"/>
        </w:rPr>
      </w:pPr>
      <w:r w:rsidRPr="00BC4B9F">
        <w:rPr>
          <w:rFonts w:eastAsia="Times New Roman"/>
          <w:szCs w:val="24"/>
          <w:lang w:val="en-US"/>
        </w:rPr>
        <w:t xml:space="preserve">Nowel, B. &amp; Boyd, N. (2010). Viewing community as responsibility as well as resource: deconstructing the theoretical roots of psychological sense of community. </w:t>
      </w:r>
      <w:r w:rsidRPr="00BC4B9F">
        <w:rPr>
          <w:rFonts w:eastAsia="Times New Roman"/>
          <w:i/>
          <w:szCs w:val="24"/>
          <w:lang w:val="en-US"/>
        </w:rPr>
        <w:t>Journal of Community Psychology,38</w:t>
      </w:r>
      <w:r w:rsidRPr="00BC4B9F">
        <w:rPr>
          <w:rFonts w:eastAsia="Times New Roman"/>
          <w:szCs w:val="24"/>
          <w:lang w:val="en-US"/>
        </w:rPr>
        <w:t>(7), 828–841.</w:t>
      </w:r>
    </w:p>
    <w:p w14:paraId="2FB1DCC0" w14:textId="77777777" w:rsidR="00BC4B9F" w:rsidRPr="00BC4B9F" w:rsidRDefault="00BC4B9F" w:rsidP="00BC4B9F">
      <w:pPr>
        <w:autoSpaceDE w:val="0"/>
        <w:autoSpaceDN w:val="0"/>
        <w:adjustRightInd w:val="0"/>
        <w:spacing w:before="120" w:after="120"/>
        <w:ind w:left="709" w:hanging="720"/>
        <w:contextualSpacing/>
        <w:rPr>
          <w:szCs w:val="24"/>
          <w:lang w:val="es-CL"/>
        </w:rPr>
      </w:pPr>
      <w:r w:rsidRPr="00BC4B9F">
        <w:rPr>
          <w:szCs w:val="24"/>
          <w:lang w:val="en-US"/>
        </w:rPr>
        <w:t xml:space="preserve">Perkins, D. &amp; Long, D. (2002). Neighborhood sense of community and social capital: A multi-level analysis. In A. T. Fisher, C. C. Sonn &amp; B. J. Bishop (Eds.), </w:t>
      </w:r>
      <w:r w:rsidRPr="00BC4B9F">
        <w:rPr>
          <w:i/>
          <w:iCs/>
          <w:szCs w:val="24"/>
          <w:lang w:val="en-US"/>
        </w:rPr>
        <w:t xml:space="preserve">Psychological sense of community: Research, applications, and implications. </w:t>
      </w:r>
      <w:r w:rsidRPr="00BC4B9F">
        <w:rPr>
          <w:szCs w:val="24"/>
          <w:lang w:val="es-CL"/>
        </w:rPr>
        <w:t>(pp. 291-318). New York, NY, US: KluwerAcademic/PlenumPublishers.</w:t>
      </w:r>
    </w:p>
    <w:p w14:paraId="556E831F" w14:textId="77777777" w:rsidR="00BC4B9F" w:rsidRPr="00BC4B9F" w:rsidRDefault="00BC4B9F" w:rsidP="00BC4B9F">
      <w:pPr>
        <w:autoSpaceDE w:val="0"/>
        <w:autoSpaceDN w:val="0"/>
        <w:adjustRightInd w:val="0"/>
        <w:spacing w:before="120" w:after="120"/>
        <w:ind w:left="709" w:hanging="720"/>
        <w:contextualSpacing/>
        <w:rPr>
          <w:szCs w:val="24"/>
          <w:lang w:val="es-CL"/>
        </w:rPr>
      </w:pPr>
      <w:r w:rsidRPr="00BC4B9F">
        <w:rPr>
          <w:szCs w:val="24"/>
          <w:lang w:val="es-CL"/>
        </w:rPr>
        <w:t xml:space="preserve">Pol, E. (2002).El modelo dual de la apropiación del espacio. En R. García Mira, J. M. Sabucedo&amp; J. Romay (Eds.), </w:t>
      </w:r>
      <w:r w:rsidRPr="00BC4B9F">
        <w:rPr>
          <w:i/>
          <w:iCs/>
          <w:szCs w:val="24"/>
          <w:lang w:val="es-CL"/>
        </w:rPr>
        <w:t xml:space="preserve">Psicología y Medio Ambiente. Aspectos psicosociales, educativos y metodológicos </w:t>
      </w:r>
      <w:r w:rsidRPr="00BC4B9F">
        <w:rPr>
          <w:szCs w:val="24"/>
          <w:lang w:val="es-CL"/>
        </w:rPr>
        <w:t>(pp. 123-132). A Coruña: Asociación galega de estudios e investigación psicosocial.</w:t>
      </w:r>
    </w:p>
    <w:p w14:paraId="0BA92025" w14:textId="77777777" w:rsidR="00BC4B9F" w:rsidRPr="00BC4B9F" w:rsidRDefault="00BC4B9F" w:rsidP="00BC4B9F">
      <w:pPr>
        <w:autoSpaceDE w:val="0"/>
        <w:autoSpaceDN w:val="0"/>
        <w:adjustRightInd w:val="0"/>
        <w:spacing w:before="120" w:after="120"/>
        <w:ind w:left="709" w:hanging="720"/>
        <w:contextualSpacing/>
        <w:rPr>
          <w:i/>
          <w:szCs w:val="24"/>
          <w:lang w:val="en-US"/>
        </w:rPr>
      </w:pPr>
      <w:r w:rsidRPr="00BC4B9F">
        <w:rPr>
          <w:szCs w:val="24"/>
          <w:lang w:val="en-US"/>
        </w:rPr>
        <w:t>Prewitt Diaz, J. O., &amp; Dayal, A. (2008). Sense of place: A model for community based psychosocial support programs. Australasian Journal of Disaster and Trauma Studies, 63(8), 820-827</w:t>
      </w:r>
      <w:r w:rsidRPr="00BC4B9F">
        <w:rPr>
          <w:i/>
          <w:szCs w:val="24"/>
          <w:lang w:val="en-US"/>
        </w:rPr>
        <w:t>.</w:t>
      </w:r>
    </w:p>
    <w:p w14:paraId="7242E3C9" w14:textId="77777777" w:rsidR="00BC4B9F" w:rsidRPr="00BC4B9F" w:rsidRDefault="00BC4B9F" w:rsidP="00BC4B9F">
      <w:pPr>
        <w:autoSpaceDE w:val="0"/>
        <w:autoSpaceDN w:val="0"/>
        <w:adjustRightInd w:val="0"/>
        <w:spacing w:before="120" w:after="120"/>
        <w:ind w:left="709" w:hanging="720"/>
        <w:contextualSpacing/>
        <w:rPr>
          <w:szCs w:val="24"/>
          <w:lang w:val="es-CL"/>
        </w:rPr>
      </w:pPr>
      <w:r w:rsidRPr="00BC4B9F">
        <w:rPr>
          <w:szCs w:val="24"/>
          <w:lang w:val="en-US"/>
        </w:rPr>
        <w:t xml:space="preserve">Proshansky, H., Fabian, A. &amp; Kaminoff, R. (1983). Place-identity: Physical world socialization of the self. </w:t>
      </w:r>
      <w:r w:rsidRPr="00BC4B9F">
        <w:rPr>
          <w:i/>
          <w:iCs/>
          <w:szCs w:val="24"/>
          <w:lang w:val="es-CL"/>
        </w:rPr>
        <w:t>Journal of Environmental Psychology</w:t>
      </w:r>
      <w:r w:rsidRPr="00BC4B9F">
        <w:rPr>
          <w:szCs w:val="24"/>
          <w:lang w:val="es-CL"/>
        </w:rPr>
        <w:t>, 3(1), 57-83.</w:t>
      </w:r>
    </w:p>
    <w:p w14:paraId="0B2986A4" w14:textId="77777777" w:rsidR="00BC4B9F" w:rsidRPr="00BC4B9F" w:rsidRDefault="00BC4B9F" w:rsidP="00BC4B9F">
      <w:pPr>
        <w:autoSpaceDE w:val="0"/>
        <w:autoSpaceDN w:val="0"/>
        <w:adjustRightInd w:val="0"/>
        <w:spacing w:before="120" w:after="120"/>
        <w:ind w:left="709" w:hanging="720"/>
        <w:contextualSpacing/>
        <w:rPr>
          <w:rFonts w:eastAsia="Times New Roman"/>
          <w:szCs w:val="24"/>
          <w:lang w:val="en-US"/>
        </w:rPr>
      </w:pPr>
      <w:r w:rsidRPr="00BC4B9F">
        <w:rPr>
          <w:rFonts w:eastAsia="Times New Roman"/>
          <w:szCs w:val="24"/>
          <w:lang w:val="es-CL"/>
        </w:rPr>
        <w:t xml:space="preserve">Razeto, A. (2013). Potenciando el desarrollo local de comunidades afectadas por desastres. </w:t>
      </w:r>
      <w:r w:rsidRPr="00BC4B9F">
        <w:rPr>
          <w:rFonts w:eastAsia="Times New Roman"/>
          <w:i/>
          <w:szCs w:val="24"/>
          <w:lang w:val="en-US"/>
        </w:rPr>
        <w:t>Revista INVI</w:t>
      </w:r>
      <w:r w:rsidRPr="00BC4B9F">
        <w:rPr>
          <w:rFonts w:eastAsia="Times New Roman"/>
          <w:szCs w:val="24"/>
          <w:lang w:val="en-US"/>
        </w:rPr>
        <w:t xml:space="preserve">, </w:t>
      </w:r>
      <w:r w:rsidRPr="00BC4B9F">
        <w:rPr>
          <w:rFonts w:eastAsia="Times New Roman"/>
          <w:i/>
          <w:szCs w:val="24"/>
          <w:lang w:val="en-US"/>
        </w:rPr>
        <w:t>28</w:t>
      </w:r>
      <w:r w:rsidRPr="00BC4B9F">
        <w:rPr>
          <w:rFonts w:eastAsia="Times New Roman"/>
          <w:szCs w:val="24"/>
          <w:lang w:val="en-US"/>
        </w:rPr>
        <w:t xml:space="preserve">(77), 111-136. </w:t>
      </w:r>
    </w:p>
    <w:p w14:paraId="531EF55A" w14:textId="77777777" w:rsidR="00BC4B9F" w:rsidRPr="00BC4B9F" w:rsidRDefault="00BC4B9F" w:rsidP="00BC4B9F">
      <w:pPr>
        <w:autoSpaceDE w:val="0"/>
        <w:autoSpaceDN w:val="0"/>
        <w:adjustRightInd w:val="0"/>
        <w:spacing w:before="120" w:after="120"/>
        <w:ind w:left="709" w:hanging="720"/>
        <w:contextualSpacing/>
        <w:rPr>
          <w:rFonts w:eastAsia="Times New Roman"/>
          <w:i/>
          <w:szCs w:val="24"/>
        </w:rPr>
      </w:pPr>
      <w:r w:rsidRPr="00BC4B9F">
        <w:rPr>
          <w:rFonts w:eastAsia="Times New Roman"/>
          <w:szCs w:val="24"/>
          <w:lang w:val="en-US"/>
        </w:rPr>
        <w:lastRenderedPageBreak/>
        <w:t xml:space="preserve">Riger, S. &amp; Lavrakas, P. (1981). Community ties: Patterns of attachment and social interaction in urban neighborhood. </w:t>
      </w:r>
      <w:r w:rsidRPr="00BC4B9F">
        <w:rPr>
          <w:rFonts w:eastAsia="Times New Roman"/>
          <w:i/>
          <w:szCs w:val="24"/>
        </w:rPr>
        <w:t>American Journal of Comunity Psychology, 9, 55-66.</w:t>
      </w:r>
    </w:p>
    <w:p w14:paraId="65B76B3D" w14:textId="77777777" w:rsidR="00BC4B9F" w:rsidRPr="00BC4B9F" w:rsidRDefault="00BC4B9F" w:rsidP="00BC4B9F">
      <w:pPr>
        <w:autoSpaceDE w:val="0"/>
        <w:autoSpaceDN w:val="0"/>
        <w:adjustRightInd w:val="0"/>
        <w:spacing w:before="120" w:after="120"/>
        <w:ind w:left="709" w:hanging="720"/>
        <w:contextualSpacing/>
        <w:rPr>
          <w:rStyle w:val="Hipervnculo"/>
          <w:color w:val="auto"/>
          <w:szCs w:val="24"/>
          <w:lang w:val="es-CL"/>
        </w:rPr>
      </w:pPr>
      <w:r w:rsidRPr="00BC4B9F">
        <w:rPr>
          <w:szCs w:val="24"/>
          <w:lang w:val="es-CL"/>
        </w:rPr>
        <w:t xml:space="preserve">Rosales, V. &amp;  Salazar, F. (2010). Los procesos de reconstrucción: reto para la sociedad y para los gobiernos. Comisión Nacional de Emergencias. Costa Rica. Extraído el 30 de junio de 2014 desde </w:t>
      </w:r>
      <w:hyperlink r:id="rId8" w:history="1">
        <w:r w:rsidRPr="00BC4B9F">
          <w:rPr>
            <w:rStyle w:val="Hipervnculo"/>
            <w:color w:val="auto"/>
            <w:szCs w:val="24"/>
            <w:lang w:val="es-CL"/>
          </w:rPr>
          <w:t>http://www.cne.go.cr/Documentos/mitigacion/el_caso_cinchona.pdf</w:t>
        </w:r>
      </w:hyperlink>
    </w:p>
    <w:p w14:paraId="4899F26E" w14:textId="77777777" w:rsidR="00BC4B9F" w:rsidRPr="00BC4B9F" w:rsidRDefault="00BC4B9F" w:rsidP="00BC4B9F">
      <w:pPr>
        <w:autoSpaceDE w:val="0"/>
        <w:autoSpaceDN w:val="0"/>
        <w:adjustRightInd w:val="0"/>
        <w:spacing w:before="120" w:after="120"/>
        <w:ind w:left="709" w:hanging="720"/>
        <w:contextualSpacing/>
        <w:rPr>
          <w:i/>
          <w:szCs w:val="24"/>
          <w:lang w:val="en-US"/>
        </w:rPr>
      </w:pPr>
      <w:r w:rsidRPr="00BC4B9F">
        <w:rPr>
          <w:szCs w:val="24"/>
          <w:lang w:val="en-US"/>
        </w:rPr>
        <w:t xml:space="preserve">Ross, C. T., Bonaiuto, M., &amp; Breakwell, G. M. (2003). Identify theories and environmental psychology. </w:t>
      </w:r>
      <w:r w:rsidRPr="00BC4B9F">
        <w:rPr>
          <w:i/>
          <w:szCs w:val="24"/>
          <w:lang w:val="en-US"/>
        </w:rPr>
        <w:t xml:space="preserve">Psychological Theories for Environmental Issues. (pp. 203-234). </w:t>
      </w:r>
      <w:r w:rsidRPr="00BC4B9F">
        <w:rPr>
          <w:szCs w:val="24"/>
          <w:lang w:val="en-US"/>
        </w:rPr>
        <w:t>Ashgate</w:t>
      </w:r>
    </w:p>
    <w:p w14:paraId="54F635AF" w14:textId="77777777" w:rsidR="00BC4B9F" w:rsidRPr="00BC4B9F" w:rsidRDefault="00BC4B9F" w:rsidP="00BC4B9F">
      <w:pPr>
        <w:autoSpaceDE w:val="0"/>
        <w:autoSpaceDN w:val="0"/>
        <w:adjustRightInd w:val="0"/>
        <w:spacing w:before="120" w:after="120"/>
        <w:ind w:left="709" w:hanging="720"/>
        <w:contextualSpacing/>
        <w:rPr>
          <w:rFonts w:eastAsia="Times New Roman"/>
          <w:szCs w:val="24"/>
          <w:lang w:val="en-US"/>
        </w:rPr>
      </w:pPr>
      <w:r w:rsidRPr="00BC4B9F">
        <w:rPr>
          <w:rFonts w:eastAsia="Times New Roman"/>
          <w:szCs w:val="24"/>
          <w:lang w:val="en-US"/>
        </w:rPr>
        <w:t xml:space="preserve">Ruiz, C. &amp; Hernández, B. (2014).Emotions and coping strategies during an episode of volcanic activity and their relations to place attachment, </w:t>
      </w:r>
      <w:r w:rsidRPr="00BC4B9F">
        <w:rPr>
          <w:rFonts w:eastAsia="Times New Roman"/>
          <w:i/>
          <w:szCs w:val="24"/>
          <w:lang w:val="en-US"/>
        </w:rPr>
        <w:t>Journal of Environmental Psychology</w:t>
      </w:r>
      <w:r w:rsidRPr="00BC4B9F">
        <w:rPr>
          <w:rFonts w:eastAsia="Times New Roman"/>
          <w:szCs w:val="24"/>
          <w:lang w:val="en-US"/>
        </w:rPr>
        <w:t xml:space="preserve">, </w:t>
      </w:r>
      <w:r w:rsidRPr="00BC4B9F">
        <w:rPr>
          <w:rFonts w:eastAsia="Times New Roman"/>
          <w:i/>
          <w:szCs w:val="24"/>
          <w:lang w:val="en-US"/>
        </w:rPr>
        <w:t>38</w:t>
      </w:r>
      <w:r w:rsidRPr="00BC4B9F">
        <w:rPr>
          <w:rFonts w:eastAsia="Times New Roman"/>
          <w:szCs w:val="24"/>
          <w:lang w:val="en-US"/>
        </w:rPr>
        <w:t>, 279-287.</w:t>
      </w:r>
    </w:p>
    <w:p w14:paraId="04765E9C" w14:textId="77777777" w:rsidR="00BC4B9F" w:rsidRPr="00BC4B9F" w:rsidRDefault="00BC4B9F" w:rsidP="00BC4B9F">
      <w:pPr>
        <w:autoSpaceDE w:val="0"/>
        <w:autoSpaceDN w:val="0"/>
        <w:adjustRightInd w:val="0"/>
        <w:spacing w:before="120" w:after="120"/>
        <w:ind w:left="709" w:hanging="720"/>
        <w:contextualSpacing/>
        <w:rPr>
          <w:i/>
          <w:iCs/>
          <w:szCs w:val="24"/>
          <w:lang w:val="es-CL"/>
        </w:rPr>
      </w:pPr>
      <w:r w:rsidRPr="00BC4B9F">
        <w:rPr>
          <w:szCs w:val="24"/>
          <w:lang w:val="en-US"/>
        </w:rPr>
        <w:t xml:space="preserve">Sanders, S., Browie, S., &amp; Bowie, Y. (2003). Lessons learned on forced relocation of older adults: the impact of hurricane andrea on health, mental health, and social support of public housing residents. </w:t>
      </w:r>
      <w:r w:rsidRPr="00BC4B9F">
        <w:rPr>
          <w:i/>
          <w:iCs/>
          <w:szCs w:val="24"/>
          <w:lang w:val="es-CL"/>
        </w:rPr>
        <w:t xml:space="preserve">Journal of Gerontological Social </w:t>
      </w:r>
      <w:r w:rsidRPr="00BC4B9F">
        <w:rPr>
          <w:szCs w:val="24"/>
          <w:lang w:val="es-CL"/>
        </w:rPr>
        <w:t xml:space="preserve">Work, </w:t>
      </w:r>
      <w:r w:rsidRPr="00BC4B9F">
        <w:rPr>
          <w:i/>
          <w:iCs/>
          <w:szCs w:val="24"/>
          <w:lang w:val="es-CL"/>
        </w:rPr>
        <w:t>40, 23-35.</w:t>
      </w:r>
    </w:p>
    <w:p w14:paraId="4C182697" w14:textId="77777777" w:rsidR="00BC4B9F" w:rsidRPr="00BC4B9F" w:rsidRDefault="00BC4B9F" w:rsidP="00BC4B9F">
      <w:pPr>
        <w:autoSpaceDE w:val="0"/>
        <w:autoSpaceDN w:val="0"/>
        <w:adjustRightInd w:val="0"/>
        <w:spacing w:before="120" w:after="120"/>
        <w:ind w:left="709" w:hanging="720"/>
        <w:contextualSpacing/>
        <w:rPr>
          <w:szCs w:val="24"/>
          <w:lang w:val="es-CL"/>
        </w:rPr>
      </w:pPr>
      <w:r w:rsidRPr="00BC4B9F">
        <w:rPr>
          <w:szCs w:val="24"/>
          <w:lang w:val="es-CL"/>
        </w:rPr>
        <w:t>San Martín, R. (2010). Informe Final En Investigación Especial de la Intendencia Regional de Los Lagos. Contraloría general de la República. Contraloría regional de Los Lagos.</w:t>
      </w:r>
    </w:p>
    <w:p w14:paraId="558D573B" w14:textId="77777777" w:rsidR="00BC4B9F" w:rsidRPr="00BC4B9F" w:rsidRDefault="00BC4B9F" w:rsidP="00BC4B9F">
      <w:pPr>
        <w:autoSpaceDE w:val="0"/>
        <w:autoSpaceDN w:val="0"/>
        <w:adjustRightInd w:val="0"/>
        <w:spacing w:before="120" w:after="120"/>
        <w:ind w:left="709" w:hanging="720"/>
        <w:contextualSpacing/>
        <w:rPr>
          <w:rFonts w:eastAsia="Times New Roman"/>
          <w:bCs/>
          <w:szCs w:val="24"/>
          <w:lang w:val="en-US"/>
        </w:rPr>
      </w:pPr>
      <w:r w:rsidRPr="00BC4B9F">
        <w:rPr>
          <w:rFonts w:eastAsia="Times New Roman"/>
          <w:bCs/>
          <w:szCs w:val="24"/>
          <w:lang w:val="en-US"/>
        </w:rPr>
        <w:t xml:space="preserve">Sarason, S. (1974). </w:t>
      </w:r>
      <w:r w:rsidRPr="00BC4B9F">
        <w:rPr>
          <w:rFonts w:eastAsia="Times New Roman"/>
          <w:bCs/>
          <w:i/>
          <w:szCs w:val="24"/>
          <w:lang w:val="en-US"/>
        </w:rPr>
        <w:t>The psychological sense of community: Prospects  for  a Community Psychology</w:t>
      </w:r>
      <w:r w:rsidRPr="00BC4B9F">
        <w:rPr>
          <w:rFonts w:eastAsia="Times New Roman"/>
          <w:bCs/>
          <w:szCs w:val="24"/>
          <w:lang w:val="en-US"/>
        </w:rPr>
        <w:t>. San Francisco: Jossey-Bass.</w:t>
      </w:r>
    </w:p>
    <w:p w14:paraId="2A584D40" w14:textId="77777777" w:rsidR="00BC4B9F" w:rsidRPr="00BC4B9F" w:rsidRDefault="00BC4B9F" w:rsidP="00BC4B9F">
      <w:pPr>
        <w:autoSpaceDE w:val="0"/>
        <w:autoSpaceDN w:val="0"/>
        <w:adjustRightInd w:val="0"/>
        <w:spacing w:before="120" w:after="120"/>
        <w:ind w:left="709" w:hanging="720"/>
        <w:contextualSpacing/>
        <w:rPr>
          <w:szCs w:val="24"/>
          <w:lang w:val="en-US"/>
        </w:rPr>
      </w:pPr>
      <w:r w:rsidRPr="00BC4B9F">
        <w:rPr>
          <w:szCs w:val="24"/>
          <w:lang w:val="en-US"/>
        </w:rPr>
        <w:t xml:space="preserve">Scannell, L. &amp; Gifford, R. (2010a). Defining place attachment: A tripartite organizing framework. </w:t>
      </w:r>
      <w:r w:rsidRPr="00BC4B9F">
        <w:rPr>
          <w:i/>
          <w:iCs/>
          <w:szCs w:val="24"/>
          <w:lang w:val="en-US"/>
        </w:rPr>
        <w:t>Journal of Environmental Psychology, 30</w:t>
      </w:r>
      <w:r w:rsidRPr="00BC4B9F">
        <w:rPr>
          <w:szCs w:val="24"/>
          <w:lang w:val="en-US"/>
        </w:rPr>
        <w:t>(1), 1-10.</w:t>
      </w:r>
    </w:p>
    <w:p w14:paraId="1898496C" w14:textId="77777777" w:rsidR="00BC4B9F" w:rsidRPr="00BC4B9F" w:rsidRDefault="00BC4B9F" w:rsidP="00BC4B9F">
      <w:pPr>
        <w:autoSpaceDE w:val="0"/>
        <w:autoSpaceDN w:val="0"/>
        <w:adjustRightInd w:val="0"/>
        <w:spacing w:before="120" w:after="120"/>
        <w:ind w:left="709" w:hanging="720"/>
        <w:contextualSpacing/>
        <w:rPr>
          <w:szCs w:val="24"/>
          <w:lang w:val="en-US"/>
        </w:rPr>
      </w:pPr>
      <w:r w:rsidRPr="00BC4B9F">
        <w:rPr>
          <w:szCs w:val="24"/>
          <w:lang w:val="en-US"/>
        </w:rPr>
        <w:t xml:space="preserve">Scannell, L. &amp; Gifford, R. (2010b). The relations between natural and civic place attachment and pro environmental behavior. </w:t>
      </w:r>
      <w:r w:rsidRPr="00BC4B9F">
        <w:rPr>
          <w:i/>
          <w:iCs/>
          <w:szCs w:val="24"/>
          <w:lang w:val="en-US"/>
        </w:rPr>
        <w:t>Journal of Environmental Psychology, 30</w:t>
      </w:r>
      <w:r w:rsidRPr="00BC4B9F">
        <w:rPr>
          <w:szCs w:val="24"/>
          <w:lang w:val="en-US"/>
        </w:rPr>
        <w:t>(3), 289-297.</w:t>
      </w:r>
    </w:p>
    <w:p w14:paraId="25457E6A" w14:textId="77777777" w:rsidR="00BC4B9F" w:rsidRPr="00BC4B9F" w:rsidRDefault="00BC4B9F" w:rsidP="00BC4B9F">
      <w:pPr>
        <w:autoSpaceDE w:val="0"/>
        <w:autoSpaceDN w:val="0"/>
        <w:adjustRightInd w:val="0"/>
        <w:spacing w:before="120" w:after="120"/>
        <w:ind w:left="709" w:hanging="720"/>
        <w:contextualSpacing/>
        <w:rPr>
          <w:i/>
          <w:szCs w:val="24"/>
          <w:lang w:val="es-CL"/>
        </w:rPr>
      </w:pPr>
      <w:r w:rsidRPr="00BC4B9F">
        <w:rPr>
          <w:szCs w:val="24"/>
          <w:lang w:val="en-US"/>
        </w:rPr>
        <w:t xml:space="preserve">Stedman, R. C. (2002). Toward a social psychology of place predicting behavior from place-based cognitions, attitude, and identity. </w:t>
      </w:r>
      <w:r w:rsidRPr="00BC4B9F">
        <w:rPr>
          <w:i/>
          <w:szCs w:val="24"/>
          <w:lang w:val="es-CL"/>
        </w:rPr>
        <w:t>Enviroment and behavior, 34(5), 561-581</w:t>
      </w:r>
    </w:p>
    <w:p w14:paraId="760F7B9A" w14:textId="77777777" w:rsidR="00BC4B9F" w:rsidRPr="00BC4B9F" w:rsidRDefault="00BC4B9F" w:rsidP="00BC4B9F">
      <w:pPr>
        <w:autoSpaceDE w:val="0"/>
        <w:autoSpaceDN w:val="0"/>
        <w:adjustRightInd w:val="0"/>
        <w:spacing w:before="120" w:after="120"/>
        <w:ind w:left="709" w:hanging="720"/>
        <w:contextualSpacing/>
        <w:rPr>
          <w:szCs w:val="24"/>
          <w:lang w:val="es-CL"/>
        </w:rPr>
      </w:pPr>
      <w:r w:rsidRPr="00BC4B9F">
        <w:rPr>
          <w:szCs w:val="24"/>
          <w:lang w:val="es-CL"/>
        </w:rPr>
        <w:lastRenderedPageBreak/>
        <w:t xml:space="preserve">Vidal, T., &amp; Pol, E. (2005). La apropiación del espacio: Una propuesta teórica para comprender la vinculación entre las personas y los lugares. </w:t>
      </w:r>
      <w:r w:rsidRPr="00BC4B9F">
        <w:rPr>
          <w:i/>
          <w:iCs/>
          <w:szCs w:val="24"/>
          <w:lang w:val="es-CL"/>
        </w:rPr>
        <w:t>Anuario de Psicología, 36</w:t>
      </w:r>
      <w:r w:rsidRPr="00BC4B9F">
        <w:rPr>
          <w:szCs w:val="24"/>
          <w:lang w:val="es-CL"/>
        </w:rPr>
        <w:t>(3), 281-297.</w:t>
      </w:r>
    </w:p>
    <w:p w14:paraId="4B05ADA5" w14:textId="77777777" w:rsidR="00BC4B9F" w:rsidRPr="00BC4B9F" w:rsidRDefault="00BC4B9F" w:rsidP="00BC4B9F">
      <w:pPr>
        <w:autoSpaceDE w:val="0"/>
        <w:autoSpaceDN w:val="0"/>
        <w:adjustRightInd w:val="0"/>
        <w:spacing w:before="120" w:after="120"/>
        <w:ind w:left="709" w:hanging="720"/>
        <w:contextualSpacing/>
        <w:rPr>
          <w:szCs w:val="24"/>
          <w:lang w:val="es-CL"/>
        </w:rPr>
      </w:pPr>
      <w:r w:rsidRPr="00BC4B9F">
        <w:rPr>
          <w:szCs w:val="24"/>
          <w:lang w:val="es-CL"/>
        </w:rPr>
        <w:t xml:space="preserve">Vidal, T., Valera, S., &amp; Peró, M. (2010). Apego al lugar, identidad de lugar y movilidad residencial en estudiantes de grado. </w:t>
      </w:r>
      <w:r w:rsidRPr="00BC4B9F">
        <w:rPr>
          <w:i/>
          <w:szCs w:val="24"/>
          <w:lang w:val="es-CL"/>
        </w:rPr>
        <w:t>Psyecology, 1(3), 291-307.</w:t>
      </w:r>
    </w:p>
    <w:p w14:paraId="33E35F98" w14:textId="77777777" w:rsidR="00BC4B9F" w:rsidRPr="00BC4B9F" w:rsidRDefault="00BC4B9F" w:rsidP="00BC4B9F">
      <w:pPr>
        <w:spacing w:before="120" w:after="120"/>
        <w:ind w:left="709"/>
        <w:contextualSpacing/>
        <w:rPr>
          <w:szCs w:val="24"/>
        </w:rPr>
      </w:pPr>
    </w:p>
    <w:p w14:paraId="34D71D17" w14:textId="77777777" w:rsidR="00BC4B9F" w:rsidRPr="00BC4B9F" w:rsidRDefault="00BC4B9F" w:rsidP="00BC4B9F">
      <w:pPr>
        <w:spacing w:before="120" w:after="120"/>
        <w:ind w:left="709"/>
        <w:contextualSpacing/>
        <w:rPr>
          <w:szCs w:val="24"/>
          <w:lang w:val="es-CL"/>
        </w:rPr>
      </w:pPr>
    </w:p>
    <w:p w14:paraId="3B83D126" w14:textId="77777777" w:rsidR="00F82766" w:rsidRPr="00BC4B9F" w:rsidRDefault="00F82766" w:rsidP="002649BB">
      <w:pPr>
        <w:spacing w:before="120" w:after="120"/>
        <w:contextualSpacing/>
        <w:rPr>
          <w:rFonts w:eastAsia="Times New Roman"/>
          <w:szCs w:val="24"/>
          <w:lang w:eastAsia="es-ES"/>
        </w:rPr>
      </w:pPr>
    </w:p>
    <w:p w14:paraId="4AFB77D2" w14:textId="77777777" w:rsidR="00141A93" w:rsidRPr="00BC4B9F" w:rsidRDefault="00141A93" w:rsidP="002649BB">
      <w:pPr>
        <w:pStyle w:val="Ttulo1"/>
        <w:spacing w:before="120" w:after="120"/>
        <w:contextualSpacing/>
        <w:rPr>
          <w:szCs w:val="24"/>
          <w:lang w:val="es-CL"/>
        </w:rPr>
      </w:pPr>
      <w:r w:rsidRPr="00BC4B9F">
        <w:rPr>
          <w:szCs w:val="24"/>
          <w:lang w:val="es-CL"/>
        </w:rPr>
        <w:t>Tablas y Figuras</w:t>
      </w:r>
    </w:p>
    <w:p w14:paraId="2C30850A" w14:textId="77777777" w:rsidR="002566F8" w:rsidRPr="00BC4B9F" w:rsidRDefault="002566F8" w:rsidP="002649BB">
      <w:pPr>
        <w:pStyle w:val="NormalWeb"/>
        <w:spacing w:before="120" w:beforeAutospacing="0" w:after="120" w:afterAutospacing="0" w:line="480" w:lineRule="auto"/>
        <w:contextualSpacing/>
      </w:pPr>
      <w:r w:rsidRPr="00BC4B9F">
        <w:t>Tabla1.</w:t>
      </w:r>
    </w:p>
    <w:p w14:paraId="5C6C8AA0" w14:textId="77777777" w:rsidR="002566F8" w:rsidRPr="00BC4B9F" w:rsidRDefault="002566F8" w:rsidP="002649BB">
      <w:pPr>
        <w:pStyle w:val="NormalWeb"/>
        <w:spacing w:before="120" w:beforeAutospacing="0" w:after="120" w:afterAutospacing="0" w:line="480" w:lineRule="auto"/>
        <w:contextualSpacing/>
        <w:rPr>
          <w:i/>
          <w:iCs/>
        </w:rPr>
      </w:pPr>
      <w:r w:rsidRPr="00BC4B9F">
        <w:rPr>
          <w:i/>
          <w:iCs/>
        </w:rPr>
        <w:t>Media Obtenida para los diferentes factores en Chaitén y Constitución*.</w:t>
      </w:r>
    </w:p>
    <w:tbl>
      <w:tblPr>
        <w:tblW w:w="7007"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07"/>
        <w:gridCol w:w="992"/>
        <w:gridCol w:w="1643"/>
        <w:gridCol w:w="1480"/>
        <w:gridCol w:w="1485"/>
      </w:tblGrid>
      <w:tr w:rsidR="00BC4B9F" w:rsidRPr="00BC4B9F" w14:paraId="3D84F1CA" w14:textId="77777777" w:rsidTr="00FD6726">
        <w:trPr>
          <w:trHeight w:val="306"/>
          <w:jc w:val="center"/>
        </w:trPr>
        <w:tc>
          <w:tcPr>
            <w:tcW w:w="1139" w:type="dxa"/>
            <w:shd w:val="clear" w:color="000000" w:fill="FFFFFF"/>
            <w:hideMark/>
          </w:tcPr>
          <w:p w14:paraId="4B0F0C98"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Sub-escala</w:t>
            </w:r>
          </w:p>
        </w:tc>
        <w:tc>
          <w:tcPr>
            <w:tcW w:w="5868" w:type="dxa"/>
            <w:gridSpan w:val="4"/>
            <w:tcBorders>
              <w:bottom w:val="single" w:sz="4" w:space="0" w:color="auto"/>
            </w:tcBorders>
            <w:shd w:val="clear" w:color="000000" w:fill="FFFFFF"/>
            <w:vAlign w:val="bottom"/>
            <w:hideMark/>
          </w:tcPr>
          <w:p w14:paraId="1B62EF59"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Sector</w:t>
            </w:r>
          </w:p>
        </w:tc>
      </w:tr>
      <w:tr w:rsidR="00BC4B9F" w:rsidRPr="00BC4B9F" w14:paraId="77EF6C02" w14:textId="77777777" w:rsidTr="00FD6726">
        <w:trPr>
          <w:trHeight w:val="306"/>
          <w:jc w:val="center"/>
        </w:trPr>
        <w:tc>
          <w:tcPr>
            <w:tcW w:w="1139" w:type="dxa"/>
            <w:shd w:val="clear" w:color="000000" w:fill="FFFFFF"/>
            <w:hideMark/>
          </w:tcPr>
          <w:p w14:paraId="303C9EA9"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 </w:t>
            </w:r>
          </w:p>
        </w:tc>
        <w:tc>
          <w:tcPr>
            <w:tcW w:w="2761" w:type="dxa"/>
            <w:gridSpan w:val="2"/>
            <w:tcBorders>
              <w:top w:val="single" w:sz="4" w:space="0" w:color="auto"/>
            </w:tcBorders>
            <w:shd w:val="clear" w:color="000000" w:fill="FFFFFF"/>
            <w:vAlign w:val="bottom"/>
            <w:hideMark/>
          </w:tcPr>
          <w:p w14:paraId="209F8FCA"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Chaitén</w:t>
            </w:r>
          </w:p>
        </w:tc>
        <w:tc>
          <w:tcPr>
            <w:tcW w:w="3107" w:type="dxa"/>
            <w:gridSpan w:val="2"/>
            <w:tcBorders>
              <w:top w:val="single" w:sz="4" w:space="0" w:color="auto"/>
            </w:tcBorders>
            <w:shd w:val="clear" w:color="000000" w:fill="FFFFFF"/>
            <w:hideMark/>
          </w:tcPr>
          <w:p w14:paraId="245BFC6B"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Constitución</w:t>
            </w:r>
          </w:p>
        </w:tc>
      </w:tr>
      <w:tr w:rsidR="00BC4B9F" w:rsidRPr="00BC4B9F" w14:paraId="139A34FB" w14:textId="77777777" w:rsidTr="00FD6726">
        <w:trPr>
          <w:trHeight w:val="306"/>
          <w:jc w:val="center"/>
        </w:trPr>
        <w:tc>
          <w:tcPr>
            <w:tcW w:w="1139" w:type="dxa"/>
            <w:shd w:val="clear" w:color="000000" w:fill="FFFFFF"/>
            <w:hideMark/>
          </w:tcPr>
          <w:p w14:paraId="370F9272"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 </w:t>
            </w:r>
          </w:p>
        </w:tc>
        <w:tc>
          <w:tcPr>
            <w:tcW w:w="1030" w:type="dxa"/>
            <w:shd w:val="clear" w:color="000000" w:fill="FFFFFF"/>
            <w:vAlign w:val="bottom"/>
            <w:hideMark/>
          </w:tcPr>
          <w:p w14:paraId="6B71F3DB" w14:textId="77777777" w:rsidR="002566F8" w:rsidRPr="00BC4B9F" w:rsidRDefault="002566F8" w:rsidP="002649BB">
            <w:pPr>
              <w:spacing w:before="120" w:after="120"/>
              <w:ind w:firstLine="0"/>
              <w:contextualSpacing/>
              <w:jc w:val="center"/>
              <w:rPr>
                <w:rFonts w:eastAsia="Times New Roman"/>
                <w:i/>
                <w:iCs/>
                <w:szCs w:val="24"/>
                <w:lang w:val="es-CL" w:eastAsia="es-CL"/>
              </w:rPr>
            </w:pPr>
            <w:r w:rsidRPr="00BC4B9F">
              <w:rPr>
                <w:rFonts w:eastAsia="Times New Roman"/>
                <w:i/>
                <w:iCs/>
                <w:szCs w:val="24"/>
                <w:lang w:val="es-CL" w:eastAsia="es-CL"/>
              </w:rPr>
              <w:t>µ</w:t>
            </w:r>
          </w:p>
        </w:tc>
        <w:tc>
          <w:tcPr>
            <w:tcW w:w="1730" w:type="dxa"/>
            <w:shd w:val="clear" w:color="000000" w:fill="FFFFFF"/>
            <w:hideMark/>
          </w:tcPr>
          <w:p w14:paraId="0DA50D9A"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Error típ.</w:t>
            </w:r>
          </w:p>
        </w:tc>
        <w:tc>
          <w:tcPr>
            <w:tcW w:w="1553" w:type="dxa"/>
            <w:shd w:val="clear" w:color="000000" w:fill="FFFFFF"/>
            <w:hideMark/>
          </w:tcPr>
          <w:p w14:paraId="100775EF" w14:textId="77777777" w:rsidR="002566F8" w:rsidRPr="00BC4B9F" w:rsidRDefault="002566F8" w:rsidP="002649BB">
            <w:pPr>
              <w:spacing w:before="120" w:after="120"/>
              <w:ind w:firstLine="0"/>
              <w:contextualSpacing/>
              <w:jc w:val="center"/>
              <w:rPr>
                <w:rFonts w:eastAsia="Times New Roman"/>
                <w:i/>
                <w:iCs/>
                <w:szCs w:val="24"/>
                <w:lang w:val="es-CL" w:eastAsia="es-CL"/>
              </w:rPr>
            </w:pPr>
            <w:r w:rsidRPr="00BC4B9F">
              <w:rPr>
                <w:rFonts w:eastAsia="Times New Roman"/>
                <w:i/>
                <w:iCs/>
                <w:szCs w:val="24"/>
                <w:lang w:val="es-CL" w:eastAsia="es-CL"/>
              </w:rPr>
              <w:t>µ</w:t>
            </w:r>
          </w:p>
        </w:tc>
        <w:tc>
          <w:tcPr>
            <w:tcW w:w="1553" w:type="dxa"/>
            <w:shd w:val="clear" w:color="000000" w:fill="FFFFFF"/>
            <w:vAlign w:val="bottom"/>
            <w:hideMark/>
          </w:tcPr>
          <w:p w14:paraId="09441304"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Error típ.</w:t>
            </w:r>
          </w:p>
        </w:tc>
      </w:tr>
      <w:tr w:rsidR="00BC4B9F" w:rsidRPr="00BC4B9F" w14:paraId="1A68D06F" w14:textId="77777777" w:rsidTr="00FD6726">
        <w:trPr>
          <w:trHeight w:val="306"/>
          <w:jc w:val="center"/>
        </w:trPr>
        <w:tc>
          <w:tcPr>
            <w:tcW w:w="1139" w:type="dxa"/>
            <w:shd w:val="clear" w:color="000000" w:fill="FFFFFF"/>
            <w:hideMark/>
          </w:tcPr>
          <w:p w14:paraId="1DEF4153"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Identidad p.</w:t>
            </w:r>
          </w:p>
        </w:tc>
        <w:tc>
          <w:tcPr>
            <w:tcW w:w="1030" w:type="dxa"/>
            <w:shd w:val="clear" w:color="000000" w:fill="FFFFFF"/>
            <w:hideMark/>
          </w:tcPr>
          <w:p w14:paraId="7EA9D335"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4,92</w:t>
            </w:r>
          </w:p>
        </w:tc>
        <w:tc>
          <w:tcPr>
            <w:tcW w:w="1730" w:type="dxa"/>
            <w:shd w:val="clear" w:color="000000" w:fill="FFFFFF"/>
            <w:hideMark/>
          </w:tcPr>
          <w:p w14:paraId="54189216"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.099</w:t>
            </w:r>
          </w:p>
        </w:tc>
        <w:tc>
          <w:tcPr>
            <w:tcW w:w="1553" w:type="dxa"/>
            <w:shd w:val="clear" w:color="000000" w:fill="FFFFFF"/>
            <w:hideMark/>
          </w:tcPr>
          <w:p w14:paraId="4DA93D51"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4,29</w:t>
            </w:r>
          </w:p>
        </w:tc>
        <w:tc>
          <w:tcPr>
            <w:tcW w:w="1553" w:type="dxa"/>
            <w:shd w:val="clear" w:color="000000" w:fill="FFFFFF"/>
            <w:hideMark/>
          </w:tcPr>
          <w:p w14:paraId="70A238C5"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.166</w:t>
            </w:r>
          </w:p>
        </w:tc>
      </w:tr>
      <w:tr w:rsidR="00BC4B9F" w:rsidRPr="00BC4B9F" w14:paraId="5B9827A3" w14:textId="77777777" w:rsidTr="00FD6726">
        <w:trPr>
          <w:trHeight w:val="306"/>
          <w:jc w:val="center"/>
        </w:trPr>
        <w:tc>
          <w:tcPr>
            <w:tcW w:w="1139" w:type="dxa"/>
            <w:shd w:val="clear" w:color="000000" w:fill="FFFFFF"/>
            <w:hideMark/>
          </w:tcPr>
          <w:p w14:paraId="4210F755"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Identidad a.</w:t>
            </w:r>
          </w:p>
        </w:tc>
        <w:tc>
          <w:tcPr>
            <w:tcW w:w="1030" w:type="dxa"/>
            <w:shd w:val="clear" w:color="000000" w:fill="FFFFFF"/>
            <w:hideMark/>
          </w:tcPr>
          <w:p w14:paraId="1FED5CE2"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2,92</w:t>
            </w:r>
          </w:p>
        </w:tc>
        <w:tc>
          <w:tcPr>
            <w:tcW w:w="1730" w:type="dxa"/>
            <w:shd w:val="clear" w:color="000000" w:fill="FFFFFF"/>
            <w:hideMark/>
          </w:tcPr>
          <w:p w14:paraId="70111E3E"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.110</w:t>
            </w:r>
          </w:p>
        </w:tc>
        <w:tc>
          <w:tcPr>
            <w:tcW w:w="1553" w:type="dxa"/>
            <w:shd w:val="clear" w:color="000000" w:fill="FFFFFF"/>
            <w:hideMark/>
          </w:tcPr>
          <w:p w14:paraId="5BC2300D"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4.67</w:t>
            </w:r>
          </w:p>
        </w:tc>
        <w:tc>
          <w:tcPr>
            <w:tcW w:w="1553" w:type="dxa"/>
            <w:shd w:val="clear" w:color="000000" w:fill="FFFFFF"/>
            <w:hideMark/>
          </w:tcPr>
          <w:p w14:paraId="43BA428E"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.164</w:t>
            </w:r>
          </w:p>
        </w:tc>
      </w:tr>
      <w:tr w:rsidR="00BC4B9F" w:rsidRPr="00BC4B9F" w14:paraId="2DCD9F11" w14:textId="77777777" w:rsidTr="00FD6726">
        <w:trPr>
          <w:trHeight w:val="306"/>
          <w:jc w:val="center"/>
        </w:trPr>
        <w:tc>
          <w:tcPr>
            <w:tcW w:w="1139" w:type="dxa"/>
            <w:shd w:val="clear" w:color="000000" w:fill="FFFFFF"/>
            <w:hideMark/>
          </w:tcPr>
          <w:p w14:paraId="77358130"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Apego Social p.</w:t>
            </w:r>
          </w:p>
        </w:tc>
        <w:tc>
          <w:tcPr>
            <w:tcW w:w="1030" w:type="dxa"/>
            <w:shd w:val="clear" w:color="000000" w:fill="FFFFFF"/>
            <w:hideMark/>
          </w:tcPr>
          <w:p w14:paraId="5AA9FAA2"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4,85</w:t>
            </w:r>
          </w:p>
        </w:tc>
        <w:tc>
          <w:tcPr>
            <w:tcW w:w="1730" w:type="dxa"/>
            <w:shd w:val="clear" w:color="000000" w:fill="FFFFFF"/>
            <w:hideMark/>
          </w:tcPr>
          <w:p w14:paraId="4600FDC8"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.112</w:t>
            </w:r>
          </w:p>
        </w:tc>
        <w:tc>
          <w:tcPr>
            <w:tcW w:w="1553" w:type="dxa"/>
            <w:shd w:val="clear" w:color="000000" w:fill="FFFFFF"/>
            <w:hideMark/>
          </w:tcPr>
          <w:p w14:paraId="2F14AED5"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3,99</w:t>
            </w:r>
          </w:p>
        </w:tc>
        <w:tc>
          <w:tcPr>
            <w:tcW w:w="1553" w:type="dxa"/>
            <w:shd w:val="clear" w:color="000000" w:fill="FFFFFF"/>
            <w:hideMark/>
          </w:tcPr>
          <w:p w14:paraId="4783FEAA"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.184</w:t>
            </w:r>
          </w:p>
        </w:tc>
      </w:tr>
      <w:tr w:rsidR="00BC4B9F" w:rsidRPr="00BC4B9F" w14:paraId="031B238B" w14:textId="77777777" w:rsidTr="00FD6726">
        <w:trPr>
          <w:trHeight w:val="306"/>
          <w:jc w:val="center"/>
        </w:trPr>
        <w:tc>
          <w:tcPr>
            <w:tcW w:w="1139" w:type="dxa"/>
            <w:shd w:val="clear" w:color="000000" w:fill="FFFFFF"/>
            <w:hideMark/>
          </w:tcPr>
          <w:p w14:paraId="445C2AD0"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Apego Social a.</w:t>
            </w:r>
          </w:p>
        </w:tc>
        <w:tc>
          <w:tcPr>
            <w:tcW w:w="1030" w:type="dxa"/>
            <w:shd w:val="clear" w:color="000000" w:fill="FFFFFF"/>
            <w:hideMark/>
          </w:tcPr>
          <w:p w14:paraId="1EE34D06"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2,94</w:t>
            </w:r>
          </w:p>
        </w:tc>
        <w:tc>
          <w:tcPr>
            <w:tcW w:w="1730" w:type="dxa"/>
            <w:shd w:val="clear" w:color="000000" w:fill="FFFFFF"/>
            <w:hideMark/>
          </w:tcPr>
          <w:p w14:paraId="110EA265"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.119</w:t>
            </w:r>
          </w:p>
        </w:tc>
        <w:tc>
          <w:tcPr>
            <w:tcW w:w="1553" w:type="dxa"/>
            <w:shd w:val="clear" w:color="000000" w:fill="FFFFFF"/>
            <w:hideMark/>
          </w:tcPr>
          <w:p w14:paraId="7978AD8B"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4,43</w:t>
            </w:r>
          </w:p>
        </w:tc>
        <w:tc>
          <w:tcPr>
            <w:tcW w:w="1553" w:type="dxa"/>
            <w:shd w:val="clear" w:color="000000" w:fill="FFFFFF"/>
            <w:hideMark/>
          </w:tcPr>
          <w:p w14:paraId="25A697D2"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.159</w:t>
            </w:r>
          </w:p>
        </w:tc>
      </w:tr>
      <w:tr w:rsidR="00BC4B9F" w:rsidRPr="00BC4B9F" w14:paraId="366E5AF3" w14:textId="77777777" w:rsidTr="00FD6726">
        <w:trPr>
          <w:trHeight w:val="306"/>
          <w:jc w:val="center"/>
        </w:trPr>
        <w:tc>
          <w:tcPr>
            <w:tcW w:w="1139" w:type="dxa"/>
            <w:shd w:val="clear" w:color="000000" w:fill="FFFFFF"/>
            <w:hideMark/>
          </w:tcPr>
          <w:p w14:paraId="432F2D37"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Apego Espacial p.</w:t>
            </w:r>
          </w:p>
        </w:tc>
        <w:tc>
          <w:tcPr>
            <w:tcW w:w="1030" w:type="dxa"/>
            <w:shd w:val="clear" w:color="000000" w:fill="FFFFFF"/>
            <w:hideMark/>
          </w:tcPr>
          <w:p w14:paraId="03E666C9"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4,59</w:t>
            </w:r>
          </w:p>
        </w:tc>
        <w:tc>
          <w:tcPr>
            <w:tcW w:w="1730" w:type="dxa"/>
            <w:shd w:val="clear" w:color="000000" w:fill="FFFFFF"/>
            <w:hideMark/>
          </w:tcPr>
          <w:p w14:paraId="3901E24B"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.105</w:t>
            </w:r>
          </w:p>
        </w:tc>
        <w:tc>
          <w:tcPr>
            <w:tcW w:w="1553" w:type="dxa"/>
            <w:shd w:val="clear" w:color="000000" w:fill="FFFFFF"/>
            <w:hideMark/>
          </w:tcPr>
          <w:p w14:paraId="185336B5"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2,47</w:t>
            </w:r>
          </w:p>
        </w:tc>
        <w:tc>
          <w:tcPr>
            <w:tcW w:w="1553" w:type="dxa"/>
            <w:shd w:val="clear" w:color="000000" w:fill="FFFFFF"/>
            <w:hideMark/>
          </w:tcPr>
          <w:p w14:paraId="4B6680F7"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.174</w:t>
            </w:r>
          </w:p>
        </w:tc>
      </w:tr>
      <w:tr w:rsidR="00BC4B9F" w:rsidRPr="00BC4B9F" w14:paraId="49A48619" w14:textId="77777777" w:rsidTr="00FD6726">
        <w:trPr>
          <w:trHeight w:val="306"/>
          <w:jc w:val="center"/>
        </w:trPr>
        <w:tc>
          <w:tcPr>
            <w:tcW w:w="1139" w:type="dxa"/>
            <w:shd w:val="clear" w:color="000000" w:fill="FFFFFF"/>
            <w:hideMark/>
          </w:tcPr>
          <w:p w14:paraId="42A3E03D"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xml:space="preserve">Apego </w:t>
            </w:r>
            <w:r w:rsidRPr="00BC4B9F">
              <w:rPr>
                <w:rFonts w:eastAsia="Times New Roman"/>
                <w:szCs w:val="24"/>
                <w:lang w:val="es-CL" w:eastAsia="es-CL"/>
              </w:rPr>
              <w:lastRenderedPageBreak/>
              <w:t>Espacial a.</w:t>
            </w:r>
          </w:p>
        </w:tc>
        <w:tc>
          <w:tcPr>
            <w:tcW w:w="1030" w:type="dxa"/>
            <w:shd w:val="clear" w:color="000000" w:fill="FFFFFF"/>
            <w:hideMark/>
          </w:tcPr>
          <w:p w14:paraId="23DE5456"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lastRenderedPageBreak/>
              <w:t>2,59</w:t>
            </w:r>
          </w:p>
        </w:tc>
        <w:tc>
          <w:tcPr>
            <w:tcW w:w="1730" w:type="dxa"/>
            <w:shd w:val="clear" w:color="000000" w:fill="FFFFFF"/>
            <w:hideMark/>
          </w:tcPr>
          <w:p w14:paraId="2356285B"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.105</w:t>
            </w:r>
          </w:p>
        </w:tc>
        <w:tc>
          <w:tcPr>
            <w:tcW w:w="1553" w:type="dxa"/>
            <w:shd w:val="clear" w:color="000000" w:fill="FFFFFF"/>
            <w:hideMark/>
          </w:tcPr>
          <w:p w14:paraId="3B56FEFB"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4,96</w:t>
            </w:r>
          </w:p>
        </w:tc>
        <w:tc>
          <w:tcPr>
            <w:tcW w:w="1553" w:type="dxa"/>
            <w:shd w:val="clear" w:color="000000" w:fill="FFFFFF"/>
            <w:hideMark/>
          </w:tcPr>
          <w:p w14:paraId="1380A772"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.131</w:t>
            </w:r>
          </w:p>
        </w:tc>
      </w:tr>
      <w:tr w:rsidR="00BC4B9F" w:rsidRPr="00BC4B9F" w14:paraId="3531FF0C" w14:textId="77777777" w:rsidTr="00FD6726">
        <w:trPr>
          <w:trHeight w:val="306"/>
          <w:jc w:val="center"/>
        </w:trPr>
        <w:tc>
          <w:tcPr>
            <w:tcW w:w="1139" w:type="dxa"/>
            <w:shd w:val="clear" w:color="000000" w:fill="FFFFFF"/>
            <w:hideMark/>
          </w:tcPr>
          <w:p w14:paraId="47B94413"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lastRenderedPageBreak/>
              <w:t>Sentido Comunidad</w:t>
            </w:r>
          </w:p>
        </w:tc>
        <w:tc>
          <w:tcPr>
            <w:tcW w:w="1030" w:type="dxa"/>
            <w:shd w:val="clear" w:color="000000" w:fill="FFFFFF"/>
            <w:hideMark/>
          </w:tcPr>
          <w:p w14:paraId="29756253"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3,61</w:t>
            </w:r>
          </w:p>
        </w:tc>
        <w:tc>
          <w:tcPr>
            <w:tcW w:w="1730" w:type="dxa"/>
            <w:shd w:val="clear" w:color="000000" w:fill="FFFFFF"/>
            <w:hideMark/>
          </w:tcPr>
          <w:p w14:paraId="1749C054"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.101</w:t>
            </w:r>
          </w:p>
        </w:tc>
        <w:tc>
          <w:tcPr>
            <w:tcW w:w="1553" w:type="dxa"/>
            <w:shd w:val="clear" w:color="000000" w:fill="FFFFFF"/>
            <w:hideMark/>
          </w:tcPr>
          <w:p w14:paraId="03641682"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5,04</w:t>
            </w:r>
          </w:p>
        </w:tc>
        <w:tc>
          <w:tcPr>
            <w:tcW w:w="1553" w:type="dxa"/>
            <w:shd w:val="clear" w:color="000000" w:fill="FFFFFF"/>
            <w:hideMark/>
          </w:tcPr>
          <w:p w14:paraId="31C03159"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.115</w:t>
            </w:r>
          </w:p>
        </w:tc>
      </w:tr>
      <w:tr w:rsidR="00BC4B9F" w:rsidRPr="00BC4B9F" w14:paraId="184B4568" w14:textId="77777777" w:rsidTr="00FD6726">
        <w:trPr>
          <w:trHeight w:val="306"/>
          <w:jc w:val="center"/>
        </w:trPr>
        <w:tc>
          <w:tcPr>
            <w:tcW w:w="1139" w:type="dxa"/>
            <w:shd w:val="clear" w:color="000000" w:fill="FFFFFF"/>
            <w:hideMark/>
          </w:tcPr>
          <w:p w14:paraId="5A122F6C"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Participación Cívica</w:t>
            </w:r>
          </w:p>
        </w:tc>
        <w:tc>
          <w:tcPr>
            <w:tcW w:w="1030" w:type="dxa"/>
            <w:shd w:val="clear" w:color="000000" w:fill="FFFFFF"/>
            <w:hideMark/>
          </w:tcPr>
          <w:p w14:paraId="06B227B1"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1,57</w:t>
            </w:r>
          </w:p>
        </w:tc>
        <w:tc>
          <w:tcPr>
            <w:tcW w:w="1730" w:type="dxa"/>
            <w:shd w:val="clear" w:color="000000" w:fill="FFFFFF"/>
            <w:hideMark/>
          </w:tcPr>
          <w:p w14:paraId="7BA96286"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.047</w:t>
            </w:r>
          </w:p>
        </w:tc>
        <w:tc>
          <w:tcPr>
            <w:tcW w:w="1553" w:type="dxa"/>
            <w:shd w:val="clear" w:color="000000" w:fill="FFFFFF"/>
            <w:hideMark/>
          </w:tcPr>
          <w:p w14:paraId="2C35BBD9"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2,53</w:t>
            </w:r>
          </w:p>
        </w:tc>
        <w:tc>
          <w:tcPr>
            <w:tcW w:w="1553" w:type="dxa"/>
            <w:shd w:val="clear" w:color="000000" w:fill="FFFFFF"/>
            <w:hideMark/>
          </w:tcPr>
          <w:p w14:paraId="24742F67"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.279</w:t>
            </w:r>
          </w:p>
        </w:tc>
      </w:tr>
    </w:tbl>
    <w:p w14:paraId="1AB26918" w14:textId="77777777" w:rsidR="00141A93" w:rsidRPr="00BC4B9F" w:rsidRDefault="002566F8" w:rsidP="002649BB">
      <w:pPr>
        <w:spacing w:before="120" w:after="120"/>
        <w:contextualSpacing/>
        <w:jc w:val="both"/>
        <w:rPr>
          <w:szCs w:val="24"/>
          <w:lang w:val="es-CL"/>
        </w:rPr>
      </w:pPr>
      <w:r w:rsidRPr="00BC4B9F">
        <w:rPr>
          <w:szCs w:val="24"/>
          <w:lang w:val="es-CL"/>
        </w:rPr>
        <w:t xml:space="preserve">* Todas las variables hacen referencia a la relación con el barrio pasado (p.) o actual (a.). Fuente: elaboración propia. </w:t>
      </w:r>
    </w:p>
    <w:p w14:paraId="49768E0B" w14:textId="77777777" w:rsidR="00C42756" w:rsidRPr="00BC4B9F" w:rsidRDefault="00C42756" w:rsidP="002649BB">
      <w:pPr>
        <w:spacing w:before="120" w:after="120"/>
        <w:contextualSpacing/>
        <w:jc w:val="both"/>
        <w:rPr>
          <w:szCs w:val="24"/>
          <w:lang w:val="es-CL"/>
        </w:rPr>
      </w:pPr>
    </w:p>
    <w:p w14:paraId="64340B0B" w14:textId="77777777" w:rsidR="00021018" w:rsidRPr="00BC4B9F" w:rsidRDefault="00021018" w:rsidP="002649BB">
      <w:pPr>
        <w:spacing w:before="120" w:after="120"/>
        <w:ind w:firstLine="0"/>
        <w:contextualSpacing/>
        <w:jc w:val="both"/>
        <w:rPr>
          <w:szCs w:val="24"/>
          <w:lang w:val="es-CL"/>
        </w:rPr>
      </w:pPr>
      <w:r w:rsidRPr="00BC4B9F">
        <w:rPr>
          <w:szCs w:val="24"/>
          <w:lang w:val="es-CL"/>
        </w:rPr>
        <w:t xml:space="preserve">        Tabla 2</w:t>
      </w:r>
    </w:p>
    <w:p w14:paraId="3B98970A" w14:textId="77777777" w:rsidR="002566F8" w:rsidRPr="00BC4B9F" w:rsidRDefault="002566F8" w:rsidP="002649BB">
      <w:pPr>
        <w:spacing w:before="120" w:after="120"/>
        <w:ind w:firstLine="0"/>
        <w:contextualSpacing/>
        <w:jc w:val="both"/>
        <w:rPr>
          <w:i/>
          <w:szCs w:val="24"/>
          <w:lang w:val="es-CL"/>
        </w:rPr>
      </w:pPr>
      <w:r w:rsidRPr="00BC4B9F">
        <w:rPr>
          <w:i/>
          <w:szCs w:val="24"/>
          <w:lang w:val="es-CL"/>
        </w:rPr>
        <w:t xml:space="preserve">        Diferencias de media entre las muestras de Chaitén y Constitución por cada sub-escala*.</w:t>
      </w:r>
    </w:p>
    <w:p w14:paraId="67E71FA4" w14:textId="77777777" w:rsidR="002566F8" w:rsidRPr="00BC4B9F" w:rsidRDefault="002566F8" w:rsidP="002649BB">
      <w:pPr>
        <w:spacing w:before="120" w:after="120"/>
        <w:ind w:firstLine="0"/>
        <w:contextualSpacing/>
        <w:jc w:val="both"/>
        <w:rPr>
          <w:i/>
          <w:szCs w:val="24"/>
          <w:lang w:val="es-CL"/>
        </w:rPr>
      </w:pPr>
    </w:p>
    <w:tbl>
      <w:tblPr>
        <w:tblW w:w="8401"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07"/>
        <w:gridCol w:w="292"/>
        <w:gridCol w:w="754"/>
        <w:gridCol w:w="1250"/>
        <w:gridCol w:w="989"/>
        <w:gridCol w:w="1037"/>
        <w:gridCol w:w="687"/>
        <w:gridCol w:w="884"/>
        <w:gridCol w:w="94"/>
        <w:gridCol w:w="1007"/>
      </w:tblGrid>
      <w:tr w:rsidR="00BC4B9F" w:rsidRPr="00BC4B9F" w14:paraId="325DCD20" w14:textId="77777777" w:rsidTr="002566F8">
        <w:trPr>
          <w:trHeight w:val="300"/>
          <w:jc w:val="center"/>
        </w:trPr>
        <w:tc>
          <w:tcPr>
            <w:tcW w:w="1038" w:type="dxa"/>
            <w:shd w:val="clear" w:color="auto" w:fill="auto"/>
            <w:hideMark/>
          </w:tcPr>
          <w:p w14:paraId="28B5BB95"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Sub-escala</w:t>
            </w:r>
          </w:p>
        </w:tc>
        <w:tc>
          <w:tcPr>
            <w:tcW w:w="4716" w:type="dxa"/>
            <w:gridSpan w:val="5"/>
            <w:tcBorders>
              <w:bottom w:val="single" w:sz="4" w:space="0" w:color="auto"/>
            </w:tcBorders>
            <w:shd w:val="clear" w:color="auto" w:fill="auto"/>
            <w:hideMark/>
          </w:tcPr>
          <w:p w14:paraId="5EEA1746"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Diferencias relacionadas</w:t>
            </w:r>
          </w:p>
        </w:tc>
        <w:tc>
          <w:tcPr>
            <w:tcW w:w="694" w:type="dxa"/>
            <w:shd w:val="clear" w:color="auto" w:fill="auto"/>
            <w:hideMark/>
          </w:tcPr>
          <w:p w14:paraId="558BB198"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t</w:t>
            </w:r>
          </w:p>
        </w:tc>
        <w:tc>
          <w:tcPr>
            <w:tcW w:w="1137" w:type="dxa"/>
            <w:gridSpan w:val="2"/>
            <w:shd w:val="clear" w:color="auto" w:fill="auto"/>
            <w:hideMark/>
          </w:tcPr>
          <w:p w14:paraId="6B28F3E6"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gl</w:t>
            </w:r>
          </w:p>
        </w:tc>
        <w:tc>
          <w:tcPr>
            <w:tcW w:w="816" w:type="dxa"/>
            <w:shd w:val="clear" w:color="auto" w:fill="auto"/>
            <w:hideMark/>
          </w:tcPr>
          <w:p w14:paraId="1D21BD09"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Sig. (bilateral</w:t>
            </w:r>
          </w:p>
        </w:tc>
      </w:tr>
      <w:tr w:rsidR="00BC4B9F" w:rsidRPr="00BC4B9F" w14:paraId="2DF24A78" w14:textId="77777777" w:rsidTr="002566F8">
        <w:trPr>
          <w:trHeight w:val="450"/>
          <w:jc w:val="center"/>
        </w:trPr>
        <w:tc>
          <w:tcPr>
            <w:tcW w:w="1594" w:type="dxa"/>
            <w:gridSpan w:val="2"/>
            <w:shd w:val="clear" w:color="auto" w:fill="auto"/>
            <w:hideMark/>
          </w:tcPr>
          <w:p w14:paraId="539309B5"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575" w:type="dxa"/>
            <w:tcBorders>
              <w:top w:val="single" w:sz="4" w:space="0" w:color="auto"/>
            </w:tcBorders>
            <w:shd w:val="clear" w:color="auto" w:fill="auto"/>
            <w:hideMark/>
          </w:tcPr>
          <w:p w14:paraId="4AE850BA"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Media</w:t>
            </w:r>
          </w:p>
        </w:tc>
        <w:tc>
          <w:tcPr>
            <w:tcW w:w="1388" w:type="dxa"/>
            <w:tcBorders>
              <w:top w:val="single" w:sz="4" w:space="0" w:color="auto"/>
            </w:tcBorders>
            <w:shd w:val="clear" w:color="auto" w:fill="auto"/>
            <w:hideMark/>
          </w:tcPr>
          <w:p w14:paraId="4D6DBF98"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Error típ. de la diferencia</w:t>
            </w:r>
          </w:p>
        </w:tc>
        <w:tc>
          <w:tcPr>
            <w:tcW w:w="2197" w:type="dxa"/>
            <w:gridSpan w:val="2"/>
            <w:tcBorders>
              <w:top w:val="single" w:sz="4" w:space="0" w:color="auto"/>
              <w:bottom w:val="single" w:sz="4" w:space="0" w:color="auto"/>
            </w:tcBorders>
            <w:shd w:val="clear" w:color="auto" w:fill="auto"/>
            <w:hideMark/>
          </w:tcPr>
          <w:p w14:paraId="065C03C3"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95% Intervalo de confianza para la diferencia</w:t>
            </w:r>
          </w:p>
        </w:tc>
        <w:tc>
          <w:tcPr>
            <w:tcW w:w="694" w:type="dxa"/>
            <w:shd w:val="clear" w:color="auto" w:fill="auto"/>
            <w:hideMark/>
          </w:tcPr>
          <w:p w14:paraId="130905A4"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962" w:type="dxa"/>
            <w:shd w:val="clear" w:color="auto" w:fill="auto"/>
            <w:hideMark/>
          </w:tcPr>
          <w:p w14:paraId="5C2A2816"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991" w:type="dxa"/>
            <w:gridSpan w:val="2"/>
            <w:shd w:val="clear" w:color="auto" w:fill="auto"/>
            <w:hideMark/>
          </w:tcPr>
          <w:p w14:paraId="5850C715"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2D125B29" w14:textId="77777777" w:rsidTr="002566F8">
        <w:trPr>
          <w:trHeight w:val="300"/>
          <w:jc w:val="center"/>
        </w:trPr>
        <w:tc>
          <w:tcPr>
            <w:tcW w:w="1038" w:type="dxa"/>
            <w:shd w:val="clear" w:color="auto" w:fill="auto"/>
            <w:hideMark/>
          </w:tcPr>
          <w:p w14:paraId="431FAF44"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1131" w:type="dxa"/>
            <w:gridSpan w:val="2"/>
            <w:shd w:val="clear" w:color="auto" w:fill="auto"/>
            <w:hideMark/>
          </w:tcPr>
          <w:p w14:paraId="31939D18"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1388" w:type="dxa"/>
            <w:shd w:val="clear" w:color="auto" w:fill="auto"/>
            <w:hideMark/>
          </w:tcPr>
          <w:p w14:paraId="06FE6FF3"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1096" w:type="dxa"/>
            <w:tcBorders>
              <w:top w:val="single" w:sz="4" w:space="0" w:color="auto"/>
            </w:tcBorders>
            <w:shd w:val="clear" w:color="auto" w:fill="auto"/>
            <w:hideMark/>
          </w:tcPr>
          <w:p w14:paraId="6A1962AA"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Inferior</w:t>
            </w:r>
          </w:p>
        </w:tc>
        <w:tc>
          <w:tcPr>
            <w:tcW w:w="1101" w:type="dxa"/>
            <w:tcBorders>
              <w:top w:val="single" w:sz="4" w:space="0" w:color="auto"/>
            </w:tcBorders>
            <w:shd w:val="clear" w:color="auto" w:fill="auto"/>
            <w:hideMark/>
          </w:tcPr>
          <w:p w14:paraId="6AEB0619" w14:textId="77777777" w:rsidR="002566F8" w:rsidRPr="00BC4B9F" w:rsidRDefault="002566F8" w:rsidP="002649BB">
            <w:pPr>
              <w:spacing w:before="120" w:after="120"/>
              <w:ind w:firstLine="0"/>
              <w:contextualSpacing/>
              <w:jc w:val="center"/>
              <w:rPr>
                <w:rFonts w:eastAsia="Times New Roman"/>
                <w:szCs w:val="24"/>
                <w:lang w:val="es-CL" w:eastAsia="es-CL"/>
              </w:rPr>
            </w:pPr>
            <w:r w:rsidRPr="00BC4B9F">
              <w:rPr>
                <w:rFonts w:eastAsia="Times New Roman"/>
                <w:szCs w:val="24"/>
                <w:lang w:val="es-CL" w:eastAsia="es-CL"/>
              </w:rPr>
              <w:t>Superior</w:t>
            </w:r>
          </w:p>
        </w:tc>
        <w:tc>
          <w:tcPr>
            <w:tcW w:w="694" w:type="dxa"/>
            <w:shd w:val="clear" w:color="auto" w:fill="auto"/>
            <w:hideMark/>
          </w:tcPr>
          <w:p w14:paraId="5555CDF7"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962" w:type="dxa"/>
            <w:shd w:val="clear" w:color="auto" w:fill="auto"/>
            <w:hideMark/>
          </w:tcPr>
          <w:p w14:paraId="57CB5153"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991" w:type="dxa"/>
            <w:gridSpan w:val="2"/>
            <w:shd w:val="clear" w:color="auto" w:fill="auto"/>
            <w:hideMark/>
          </w:tcPr>
          <w:p w14:paraId="2DFBB9C4"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7916BA22" w14:textId="77777777" w:rsidTr="002566F8">
        <w:trPr>
          <w:trHeight w:val="300"/>
          <w:jc w:val="center"/>
        </w:trPr>
        <w:tc>
          <w:tcPr>
            <w:tcW w:w="1038" w:type="dxa"/>
            <w:shd w:val="clear" w:color="auto" w:fill="auto"/>
            <w:hideMark/>
          </w:tcPr>
          <w:p w14:paraId="34400E42"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Identidad p.</w:t>
            </w:r>
          </w:p>
        </w:tc>
        <w:tc>
          <w:tcPr>
            <w:tcW w:w="1131" w:type="dxa"/>
            <w:gridSpan w:val="2"/>
            <w:shd w:val="clear" w:color="auto" w:fill="auto"/>
            <w:hideMark/>
          </w:tcPr>
          <w:p w14:paraId="186FD611"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0,62</w:t>
            </w:r>
          </w:p>
        </w:tc>
        <w:tc>
          <w:tcPr>
            <w:tcW w:w="1388" w:type="dxa"/>
            <w:shd w:val="clear" w:color="auto" w:fill="auto"/>
            <w:hideMark/>
          </w:tcPr>
          <w:p w14:paraId="157406B9"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.18</w:t>
            </w:r>
          </w:p>
        </w:tc>
        <w:tc>
          <w:tcPr>
            <w:tcW w:w="1096" w:type="dxa"/>
            <w:shd w:val="clear" w:color="auto" w:fill="auto"/>
            <w:hideMark/>
          </w:tcPr>
          <w:p w14:paraId="1F3291B2"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0,26</w:t>
            </w:r>
          </w:p>
        </w:tc>
        <w:tc>
          <w:tcPr>
            <w:tcW w:w="1101" w:type="dxa"/>
            <w:shd w:val="clear" w:color="auto" w:fill="auto"/>
            <w:hideMark/>
          </w:tcPr>
          <w:p w14:paraId="720C0CC3"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0,98</w:t>
            </w:r>
          </w:p>
        </w:tc>
        <w:tc>
          <w:tcPr>
            <w:tcW w:w="694" w:type="dxa"/>
            <w:shd w:val="clear" w:color="auto" w:fill="auto"/>
            <w:hideMark/>
          </w:tcPr>
          <w:p w14:paraId="53529065"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3,44</w:t>
            </w:r>
          </w:p>
        </w:tc>
        <w:tc>
          <w:tcPr>
            <w:tcW w:w="962" w:type="dxa"/>
            <w:shd w:val="clear" w:color="auto" w:fill="auto"/>
            <w:hideMark/>
          </w:tcPr>
          <w:p w14:paraId="217A60C3"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222</w:t>
            </w:r>
          </w:p>
        </w:tc>
        <w:tc>
          <w:tcPr>
            <w:tcW w:w="991" w:type="dxa"/>
            <w:gridSpan w:val="2"/>
            <w:shd w:val="clear" w:color="auto" w:fill="auto"/>
            <w:hideMark/>
          </w:tcPr>
          <w:p w14:paraId="6EDEEC28"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.00</w:t>
            </w:r>
          </w:p>
        </w:tc>
      </w:tr>
      <w:tr w:rsidR="00BC4B9F" w:rsidRPr="00BC4B9F" w14:paraId="70523FCB" w14:textId="77777777" w:rsidTr="002566F8">
        <w:trPr>
          <w:trHeight w:val="300"/>
          <w:jc w:val="center"/>
        </w:trPr>
        <w:tc>
          <w:tcPr>
            <w:tcW w:w="1038" w:type="dxa"/>
            <w:shd w:val="clear" w:color="auto" w:fill="auto"/>
            <w:hideMark/>
          </w:tcPr>
          <w:p w14:paraId="77EF9113"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Identidad a.</w:t>
            </w:r>
          </w:p>
        </w:tc>
        <w:tc>
          <w:tcPr>
            <w:tcW w:w="1131" w:type="dxa"/>
            <w:gridSpan w:val="2"/>
            <w:shd w:val="clear" w:color="auto" w:fill="auto"/>
            <w:hideMark/>
          </w:tcPr>
          <w:p w14:paraId="3C9D874E"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-1,75</w:t>
            </w:r>
          </w:p>
        </w:tc>
        <w:tc>
          <w:tcPr>
            <w:tcW w:w="1388" w:type="dxa"/>
            <w:shd w:val="clear" w:color="auto" w:fill="auto"/>
            <w:hideMark/>
          </w:tcPr>
          <w:p w14:paraId="025C897E"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.19</w:t>
            </w:r>
          </w:p>
        </w:tc>
        <w:tc>
          <w:tcPr>
            <w:tcW w:w="1096" w:type="dxa"/>
            <w:shd w:val="clear" w:color="auto" w:fill="auto"/>
            <w:hideMark/>
          </w:tcPr>
          <w:p w14:paraId="33134532"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-2,14</w:t>
            </w:r>
          </w:p>
        </w:tc>
        <w:tc>
          <w:tcPr>
            <w:tcW w:w="1101" w:type="dxa"/>
            <w:shd w:val="clear" w:color="auto" w:fill="auto"/>
            <w:hideMark/>
          </w:tcPr>
          <w:p w14:paraId="05525F45"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-1,36</w:t>
            </w:r>
          </w:p>
        </w:tc>
        <w:tc>
          <w:tcPr>
            <w:tcW w:w="694" w:type="dxa"/>
            <w:shd w:val="clear" w:color="auto" w:fill="auto"/>
            <w:hideMark/>
          </w:tcPr>
          <w:p w14:paraId="441D84DA"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-8,85</w:t>
            </w:r>
          </w:p>
        </w:tc>
        <w:tc>
          <w:tcPr>
            <w:tcW w:w="962" w:type="dxa"/>
            <w:shd w:val="clear" w:color="auto" w:fill="auto"/>
            <w:hideMark/>
          </w:tcPr>
          <w:p w14:paraId="3B7E6E2C"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149,18</w:t>
            </w:r>
          </w:p>
        </w:tc>
        <w:tc>
          <w:tcPr>
            <w:tcW w:w="991" w:type="dxa"/>
            <w:gridSpan w:val="2"/>
            <w:shd w:val="clear" w:color="auto" w:fill="auto"/>
            <w:hideMark/>
          </w:tcPr>
          <w:p w14:paraId="7C5552B1"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.00</w:t>
            </w:r>
          </w:p>
        </w:tc>
      </w:tr>
      <w:tr w:rsidR="00BC4B9F" w:rsidRPr="00BC4B9F" w14:paraId="4273A6E0" w14:textId="77777777" w:rsidTr="002566F8">
        <w:trPr>
          <w:trHeight w:val="300"/>
          <w:jc w:val="center"/>
        </w:trPr>
        <w:tc>
          <w:tcPr>
            <w:tcW w:w="1038" w:type="dxa"/>
            <w:shd w:val="clear" w:color="auto" w:fill="auto"/>
            <w:hideMark/>
          </w:tcPr>
          <w:p w14:paraId="1E663361"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Apego Social p.</w:t>
            </w:r>
          </w:p>
        </w:tc>
        <w:tc>
          <w:tcPr>
            <w:tcW w:w="1131" w:type="dxa"/>
            <w:gridSpan w:val="2"/>
            <w:shd w:val="clear" w:color="auto" w:fill="auto"/>
            <w:hideMark/>
          </w:tcPr>
          <w:p w14:paraId="51CDC19E"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0,86</w:t>
            </w:r>
          </w:p>
        </w:tc>
        <w:tc>
          <w:tcPr>
            <w:tcW w:w="1388" w:type="dxa"/>
            <w:shd w:val="clear" w:color="auto" w:fill="auto"/>
            <w:hideMark/>
          </w:tcPr>
          <w:p w14:paraId="5D8998C6"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.20</w:t>
            </w:r>
          </w:p>
        </w:tc>
        <w:tc>
          <w:tcPr>
            <w:tcW w:w="1096" w:type="dxa"/>
            <w:shd w:val="clear" w:color="auto" w:fill="auto"/>
            <w:hideMark/>
          </w:tcPr>
          <w:p w14:paraId="02B6BD9F"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0,45</w:t>
            </w:r>
          </w:p>
        </w:tc>
        <w:tc>
          <w:tcPr>
            <w:tcW w:w="1101" w:type="dxa"/>
            <w:shd w:val="clear" w:color="auto" w:fill="auto"/>
            <w:hideMark/>
          </w:tcPr>
          <w:p w14:paraId="3795407F"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1,26</w:t>
            </w:r>
          </w:p>
        </w:tc>
        <w:tc>
          <w:tcPr>
            <w:tcW w:w="694" w:type="dxa"/>
            <w:shd w:val="clear" w:color="auto" w:fill="auto"/>
            <w:hideMark/>
          </w:tcPr>
          <w:p w14:paraId="73D829C5"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4,22</w:t>
            </w:r>
          </w:p>
        </w:tc>
        <w:tc>
          <w:tcPr>
            <w:tcW w:w="962" w:type="dxa"/>
            <w:shd w:val="clear" w:color="auto" w:fill="auto"/>
            <w:hideMark/>
          </w:tcPr>
          <w:p w14:paraId="46C74F0C"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222</w:t>
            </w:r>
          </w:p>
        </w:tc>
        <w:tc>
          <w:tcPr>
            <w:tcW w:w="991" w:type="dxa"/>
            <w:gridSpan w:val="2"/>
            <w:shd w:val="clear" w:color="auto" w:fill="auto"/>
            <w:hideMark/>
          </w:tcPr>
          <w:p w14:paraId="67304929"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.00</w:t>
            </w:r>
          </w:p>
        </w:tc>
      </w:tr>
      <w:tr w:rsidR="00BC4B9F" w:rsidRPr="00BC4B9F" w14:paraId="3DCB32B8" w14:textId="77777777" w:rsidTr="002566F8">
        <w:trPr>
          <w:trHeight w:val="300"/>
          <w:jc w:val="center"/>
        </w:trPr>
        <w:tc>
          <w:tcPr>
            <w:tcW w:w="1038" w:type="dxa"/>
            <w:shd w:val="clear" w:color="auto" w:fill="auto"/>
            <w:hideMark/>
          </w:tcPr>
          <w:p w14:paraId="69D5B850"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Apego Social a.</w:t>
            </w:r>
          </w:p>
        </w:tc>
        <w:tc>
          <w:tcPr>
            <w:tcW w:w="1131" w:type="dxa"/>
            <w:gridSpan w:val="2"/>
            <w:shd w:val="clear" w:color="auto" w:fill="auto"/>
            <w:hideMark/>
          </w:tcPr>
          <w:p w14:paraId="470CC634"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-1,48</w:t>
            </w:r>
          </w:p>
        </w:tc>
        <w:tc>
          <w:tcPr>
            <w:tcW w:w="1388" w:type="dxa"/>
            <w:shd w:val="clear" w:color="auto" w:fill="auto"/>
            <w:hideMark/>
          </w:tcPr>
          <w:p w14:paraId="501C9D5E"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.19</w:t>
            </w:r>
          </w:p>
        </w:tc>
        <w:tc>
          <w:tcPr>
            <w:tcW w:w="1096" w:type="dxa"/>
            <w:shd w:val="clear" w:color="auto" w:fill="auto"/>
            <w:hideMark/>
          </w:tcPr>
          <w:p w14:paraId="74CE0F3D"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-1,88</w:t>
            </w:r>
          </w:p>
        </w:tc>
        <w:tc>
          <w:tcPr>
            <w:tcW w:w="1101" w:type="dxa"/>
            <w:shd w:val="clear" w:color="auto" w:fill="auto"/>
            <w:hideMark/>
          </w:tcPr>
          <w:p w14:paraId="202B8D2D"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-1,09</w:t>
            </w:r>
          </w:p>
        </w:tc>
        <w:tc>
          <w:tcPr>
            <w:tcW w:w="694" w:type="dxa"/>
            <w:shd w:val="clear" w:color="auto" w:fill="auto"/>
            <w:hideMark/>
          </w:tcPr>
          <w:p w14:paraId="41D3AE1F"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-7,46</w:t>
            </w:r>
          </w:p>
        </w:tc>
        <w:tc>
          <w:tcPr>
            <w:tcW w:w="962" w:type="dxa"/>
            <w:shd w:val="clear" w:color="auto" w:fill="auto"/>
            <w:hideMark/>
          </w:tcPr>
          <w:p w14:paraId="70CBACA2"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164,32</w:t>
            </w:r>
          </w:p>
        </w:tc>
        <w:tc>
          <w:tcPr>
            <w:tcW w:w="991" w:type="dxa"/>
            <w:gridSpan w:val="2"/>
            <w:shd w:val="clear" w:color="auto" w:fill="auto"/>
            <w:hideMark/>
          </w:tcPr>
          <w:p w14:paraId="50AAA6BB"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.00</w:t>
            </w:r>
          </w:p>
        </w:tc>
      </w:tr>
      <w:tr w:rsidR="00BC4B9F" w:rsidRPr="00BC4B9F" w14:paraId="1E2DF5BC" w14:textId="77777777" w:rsidTr="002566F8">
        <w:trPr>
          <w:trHeight w:val="300"/>
          <w:jc w:val="center"/>
        </w:trPr>
        <w:tc>
          <w:tcPr>
            <w:tcW w:w="1038" w:type="dxa"/>
            <w:shd w:val="clear" w:color="auto" w:fill="auto"/>
            <w:hideMark/>
          </w:tcPr>
          <w:p w14:paraId="37658E11"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lastRenderedPageBreak/>
              <w:t>Apego Espacial p.</w:t>
            </w:r>
          </w:p>
        </w:tc>
        <w:tc>
          <w:tcPr>
            <w:tcW w:w="1131" w:type="dxa"/>
            <w:gridSpan w:val="2"/>
            <w:shd w:val="clear" w:color="auto" w:fill="auto"/>
            <w:hideMark/>
          </w:tcPr>
          <w:p w14:paraId="4E07F81E"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2,11</w:t>
            </w:r>
          </w:p>
        </w:tc>
        <w:tc>
          <w:tcPr>
            <w:tcW w:w="1388" w:type="dxa"/>
            <w:shd w:val="clear" w:color="auto" w:fill="auto"/>
            <w:hideMark/>
          </w:tcPr>
          <w:p w14:paraId="22C67DDA"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.20</w:t>
            </w:r>
          </w:p>
        </w:tc>
        <w:tc>
          <w:tcPr>
            <w:tcW w:w="1096" w:type="dxa"/>
            <w:shd w:val="clear" w:color="auto" w:fill="auto"/>
            <w:hideMark/>
          </w:tcPr>
          <w:p w14:paraId="33D6DDB3"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1,71</w:t>
            </w:r>
          </w:p>
        </w:tc>
        <w:tc>
          <w:tcPr>
            <w:tcW w:w="1101" w:type="dxa"/>
            <w:shd w:val="clear" w:color="auto" w:fill="auto"/>
            <w:hideMark/>
          </w:tcPr>
          <w:p w14:paraId="5503FD22"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2,51</w:t>
            </w:r>
          </w:p>
        </w:tc>
        <w:tc>
          <w:tcPr>
            <w:tcW w:w="694" w:type="dxa"/>
            <w:shd w:val="clear" w:color="auto" w:fill="auto"/>
            <w:hideMark/>
          </w:tcPr>
          <w:p w14:paraId="1512EAC7"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10,38</w:t>
            </w:r>
          </w:p>
        </w:tc>
        <w:tc>
          <w:tcPr>
            <w:tcW w:w="962" w:type="dxa"/>
            <w:shd w:val="clear" w:color="auto" w:fill="auto"/>
            <w:hideMark/>
          </w:tcPr>
          <w:p w14:paraId="11C59D93"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137,58</w:t>
            </w:r>
          </w:p>
        </w:tc>
        <w:tc>
          <w:tcPr>
            <w:tcW w:w="991" w:type="dxa"/>
            <w:gridSpan w:val="2"/>
            <w:shd w:val="clear" w:color="auto" w:fill="auto"/>
            <w:hideMark/>
          </w:tcPr>
          <w:p w14:paraId="653ADC9A"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.00</w:t>
            </w:r>
          </w:p>
        </w:tc>
      </w:tr>
      <w:tr w:rsidR="00BC4B9F" w:rsidRPr="00BC4B9F" w14:paraId="257EEB4C" w14:textId="77777777" w:rsidTr="002566F8">
        <w:trPr>
          <w:trHeight w:val="300"/>
          <w:jc w:val="center"/>
        </w:trPr>
        <w:tc>
          <w:tcPr>
            <w:tcW w:w="1038" w:type="dxa"/>
            <w:shd w:val="clear" w:color="auto" w:fill="auto"/>
            <w:hideMark/>
          </w:tcPr>
          <w:p w14:paraId="6438F573"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Apego Espacial a.</w:t>
            </w:r>
          </w:p>
        </w:tc>
        <w:tc>
          <w:tcPr>
            <w:tcW w:w="1131" w:type="dxa"/>
            <w:gridSpan w:val="2"/>
            <w:shd w:val="clear" w:color="auto" w:fill="auto"/>
            <w:hideMark/>
          </w:tcPr>
          <w:p w14:paraId="782D39E8"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-2,37</w:t>
            </w:r>
          </w:p>
        </w:tc>
        <w:tc>
          <w:tcPr>
            <w:tcW w:w="1388" w:type="dxa"/>
            <w:shd w:val="clear" w:color="auto" w:fill="auto"/>
            <w:hideMark/>
          </w:tcPr>
          <w:p w14:paraId="7A136028"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.16</w:t>
            </w:r>
          </w:p>
        </w:tc>
        <w:tc>
          <w:tcPr>
            <w:tcW w:w="1096" w:type="dxa"/>
            <w:shd w:val="clear" w:color="auto" w:fill="auto"/>
            <w:hideMark/>
          </w:tcPr>
          <w:p w14:paraId="545CC781"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-2,7</w:t>
            </w:r>
          </w:p>
        </w:tc>
        <w:tc>
          <w:tcPr>
            <w:tcW w:w="1101" w:type="dxa"/>
            <w:shd w:val="clear" w:color="auto" w:fill="auto"/>
            <w:hideMark/>
          </w:tcPr>
          <w:p w14:paraId="065E8C23"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-2,03</w:t>
            </w:r>
          </w:p>
        </w:tc>
        <w:tc>
          <w:tcPr>
            <w:tcW w:w="694" w:type="dxa"/>
            <w:shd w:val="clear" w:color="auto" w:fill="auto"/>
            <w:hideMark/>
          </w:tcPr>
          <w:p w14:paraId="7432E03F"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-14,08</w:t>
            </w:r>
          </w:p>
        </w:tc>
        <w:tc>
          <w:tcPr>
            <w:tcW w:w="962" w:type="dxa"/>
            <w:shd w:val="clear" w:color="auto" w:fill="auto"/>
            <w:hideMark/>
          </w:tcPr>
          <w:p w14:paraId="5ED1C04E"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173,21</w:t>
            </w:r>
          </w:p>
        </w:tc>
        <w:tc>
          <w:tcPr>
            <w:tcW w:w="991" w:type="dxa"/>
            <w:gridSpan w:val="2"/>
            <w:shd w:val="clear" w:color="auto" w:fill="auto"/>
            <w:hideMark/>
          </w:tcPr>
          <w:p w14:paraId="2FCB4E13"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.00</w:t>
            </w:r>
          </w:p>
        </w:tc>
      </w:tr>
      <w:tr w:rsidR="00BC4B9F" w:rsidRPr="00BC4B9F" w14:paraId="0D75C8F9" w14:textId="77777777" w:rsidTr="002566F8">
        <w:trPr>
          <w:trHeight w:val="300"/>
          <w:jc w:val="center"/>
        </w:trPr>
        <w:tc>
          <w:tcPr>
            <w:tcW w:w="1038" w:type="dxa"/>
            <w:shd w:val="clear" w:color="auto" w:fill="auto"/>
            <w:hideMark/>
          </w:tcPr>
          <w:p w14:paraId="11158586"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Sentido Comunidad</w:t>
            </w:r>
          </w:p>
        </w:tc>
        <w:tc>
          <w:tcPr>
            <w:tcW w:w="1131" w:type="dxa"/>
            <w:gridSpan w:val="2"/>
            <w:shd w:val="clear" w:color="auto" w:fill="auto"/>
            <w:hideMark/>
          </w:tcPr>
          <w:p w14:paraId="01B02107"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-1,43</w:t>
            </w:r>
          </w:p>
        </w:tc>
        <w:tc>
          <w:tcPr>
            <w:tcW w:w="1388" w:type="dxa"/>
            <w:shd w:val="clear" w:color="auto" w:fill="auto"/>
            <w:hideMark/>
          </w:tcPr>
          <w:p w14:paraId="5CEFB79F"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.16</w:t>
            </w:r>
          </w:p>
        </w:tc>
        <w:tc>
          <w:tcPr>
            <w:tcW w:w="1096" w:type="dxa"/>
            <w:shd w:val="clear" w:color="auto" w:fill="auto"/>
            <w:hideMark/>
          </w:tcPr>
          <w:p w14:paraId="736443CD"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-1,74</w:t>
            </w:r>
          </w:p>
        </w:tc>
        <w:tc>
          <w:tcPr>
            <w:tcW w:w="1101" w:type="dxa"/>
            <w:shd w:val="clear" w:color="auto" w:fill="auto"/>
            <w:hideMark/>
          </w:tcPr>
          <w:p w14:paraId="6889F5AC"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-1,11</w:t>
            </w:r>
          </w:p>
        </w:tc>
        <w:tc>
          <w:tcPr>
            <w:tcW w:w="694" w:type="dxa"/>
            <w:shd w:val="clear" w:color="auto" w:fill="auto"/>
            <w:hideMark/>
          </w:tcPr>
          <w:p w14:paraId="0FA2BE66"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-8,9</w:t>
            </w:r>
          </w:p>
        </w:tc>
        <w:tc>
          <w:tcPr>
            <w:tcW w:w="962" w:type="dxa"/>
            <w:shd w:val="clear" w:color="auto" w:fill="auto"/>
            <w:hideMark/>
          </w:tcPr>
          <w:p w14:paraId="716F0CA5"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222</w:t>
            </w:r>
          </w:p>
        </w:tc>
        <w:tc>
          <w:tcPr>
            <w:tcW w:w="991" w:type="dxa"/>
            <w:gridSpan w:val="2"/>
            <w:shd w:val="clear" w:color="auto" w:fill="auto"/>
            <w:hideMark/>
          </w:tcPr>
          <w:p w14:paraId="4C44FB9E"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.00</w:t>
            </w:r>
          </w:p>
        </w:tc>
      </w:tr>
      <w:tr w:rsidR="00BC4B9F" w:rsidRPr="00BC4B9F" w14:paraId="3BE5F79E" w14:textId="77777777" w:rsidTr="002566F8">
        <w:trPr>
          <w:trHeight w:val="300"/>
          <w:jc w:val="center"/>
        </w:trPr>
        <w:tc>
          <w:tcPr>
            <w:tcW w:w="1038" w:type="dxa"/>
            <w:shd w:val="clear" w:color="auto" w:fill="auto"/>
            <w:hideMark/>
          </w:tcPr>
          <w:p w14:paraId="7AABB37F"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Participación Cívica</w:t>
            </w:r>
          </w:p>
        </w:tc>
        <w:tc>
          <w:tcPr>
            <w:tcW w:w="1131" w:type="dxa"/>
            <w:gridSpan w:val="2"/>
            <w:shd w:val="clear" w:color="auto" w:fill="auto"/>
            <w:hideMark/>
          </w:tcPr>
          <w:p w14:paraId="28121470"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-0,95</w:t>
            </w:r>
          </w:p>
        </w:tc>
        <w:tc>
          <w:tcPr>
            <w:tcW w:w="1388" w:type="dxa"/>
            <w:shd w:val="clear" w:color="auto" w:fill="auto"/>
            <w:hideMark/>
          </w:tcPr>
          <w:p w14:paraId="58A6C58F"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.21</w:t>
            </w:r>
          </w:p>
        </w:tc>
        <w:tc>
          <w:tcPr>
            <w:tcW w:w="1096" w:type="dxa"/>
            <w:shd w:val="clear" w:color="auto" w:fill="auto"/>
            <w:hideMark/>
          </w:tcPr>
          <w:p w14:paraId="10F5D39F"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-1,38</w:t>
            </w:r>
          </w:p>
        </w:tc>
        <w:tc>
          <w:tcPr>
            <w:tcW w:w="1101" w:type="dxa"/>
            <w:shd w:val="clear" w:color="auto" w:fill="auto"/>
            <w:hideMark/>
          </w:tcPr>
          <w:p w14:paraId="41C437FA"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-0,52</w:t>
            </w:r>
          </w:p>
        </w:tc>
        <w:tc>
          <w:tcPr>
            <w:tcW w:w="694" w:type="dxa"/>
            <w:shd w:val="clear" w:color="auto" w:fill="auto"/>
            <w:hideMark/>
          </w:tcPr>
          <w:p w14:paraId="1FA45B06"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-4,36</w:t>
            </w:r>
          </w:p>
        </w:tc>
        <w:tc>
          <w:tcPr>
            <w:tcW w:w="962" w:type="dxa"/>
            <w:shd w:val="clear" w:color="auto" w:fill="auto"/>
            <w:hideMark/>
          </w:tcPr>
          <w:p w14:paraId="7F44A98D"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222</w:t>
            </w:r>
          </w:p>
        </w:tc>
        <w:tc>
          <w:tcPr>
            <w:tcW w:w="991" w:type="dxa"/>
            <w:gridSpan w:val="2"/>
            <w:shd w:val="clear" w:color="auto" w:fill="auto"/>
            <w:hideMark/>
          </w:tcPr>
          <w:p w14:paraId="08298528" w14:textId="77777777" w:rsidR="002566F8" w:rsidRPr="00BC4B9F" w:rsidRDefault="002566F8" w:rsidP="002649BB">
            <w:pPr>
              <w:spacing w:before="120" w:after="120"/>
              <w:ind w:firstLine="0"/>
              <w:contextualSpacing/>
              <w:jc w:val="right"/>
              <w:rPr>
                <w:rFonts w:eastAsia="Times New Roman"/>
                <w:szCs w:val="24"/>
                <w:lang w:val="es-CL" w:eastAsia="es-CL"/>
              </w:rPr>
            </w:pPr>
            <w:r w:rsidRPr="00BC4B9F">
              <w:rPr>
                <w:rFonts w:eastAsia="Times New Roman"/>
                <w:szCs w:val="24"/>
                <w:lang w:val="es-CL" w:eastAsia="es-CL"/>
              </w:rPr>
              <w:t>.00</w:t>
            </w:r>
          </w:p>
        </w:tc>
      </w:tr>
    </w:tbl>
    <w:p w14:paraId="0059490F" w14:textId="77777777" w:rsidR="002566F8" w:rsidRPr="00BC4B9F" w:rsidRDefault="002566F8" w:rsidP="002649BB">
      <w:pPr>
        <w:spacing w:before="120" w:after="120"/>
        <w:contextualSpacing/>
        <w:jc w:val="both"/>
        <w:rPr>
          <w:rFonts w:eastAsia="Times New Roman"/>
          <w:iCs/>
          <w:szCs w:val="24"/>
          <w:lang w:val="es-CL" w:eastAsia="es-CL"/>
        </w:rPr>
      </w:pPr>
      <w:r w:rsidRPr="00BC4B9F">
        <w:rPr>
          <w:szCs w:val="24"/>
          <w:lang w:val="es-CL"/>
        </w:rPr>
        <w:t xml:space="preserve">* Todas las variables hacen referencia a la relación con el barrio pasado (p.) o actual (a.). Fuente: elaboración propia. </w:t>
      </w:r>
      <w:r w:rsidRPr="00BC4B9F">
        <w:rPr>
          <w:rFonts w:eastAsia="Times New Roman"/>
          <w:iCs/>
          <w:szCs w:val="24"/>
          <w:lang w:val="es-CL" w:eastAsia="es-CL"/>
        </w:rPr>
        <w:tab/>
      </w:r>
    </w:p>
    <w:p w14:paraId="7C54840F" w14:textId="77777777" w:rsidR="002566F8" w:rsidRPr="00BC4B9F" w:rsidRDefault="002566F8" w:rsidP="002649BB">
      <w:pPr>
        <w:spacing w:before="120" w:after="120"/>
        <w:ind w:firstLine="0"/>
        <w:contextualSpacing/>
        <w:jc w:val="both"/>
        <w:rPr>
          <w:szCs w:val="24"/>
          <w:lang w:val="es-CL"/>
        </w:rPr>
      </w:pPr>
    </w:p>
    <w:p w14:paraId="515B3BD2" w14:textId="77777777" w:rsidR="00021018" w:rsidRPr="00BC4B9F" w:rsidRDefault="0002101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Tabla 3</w:t>
      </w:r>
    </w:p>
    <w:p w14:paraId="3412BFA1" w14:textId="77777777" w:rsidR="00021018" w:rsidRPr="00BC4B9F" w:rsidRDefault="00021018" w:rsidP="002649BB">
      <w:pPr>
        <w:spacing w:before="120" w:after="120"/>
        <w:ind w:firstLine="0"/>
        <w:contextualSpacing/>
        <w:rPr>
          <w:rFonts w:eastAsia="Times New Roman"/>
          <w:i/>
          <w:szCs w:val="24"/>
          <w:lang w:val="es-CL" w:eastAsia="es-CL"/>
        </w:rPr>
      </w:pPr>
      <w:r w:rsidRPr="00BC4B9F">
        <w:rPr>
          <w:rFonts w:eastAsia="Times New Roman"/>
          <w:i/>
          <w:szCs w:val="24"/>
          <w:lang w:val="es-CL" w:eastAsia="es-CL"/>
        </w:rPr>
        <w:t>Correlaciones entre Sub-escalas de Chaitén</w:t>
      </w:r>
      <w:r w:rsidR="002566F8" w:rsidRPr="00BC4B9F">
        <w:rPr>
          <w:rFonts w:eastAsia="Times New Roman"/>
          <w:i/>
          <w:szCs w:val="24"/>
          <w:lang w:val="es-CL" w:eastAsia="es-CL"/>
        </w:rPr>
        <w:t>***</w:t>
      </w:r>
      <w:r w:rsidRPr="00BC4B9F">
        <w:rPr>
          <w:rFonts w:eastAsia="Times New Roman"/>
          <w:i/>
          <w:szCs w:val="24"/>
          <w:lang w:val="es-CL" w:eastAsia="es-CL"/>
        </w:rPr>
        <w:t>.</w:t>
      </w:r>
    </w:p>
    <w:p w14:paraId="4E4E633F" w14:textId="77777777" w:rsidR="00021018" w:rsidRPr="00BC4B9F" w:rsidRDefault="00021018" w:rsidP="002649BB">
      <w:pPr>
        <w:spacing w:before="120" w:after="120"/>
        <w:contextualSpacing/>
        <w:rPr>
          <w:rFonts w:eastAsia="Times New Roman"/>
          <w:i/>
          <w:iCs/>
          <w:szCs w:val="24"/>
          <w:lang w:val="es-CL" w:eastAsia="es-CL"/>
        </w:rPr>
      </w:pPr>
    </w:p>
    <w:tbl>
      <w:tblPr>
        <w:tblW w:w="8728"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514"/>
        <w:gridCol w:w="485"/>
        <w:gridCol w:w="634"/>
        <w:gridCol w:w="845"/>
        <w:gridCol w:w="982"/>
        <w:gridCol w:w="865"/>
        <w:gridCol w:w="868"/>
        <w:gridCol w:w="869"/>
        <w:gridCol w:w="844"/>
        <w:gridCol w:w="822"/>
      </w:tblGrid>
      <w:tr w:rsidR="00BC4B9F" w:rsidRPr="00BC4B9F" w14:paraId="6E02C56B" w14:textId="77777777" w:rsidTr="002566F8">
        <w:trPr>
          <w:trHeight w:val="305"/>
        </w:trPr>
        <w:tc>
          <w:tcPr>
            <w:tcW w:w="1463" w:type="dxa"/>
            <w:tcBorders>
              <w:bottom w:val="single" w:sz="4" w:space="0" w:color="auto"/>
            </w:tcBorders>
            <w:shd w:val="clear" w:color="000000" w:fill="FFFFFF"/>
            <w:hideMark/>
          </w:tcPr>
          <w:p w14:paraId="304246F9" w14:textId="77777777" w:rsidR="002566F8" w:rsidRPr="00BC4B9F" w:rsidRDefault="002566F8" w:rsidP="002649BB">
            <w:pPr>
              <w:spacing w:before="120" w:after="120"/>
              <w:ind w:firstLine="0"/>
              <w:contextualSpacing/>
              <w:rPr>
                <w:rFonts w:eastAsia="Times New Roman"/>
                <w:bCs/>
                <w:i/>
                <w:iCs/>
                <w:szCs w:val="24"/>
                <w:lang w:val="es-CL" w:eastAsia="es-CL"/>
              </w:rPr>
            </w:pPr>
            <w:r w:rsidRPr="00BC4B9F">
              <w:rPr>
                <w:rFonts w:eastAsia="Times New Roman"/>
                <w:bCs/>
                <w:i/>
                <w:iCs/>
                <w:szCs w:val="24"/>
                <w:lang w:val="es-CL" w:eastAsia="es-CL"/>
              </w:rPr>
              <w:t>Correlaciones</w:t>
            </w:r>
          </w:p>
        </w:tc>
        <w:tc>
          <w:tcPr>
            <w:tcW w:w="1099" w:type="dxa"/>
            <w:gridSpan w:val="2"/>
            <w:tcBorders>
              <w:bottom w:val="single" w:sz="4" w:space="0" w:color="auto"/>
            </w:tcBorders>
            <w:shd w:val="clear" w:color="auto" w:fill="auto"/>
            <w:hideMark/>
          </w:tcPr>
          <w:p w14:paraId="79A98530"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57" w:type="dxa"/>
            <w:tcBorders>
              <w:bottom w:val="single" w:sz="4" w:space="0" w:color="auto"/>
            </w:tcBorders>
            <w:shd w:val="clear" w:color="auto" w:fill="auto"/>
            <w:hideMark/>
          </w:tcPr>
          <w:p w14:paraId="77676E42"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998" w:type="dxa"/>
            <w:tcBorders>
              <w:bottom w:val="single" w:sz="4" w:space="0" w:color="auto"/>
            </w:tcBorders>
            <w:shd w:val="clear" w:color="auto" w:fill="auto"/>
            <w:hideMark/>
          </w:tcPr>
          <w:p w14:paraId="55FDC280"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69" w:type="dxa"/>
            <w:tcBorders>
              <w:bottom w:val="single" w:sz="4" w:space="0" w:color="auto"/>
            </w:tcBorders>
            <w:shd w:val="clear" w:color="auto" w:fill="auto"/>
            <w:hideMark/>
          </w:tcPr>
          <w:p w14:paraId="031B9154"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70" w:type="dxa"/>
            <w:tcBorders>
              <w:bottom w:val="single" w:sz="4" w:space="0" w:color="auto"/>
            </w:tcBorders>
            <w:shd w:val="clear" w:color="auto" w:fill="auto"/>
            <w:hideMark/>
          </w:tcPr>
          <w:p w14:paraId="53A2FB69"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71" w:type="dxa"/>
            <w:tcBorders>
              <w:bottom w:val="single" w:sz="4" w:space="0" w:color="auto"/>
            </w:tcBorders>
            <w:shd w:val="clear" w:color="auto" w:fill="auto"/>
            <w:hideMark/>
          </w:tcPr>
          <w:p w14:paraId="2E93D852"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56" w:type="dxa"/>
            <w:tcBorders>
              <w:bottom w:val="single" w:sz="4" w:space="0" w:color="auto"/>
            </w:tcBorders>
            <w:shd w:val="clear" w:color="auto" w:fill="auto"/>
            <w:hideMark/>
          </w:tcPr>
          <w:p w14:paraId="78DE7EDA"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45" w:type="dxa"/>
            <w:tcBorders>
              <w:bottom w:val="single" w:sz="4" w:space="0" w:color="auto"/>
            </w:tcBorders>
            <w:shd w:val="clear" w:color="auto" w:fill="auto"/>
            <w:hideMark/>
          </w:tcPr>
          <w:p w14:paraId="0AB572D3"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57965CA7" w14:textId="77777777" w:rsidTr="002566F8">
        <w:trPr>
          <w:trHeight w:val="305"/>
        </w:trPr>
        <w:tc>
          <w:tcPr>
            <w:tcW w:w="1988" w:type="dxa"/>
            <w:gridSpan w:val="2"/>
            <w:tcBorders>
              <w:top w:val="single" w:sz="4" w:space="0" w:color="auto"/>
            </w:tcBorders>
            <w:shd w:val="clear" w:color="000000" w:fill="FFFFFF"/>
            <w:hideMark/>
          </w:tcPr>
          <w:p w14:paraId="7B5C7F9F"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574" w:type="dxa"/>
            <w:tcBorders>
              <w:top w:val="single" w:sz="4" w:space="0" w:color="auto"/>
            </w:tcBorders>
            <w:shd w:val="clear" w:color="000000" w:fill="FFFFFF"/>
            <w:vAlign w:val="bottom"/>
            <w:hideMark/>
          </w:tcPr>
          <w:p w14:paraId="2698EA61" w14:textId="77777777" w:rsidR="002566F8" w:rsidRPr="00BC4B9F" w:rsidRDefault="002566F8" w:rsidP="002649BB">
            <w:pPr>
              <w:spacing w:before="120" w:after="120"/>
              <w:ind w:firstLine="0"/>
              <w:contextualSpacing/>
              <w:jc w:val="center"/>
              <w:rPr>
                <w:rFonts w:eastAsia="Times New Roman"/>
                <w:i/>
                <w:iCs/>
                <w:szCs w:val="24"/>
                <w:lang w:val="es-CL" w:eastAsia="es-CL"/>
              </w:rPr>
            </w:pPr>
            <w:r w:rsidRPr="00BC4B9F">
              <w:rPr>
                <w:rFonts w:eastAsia="Times New Roman"/>
                <w:i/>
                <w:iCs/>
                <w:szCs w:val="24"/>
                <w:lang w:val="es-CL" w:eastAsia="es-CL"/>
              </w:rPr>
              <w:t>PIBp</w:t>
            </w:r>
          </w:p>
        </w:tc>
        <w:tc>
          <w:tcPr>
            <w:tcW w:w="857" w:type="dxa"/>
            <w:tcBorders>
              <w:top w:val="single" w:sz="4" w:space="0" w:color="auto"/>
            </w:tcBorders>
            <w:shd w:val="clear" w:color="000000" w:fill="FFFFFF"/>
            <w:vAlign w:val="bottom"/>
            <w:hideMark/>
          </w:tcPr>
          <w:p w14:paraId="53644934" w14:textId="77777777" w:rsidR="002566F8" w:rsidRPr="00BC4B9F" w:rsidRDefault="002566F8" w:rsidP="002649BB">
            <w:pPr>
              <w:spacing w:before="120" w:after="120"/>
              <w:ind w:firstLine="0"/>
              <w:contextualSpacing/>
              <w:jc w:val="center"/>
              <w:rPr>
                <w:rFonts w:eastAsia="Times New Roman"/>
                <w:i/>
                <w:iCs/>
                <w:szCs w:val="24"/>
                <w:lang w:val="es-CL" w:eastAsia="es-CL"/>
              </w:rPr>
            </w:pPr>
            <w:r w:rsidRPr="00BC4B9F">
              <w:rPr>
                <w:rFonts w:eastAsia="Times New Roman"/>
                <w:i/>
                <w:iCs/>
                <w:szCs w:val="24"/>
                <w:lang w:val="es-CL" w:eastAsia="es-CL"/>
              </w:rPr>
              <w:t>PIBa</w:t>
            </w:r>
          </w:p>
        </w:tc>
        <w:tc>
          <w:tcPr>
            <w:tcW w:w="998" w:type="dxa"/>
            <w:tcBorders>
              <w:top w:val="single" w:sz="4" w:space="0" w:color="auto"/>
            </w:tcBorders>
            <w:shd w:val="clear" w:color="000000" w:fill="FFFFFF"/>
            <w:vAlign w:val="bottom"/>
            <w:hideMark/>
          </w:tcPr>
          <w:p w14:paraId="4959320C" w14:textId="77777777" w:rsidR="002566F8" w:rsidRPr="00BC4B9F" w:rsidRDefault="002566F8" w:rsidP="002649BB">
            <w:pPr>
              <w:spacing w:before="120" w:after="120"/>
              <w:ind w:firstLine="0"/>
              <w:contextualSpacing/>
              <w:jc w:val="center"/>
              <w:rPr>
                <w:rFonts w:eastAsia="Times New Roman"/>
                <w:i/>
                <w:iCs/>
                <w:szCs w:val="24"/>
                <w:lang w:val="es-CL" w:eastAsia="es-CL"/>
              </w:rPr>
            </w:pPr>
            <w:r w:rsidRPr="00BC4B9F">
              <w:rPr>
                <w:rFonts w:eastAsia="Times New Roman"/>
                <w:i/>
                <w:iCs/>
                <w:szCs w:val="24"/>
                <w:lang w:val="es-CL" w:eastAsia="es-CL"/>
              </w:rPr>
              <w:t>PASBp</w:t>
            </w:r>
          </w:p>
        </w:tc>
        <w:tc>
          <w:tcPr>
            <w:tcW w:w="869" w:type="dxa"/>
            <w:tcBorders>
              <w:top w:val="single" w:sz="4" w:space="0" w:color="auto"/>
            </w:tcBorders>
            <w:shd w:val="clear" w:color="000000" w:fill="FFFFFF"/>
            <w:vAlign w:val="bottom"/>
            <w:hideMark/>
          </w:tcPr>
          <w:p w14:paraId="7DE1CE3F" w14:textId="77777777" w:rsidR="002566F8" w:rsidRPr="00BC4B9F" w:rsidRDefault="002566F8" w:rsidP="002649BB">
            <w:pPr>
              <w:spacing w:before="120" w:after="120"/>
              <w:ind w:firstLine="0"/>
              <w:contextualSpacing/>
              <w:jc w:val="center"/>
              <w:rPr>
                <w:rFonts w:eastAsia="Times New Roman"/>
                <w:i/>
                <w:iCs/>
                <w:szCs w:val="24"/>
                <w:lang w:val="es-CL" w:eastAsia="es-CL"/>
              </w:rPr>
            </w:pPr>
            <w:r w:rsidRPr="00BC4B9F">
              <w:rPr>
                <w:rFonts w:eastAsia="Times New Roman"/>
                <w:i/>
                <w:iCs/>
                <w:szCs w:val="24"/>
                <w:lang w:val="es-CL" w:eastAsia="es-CL"/>
              </w:rPr>
              <w:t>PASBa</w:t>
            </w:r>
          </w:p>
        </w:tc>
        <w:tc>
          <w:tcPr>
            <w:tcW w:w="870" w:type="dxa"/>
            <w:tcBorders>
              <w:top w:val="single" w:sz="4" w:space="0" w:color="auto"/>
            </w:tcBorders>
            <w:shd w:val="clear" w:color="000000" w:fill="FFFFFF"/>
            <w:vAlign w:val="bottom"/>
            <w:hideMark/>
          </w:tcPr>
          <w:p w14:paraId="5AB2498F" w14:textId="77777777" w:rsidR="002566F8" w:rsidRPr="00BC4B9F" w:rsidRDefault="002566F8" w:rsidP="002649BB">
            <w:pPr>
              <w:spacing w:before="120" w:after="120"/>
              <w:ind w:firstLine="0"/>
              <w:contextualSpacing/>
              <w:jc w:val="center"/>
              <w:rPr>
                <w:rFonts w:eastAsia="Times New Roman"/>
                <w:i/>
                <w:iCs/>
                <w:szCs w:val="24"/>
                <w:lang w:val="es-CL" w:eastAsia="es-CL"/>
              </w:rPr>
            </w:pPr>
            <w:r w:rsidRPr="00BC4B9F">
              <w:rPr>
                <w:rFonts w:eastAsia="Times New Roman"/>
                <w:i/>
                <w:iCs/>
                <w:szCs w:val="24"/>
                <w:lang w:val="es-CL" w:eastAsia="es-CL"/>
              </w:rPr>
              <w:t>PAEBp</w:t>
            </w:r>
          </w:p>
        </w:tc>
        <w:tc>
          <w:tcPr>
            <w:tcW w:w="871" w:type="dxa"/>
            <w:tcBorders>
              <w:top w:val="single" w:sz="4" w:space="0" w:color="auto"/>
            </w:tcBorders>
            <w:shd w:val="clear" w:color="000000" w:fill="FFFFFF"/>
            <w:vAlign w:val="bottom"/>
            <w:hideMark/>
          </w:tcPr>
          <w:p w14:paraId="04BCEAC3" w14:textId="77777777" w:rsidR="002566F8" w:rsidRPr="00BC4B9F" w:rsidRDefault="002566F8" w:rsidP="002649BB">
            <w:pPr>
              <w:spacing w:before="120" w:after="120"/>
              <w:ind w:firstLine="0"/>
              <w:contextualSpacing/>
              <w:jc w:val="center"/>
              <w:rPr>
                <w:rFonts w:eastAsia="Times New Roman"/>
                <w:i/>
                <w:iCs/>
                <w:szCs w:val="24"/>
                <w:lang w:val="es-CL" w:eastAsia="es-CL"/>
              </w:rPr>
            </w:pPr>
            <w:r w:rsidRPr="00BC4B9F">
              <w:rPr>
                <w:rFonts w:eastAsia="Times New Roman"/>
                <w:i/>
                <w:iCs/>
                <w:szCs w:val="24"/>
                <w:lang w:val="es-CL" w:eastAsia="es-CL"/>
              </w:rPr>
              <w:t>PAEBa</w:t>
            </w:r>
          </w:p>
        </w:tc>
        <w:tc>
          <w:tcPr>
            <w:tcW w:w="856" w:type="dxa"/>
            <w:tcBorders>
              <w:top w:val="single" w:sz="4" w:space="0" w:color="auto"/>
            </w:tcBorders>
            <w:shd w:val="clear" w:color="000000" w:fill="FFFFFF"/>
            <w:vAlign w:val="bottom"/>
            <w:hideMark/>
          </w:tcPr>
          <w:p w14:paraId="5E86FF53" w14:textId="77777777" w:rsidR="002566F8" w:rsidRPr="00BC4B9F" w:rsidRDefault="002566F8" w:rsidP="002649BB">
            <w:pPr>
              <w:spacing w:before="120" w:after="120"/>
              <w:ind w:firstLine="0"/>
              <w:contextualSpacing/>
              <w:jc w:val="center"/>
              <w:rPr>
                <w:rFonts w:eastAsia="Times New Roman"/>
                <w:i/>
                <w:iCs/>
                <w:szCs w:val="24"/>
                <w:lang w:val="es-CL" w:eastAsia="es-CL"/>
              </w:rPr>
            </w:pPr>
            <w:r w:rsidRPr="00BC4B9F">
              <w:rPr>
                <w:rFonts w:eastAsia="Times New Roman"/>
                <w:i/>
                <w:iCs/>
                <w:szCs w:val="24"/>
                <w:lang w:val="es-CL" w:eastAsia="es-CL"/>
              </w:rPr>
              <w:t>PSCB</w:t>
            </w:r>
          </w:p>
        </w:tc>
        <w:tc>
          <w:tcPr>
            <w:tcW w:w="845" w:type="dxa"/>
            <w:tcBorders>
              <w:top w:val="single" w:sz="4" w:space="0" w:color="auto"/>
            </w:tcBorders>
            <w:shd w:val="clear" w:color="000000" w:fill="FFFFFF"/>
            <w:vAlign w:val="bottom"/>
            <w:hideMark/>
          </w:tcPr>
          <w:p w14:paraId="7BFDEDBD" w14:textId="77777777" w:rsidR="002566F8" w:rsidRPr="00BC4B9F" w:rsidRDefault="002566F8" w:rsidP="002649BB">
            <w:pPr>
              <w:spacing w:before="120" w:after="120"/>
              <w:ind w:firstLine="0"/>
              <w:contextualSpacing/>
              <w:jc w:val="center"/>
              <w:rPr>
                <w:rFonts w:eastAsia="Times New Roman"/>
                <w:i/>
                <w:iCs/>
                <w:szCs w:val="24"/>
                <w:lang w:val="es-CL" w:eastAsia="es-CL"/>
              </w:rPr>
            </w:pPr>
            <w:r w:rsidRPr="00BC4B9F">
              <w:rPr>
                <w:rFonts w:eastAsia="Times New Roman"/>
                <w:i/>
                <w:iCs/>
                <w:szCs w:val="24"/>
                <w:lang w:val="es-CL" w:eastAsia="es-CL"/>
              </w:rPr>
              <w:t>PPC</w:t>
            </w:r>
          </w:p>
        </w:tc>
      </w:tr>
      <w:tr w:rsidR="00BC4B9F" w:rsidRPr="00BC4B9F" w14:paraId="38E97204" w14:textId="77777777" w:rsidTr="002566F8">
        <w:trPr>
          <w:trHeight w:val="305"/>
        </w:trPr>
        <w:tc>
          <w:tcPr>
            <w:tcW w:w="1988" w:type="dxa"/>
            <w:gridSpan w:val="2"/>
            <w:shd w:val="clear" w:color="000000" w:fill="FFFFFF"/>
            <w:hideMark/>
          </w:tcPr>
          <w:p w14:paraId="3E6D4936" w14:textId="77777777" w:rsidR="002566F8" w:rsidRPr="00BC4B9F" w:rsidRDefault="002566F8" w:rsidP="002649BB">
            <w:pPr>
              <w:spacing w:before="120" w:after="120"/>
              <w:ind w:firstLine="0"/>
              <w:contextualSpacing/>
              <w:rPr>
                <w:rFonts w:eastAsia="Times New Roman"/>
                <w:i/>
                <w:iCs/>
                <w:szCs w:val="24"/>
                <w:lang w:val="es-CL" w:eastAsia="es-CL"/>
              </w:rPr>
            </w:pPr>
            <w:r w:rsidRPr="00BC4B9F">
              <w:rPr>
                <w:rFonts w:eastAsia="Times New Roman"/>
                <w:i/>
                <w:iCs/>
                <w:szCs w:val="24"/>
                <w:lang w:val="es-CL" w:eastAsia="es-CL"/>
              </w:rPr>
              <w:t>Identidad p.</w:t>
            </w:r>
          </w:p>
        </w:tc>
        <w:tc>
          <w:tcPr>
            <w:tcW w:w="574" w:type="dxa"/>
            <w:shd w:val="clear" w:color="000000" w:fill="FFFFFF"/>
            <w:hideMark/>
          </w:tcPr>
          <w:p w14:paraId="019E6E98"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w:t>
            </w:r>
          </w:p>
        </w:tc>
        <w:tc>
          <w:tcPr>
            <w:tcW w:w="857" w:type="dxa"/>
            <w:shd w:val="clear" w:color="000000" w:fill="FFFFFF"/>
            <w:hideMark/>
          </w:tcPr>
          <w:p w14:paraId="360565C2"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998" w:type="dxa"/>
            <w:shd w:val="clear" w:color="000000" w:fill="FFFFFF"/>
            <w:hideMark/>
          </w:tcPr>
          <w:p w14:paraId="081D8139"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69" w:type="dxa"/>
            <w:shd w:val="clear" w:color="000000" w:fill="FFFFFF"/>
            <w:hideMark/>
          </w:tcPr>
          <w:p w14:paraId="6EF31A0E"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70" w:type="dxa"/>
            <w:shd w:val="clear" w:color="000000" w:fill="FFFFFF"/>
            <w:hideMark/>
          </w:tcPr>
          <w:p w14:paraId="7F3B8DAF"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71" w:type="dxa"/>
            <w:shd w:val="clear" w:color="000000" w:fill="FFFFFF"/>
            <w:hideMark/>
          </w:tcPr>
          <w:p w14:paraId="2AB7637E"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56" w:type="dxa"/>
            <w:shd w:val="clear" w:color="000000" w:fill="FFFFFF"/>
            <w:hideMark/>
          </w:tcPr>
          <w:p w14:paraId="5870A86C"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45" w:type="dxa"/>
            <w:shd w:val="clear" w:color="000000" w:fill="FFFFFF"/>
            <w:hideMark/>
          </w:tcPr>
          <w:p w14:paraId="74FA144B"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4C86061A" w14:textId="77777777" w:rsidTr="002566F8">
        <w:trPr>
          <w:trHeight w:val="305"/>
        </w:trPr>
        <w:tc>
          <w:tcPr>
            <w:tcW w:w="1463" w:type="dxa"/>
            <w:shd w:val="clear" w:color="000000" w:fill="FFFFFF"/>
            <w:hideMark/>
          </w:tcPr>
          <w:p w14:paraId="6EC7C52A" w14:textId="77777777" w:rsidR="002566F8" w:rsidRPr="00BC4B9F" w:rsidRDefault="002566F8" w:rsidP="002649BB">
            <w:pPr>
              <w:spacing w:before="120" w:after="120"/>
              <w:ind w:firstLine="0"/>
              <w:contextualSpacing/>
              <w:rPr>
                <w:rFonts w:eastAsia="Times New Roman"/>
                <w:i/>
                <w:iCs/>
                <w:szCs w:val="24"/>
                <w:lang w:val="es-CL" w:eastAsia="es-CL"/>
              </w:rPr>
            </w:pPr>
            <w:r w:rsidRPr="00BC4B9F">
              <w:rPr>
                <w:rFonts w:eastAsia="Times New Roman"/>
                <w:i/>
                <w:iCs/>
                <w:szCs w:val="24"/>
                <w:lang w:val="es-CL" w:eastAsia="es-CL"/>
              </w:rPr>
              <w:t>Identidad a.</w:t>
            </w:r>
          </w:p>
        </w:tc>
        <w:tc>
          <w:tcPr>
            <w:tcW w:w="1099" w:type="dxa"/>
            <w:gridSpan w:val="2"/>
            <w:shd w:val="clear" w:color="000000" w:fill="FFFFFF"/>
            <w:hideMark/>
          </w:tcPr>
          <w:p w14:paraId="00E3C191"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-,174</w:t>
            </w:r>
            <w:r w:rsidRPr="00BC4B9F">
              <w:rPr>
                <w:rFonts w:eastAsia="Times New Roman"/>
                <w:i/>
                <w:iCs/>
                <w:szCs w:val="24"/>
                <w:vertAlign w:val="superscript"/>
                <w:lang w:val="es-CL" w:eastAsia="es-CL"/>
              </w:rPr>
              <w:t>*</w:t>
            </w:r>
          </w:p>
        </w:tc>
        <w:tc>
          <w:tcPr>
            <w:tcW w:w="857" w:type="dxa"/>
            <w:shd w:val="clear" w:color="000000" w:fill="FFFFFF"/>
            <w:hideMark/>
          </w:tcPr>
          <w:p w14:paraId="3C857AF8"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w:t>
            </w:r>
          </w:p>
        </w:tc>
        <w:tc>
          <w:tcPr>
            <w:tcW w:w="998" w:type="dxa"/>
            <w:shd w:val="clear" w:color="000000" w:fill="FFFFFF"/>
            <w:hideMark/>
          </w:tcPr>
          <w:p w14:paraId="67CB44C6"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69" w:type="dxa"/>
            <w:shd w:val="clear" w:color="000000" w:fill="FFFFFF"/>
            <w:hideMark/>
          </w:tcPr>
          <w:p w14:paraId="7C1A4C93"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70" w:type="dxa"/>
            <w:shd w:val="clear" w:color="000000" w:fill="FFFFFF"/>
            <w:hideMark/>
          </w:tcPr>
          <w:p w14:paraId="17F88BC8"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71" w:type="dxa"/>
            <w:shd w:val="clear" w:color="000000" w:fill="FFFFFF"/>
            <w:hideMark/>
          </w:tcPr>
          <w:p w14:paraId="35172C2F"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56" w:type="dxa"/>
            <w:shd w:val="clear" w:color="000000" w:fill="FFFFFF"/>
            <w:hideMark/>
          </w:tcPr>
          <w:p w14:paraId="5506C736"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45" w:type="dxa"/>
            <w:shd w:val="clear" w:color="000000" w:fill="FFFFFF"/>
            <w:hideMark/>
          </w:tcPr>
          <w:p w14:paraId="00154F0B"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75C71835" w14:textId="77777777" w:rsidTr="002566F8">
        <w:trPr>
          <w:trHeight w:val="305"/>
        </w:trPr>
        <w:tc>
          <w:tcPr>
            <w:tcW w:w="1463" w:type="dxa"/>
            <w:shd w:val="clear" w:color="000000" w:fill="FFFFFF"/>
            <w:hideMark/>
          </w:tcPr>
          <w:p w14:paraId="4CA4FA9F" w14:textId="77777777" w:rsidR="002566F8" w:rsidRPr="00BC4B9F" w:rsidRDefault="002566F8" w:rsidP="002649BB">
            <w:pPr>
              <w:spacing w:before="120" w:after="120"/>
              <w:ind w:firstLine="0"/>
              <w:contextualSpacing/>
              <w:rPr>
                <w:rFonts w:eastAsia="Times New Roman"/>
                <w:i/>
                <w:iCs/>
                <w:szCs w:val="24"/>
                <w:lang w:val="es-CL" w:eastAsia="es-CL"/>
              </w:rPr>
            </w:pPr>
            <w:r w:rsidRPr="00BC4B9F">
              <w:rPr>
                <w:rFonts w:eastAsia="Times New Roman"/>
                <w:i/>
                <w:iCs/>
                <w:szCs w:val="24"/>
                <w:lang w:val="es-CL" w:eastAsia="es-CL"/>
              </w:rPr>
              <w:t>Apego Social p.</w:t>
            </w:r>
          </w:p>
        </w:tc>
        <w:tc>
          <w:tcPr>
            <w:tcW w:w="1099" w:type="dxa"/>
            <w:gridSpan w:val="2"/>
            <w:shd w:val="clear" w:color="000000" w:fill="FFFFFF"/>
            <w:hideMark/>
          </w:tcPr>
          <w:p w14:paraId="702F91CE"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,725</w:t>
            </w:r>
            <w:r w:rsidRPr="00BC4B9F">
              <w:rPr>
                <w:rFonts w:eastAsia="Times New Roman"/>
                <w:i/>
                <w:iCs/>
                <w:szCs w:val="24"/>
                <w:vertAlign w:val="superscript"/>
                <w:lang w:val="es-CL" w:eastAsia="es-CL"/>
              </w:rPr>
              <w:t>**</w:t>
            </w:r>
          </w:p>
        </w:tc>
        <w:tc>
          <w:tcPr>
            <w:tcW w:w="857" w:type="dxa"/>
            <w:shd w:val="clear" w:color="000000" w:fill="FFFFFF"/>
            <w:hideMark/>
          </w:tcPr>
          <w:p w14:paraId="6BF98930"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-0,023</w:t>
            </w:r>
          </w:p>
        </w:tc>
        <w:tc>
          <w:tcPr>
            <w:tcW w:w="998" w:type="dxa"/>
            <w:shd w:val="clear" w:color="000000" w:fill="FFFFFF"/>
            <w:hideMark/>
          </w:tcPr>
          <w:p w14:paraId="5F10F24B"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w:t>
            </w:r>
          </w:p>
        </w:tc>
        <w:tc>
          <w:tcPr>
            <w:tcW w:w="869" w:type="dxa"/>
            <w:shd w:val="clear" w:color="000000" w:fill="FFFFFF"/>
            <w:hideMark/>
          </w:tcPr>
          <w:p w14:paraId="282C0AD4"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70" w:type="dxa"/>
            <w:shd w:val="clear" w:color="000000" w:fill="FFFFFF"/>
            <w:hideMark/>
          </w:tcPr>
          <w:p w14:paraId="3CA829DA"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71" w:type="dxa"/>
            <w:shd w:val="clear" w:color="000000" w:fill="FFFFFF"/>
            <w:hideMark/>
          </w:tcPr>
          <w:p w14:paraId="1A5A6AF0"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56" w:type="dxa"/>
            <w:shd w:val="clear" w:color="000000" w:fill="FFFFFF"/>
            <w:hideMark/>
          </w:tcPr>
          <w:p w14:paraId="19C52B64"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45" w:type="dxa"/>
            <w:shd w:val="clear" w:color="000000" w:fill="FFFFFF"/>
            <w:hideMark/>
          </w:tcPr>
          <w:p w14:paraId="3C1E69A1"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2B4A6B6E" w14:textId="77777777" w:rsidTr="002566F8">
        <w:trPr>
          <w:trHeight w:val="305"/>
        </w:trPr>
        <w:tc>
          <w:tcPr>
            <w:tcW w:w="1463" w:type="dxa"/>
            <w:shd w:val="clear" w:color="000000" w:fill="FFFFFF"/>
            <w:hideMark/>
          </w:tcPr>
          <w:p w14:paraId="71F89779" w14:textId="77777777" w:rsidR="002566F8" w:rsidRPr="00BC4B9F" w:rsidRDefault="002566F8" w:rsidP="002649BB">
            <w:pPr>
              <w:spacing w:before="120" w:after="120"/>
              <w:ind w:firstLine="0"/>
              <w:contextualSpacing/>
              <w:rPr>
                <w:rFonts w:eastAsia="Times New Roman"/>
                <w:i/>
                <w:iCs/>
                <w:szCs w:val="24"/>
                <w:lang w:val="es-CL" w:eastAsia="es-CL"/>
              </w:rPr>
            </w:pPr>
            <w:r w:rsidRPr="00BC4B9F">
              <w:rPr>
                <w:rFonts w:eastAsia="Times New Roman"/>
                <w:i/>
                <w:iCs/>
                <w:szCs w:val="24"/>
                <w:lang w:val="es-CL" w:eastAsia="es-CL"/>
              </w:rPr>
              <w:t>Apego Social a.</w:t>
            </w:r>
          </w:p>
        </w:tc>
        <w:tc>
          <w:tcPr>
            <w:tcW w:w="1099" w:type="dxa"/>
            <w:gridSpan w:val="2"/>
            <w:shd w:val="clear" w:color="000000" w:fill="FFFFFF"/>
            <w:hideMark/>
          </w:tcPr>
          <w:p w14:paraId="68D7DE49"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-0,101</w:t>
            </w:r>
          </w:p>
        </w:tc>
        <w:tc>
          <w:tcPr>
            <w:tcW w:w="857" w:type="dxa"/>
            <w:shd w:val="clear" w:color="000000" w:fill="FFFFFF"/>
            <w:hideMark/>
          </w:tcPr>
          <w:p w14:paraId="3C7794ED"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,770</w:t>
            </w:r>
            <w:r w:rsidRPr="00BC4B9F">
              <w:rPr>
                <w:rFonts w:eastAsia="Times New Roman"/>
                <w:i/>
                <w:iCs/>
                <w:szCs w:val="24"/>
                <w:vertAlign w:val="superscript"/>
                <w:lang w:val="es-CL" w:eastAsia="es-CL"/>
              </w:rPr>
              <w:t>**</w:t>
            </w:r>
          </w:p>
        </w:tc>
        <w:tc>
          <w:tcPr>
            <w:tcW w:w="998" w:type="dxa"/>
            <w:shd w:val="clear" w:color="000000" w:fill="FFFFFF"/>
            <w:hideMark/>
          </w:tcPr>
          <w:p w14:paraId="52990BFB"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0,055</w:t>
            </w:r>
          </w:p>
        </w:tc>
        <w:tc>
          <w:tcPr>
            <w:tcW w:w="869" w:type="dxa"/>
            <w:shd w:val="clear" w:color="000000" w:fill="FFFFFF"/>
            <w:hideMark/>
          </w:tcPr>
          <w:p w14:paraId="546D8BC0"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w:t>
            </w:r>
          </w:p>
        </w:tc>
        <w:tc>
          <w:tcPr>
            <w:tcW w:w="870" w:type="dxa"/>
            <w:shd w:val="clear" w:color="000000" w:fill="FFFFFF"/>
            <w:hideMark/>
          </w:tcPr>
          <w:p w14:paraId="0997305A"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71" w:type="dxa"/>
            <w:shd w:val="clear" w:color="000000" w:fill="FFFFFF"/>
            <w:hideMark/>
          </w:tcPr>
          <w:p w14:paraId="082699E1"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56" w:type="dxa"/>
            <w:shd w:val="clear" w:color="000000" w:fill="FFFFFF"/>
            <w:hideMark/>
          </w:tcPr>
          <w:p w14:paraId="4BEA1485"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45" w:type="dxa"/>
            <w:shd w:val="clear" w:color="000000" w:fill="FFFFFF"/>
            <w:hideMark/>
          </w:tcPr>
          <w:p w14:paraId="6E220C9A"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682D4C67" w14:textId="77777777" w:rsidTr="002566F8">
        <w:trPr>
          <w:trHeight w:val="305"/>
        </w:trPr>
        <w:tc>
          <w:tcPr>
            <w:tcW w:w="1463" w:type="dxa"/>
            <w:shd w:val="clear" w:color="000000" w:fill="FFFFFF"/>
            <w:hideMark/>
          </w:tcPr>
          <w:p w14:paraId="61081B9F" w14:textId="77777777" w:rsidR="002566F8" w:rsidRPr="00BC4B9F" w:rsidRDefault="002566F8" w:rsidP="002649BB">
            <w:pPr>
              <w:spacing w:before="120" w:after="120"/>
              <w:ind w:firstLine="0"/>
              <w:contextualSpacing/>
              <w:rPr>
                <w:rFonts w:eastAsia="Times New Roman"/>
                <w:i/>
                <w:iCs/>
                <w:szCs w:val="24"/>
                <w:lang w:val="es-CL" w:eastAsia="es-CL"/>
              </w:rPr>
            </w:pPr>
            <w:r w:rsidRPr="00BC4B9F">
              <w:rPr>
                <w:rFonts w:eastAsia="Times New Roman"/>
                <w:i/>
                <w:iCs/>
                <w:szCs w:val="24"/>
                <w:lang w:val="es-CL" w:eastAsia="es-CL"/>
              </w:rPr>
              <w:t xml:space="preserve">Apego </w:t>
            </w:r>
            <w:r w:rsidRPr="00BC4B9F">
              <w:rPr>
                <w:rFonts w:eastAsia="Times New Roman"/>
                <w:i/>
                <w:iCs/>
                <w:szCs w:val="24"/>
                <w:lang w:val="es-CL" w:eastAsia="es-CL"/>
              </w:rPr>
              <w:lastRenderedPageBreak/>
              <w:t>Espacial P.</w:t>
            </w:r>
          </w:p>
        </w:tc>
        <w:tc>
          <w:tcPr>
            <w:tcW w:w="1099" w:type="dxa"/>
            <w:gridSpan w:val="2"/>
            <w:shd w:val="clear" w:color="000000" w:fill="FFFFFF"/>
            <w:hideMark/>
          </w:tcPr>
          <w:p w14:paraId="0F18999A"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lastRenderedPageBreak/>
              <w:t>,720</w:t>
            </w:r>
            <w:r w:rsidRPr="00BC4B9F">
              <w:rPr>
                <w:rFonts w:eastAsia="Times New Roman"/>
                <w:i/>
                <w:iCs/>
                <w:szCs w:val="24"/>
                <w:vertAlign w:val="superscript"/>
                <w:lang w:val="es-CL" w:eastAsia="es-CL"/>
              </w:rPr>
              <w:t>**</w:t>
            </w:r>
          </w:p>
        </w:tc>
        <w:tc>
          <w:tcPr>
            <w:tcW w:w="857" w:type="dxa"/>
            <w:shd w:val="clear" w:color="000000" w:fill="FFFFFF"/>
            <w:hideMark/>
          </w:tcPr>
          <w:p w14:paraId="3DC95F92"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-0,08</w:t>
            </w:r>
          </w:p>
        </w:tc>
        <w:tc>
          <w:tcPr>
            <w:tcW w:w="998" w:type="dxa"/>
            <w:shd w:val="clear" w:color="000000" w:fill="FFFFFF"/>
            <w:hideMark/>
          </w:tcPr>
          <w:p w14:paraId="71642779" w14:textId="77777777" w:rsidR="002566F8" w:rsidRPr="00BC4B9F" w:rsidRDefault="002566F8" w:rsidP="002649BB">
            <w:pPr>
              <w:tabs>
                <w:tab w:val="center" w:pos="426"/>
                <w:tab w:val="right" w:pos="852"/>
              </w:tabs>
              <w:spacing w:before="120" w:after="120"/>
              <w:ind w:firstLine="0"/>
              <w:contextualSpacing/>
              <w:rPr>
                <w:rFonts w:eastAsia="Times New Roman"/>
                <w:i/>
                <w:iCs/>
                <w:szCs w:val="24"/>
                <w:lang w:val="es-CL" w:eastAsia="es-CL"/>
              </w:rPr>
            </w:pPr>
            <w:r w:rsidRPr="00BC4B9F">
              <w:rPr>
                <w:rFonts w:eastAsia="Times New Roman"/>
                <w:i/>
                <w:iCs/>
                <w:szCs w:val="24"/>
                <w:lang w:val="es-CL" w:eastAsia="es-CL"/>
              </w:rPr>
              <w:tab/>
            </w:r>
            <w:r w:rsidRPr="00BC4B9F">
              <w:rPr>
                <w:rFonts w:eastAsia="Times New Roman"/>
                <w:i/>
                <w:iCs/>
                <w:szCs w:val="24"/>
                <w:lang w:val="es-CL" w:eastAsia="es-CL"/>
              </w:rPr>
              <w:tab/>
              <w:t>,746</w:t>
            </w:r>
            <w:r w:rsidRPr="00BC4B9F">
              <w:rPr>
                <w:rFonts w:eastAsia="Times New Roman"/>
                <w:i/>
                <w:iCs/>
                <w:szCs w:val="24"/>
                <w:vertAlign w:val="superscript"/>
                <w:lang w:val="es-CL" w:eastAsia="es-CL"/>
              </w:rPr>
              <w:t>**</w:t>
            </w:r>
          </w:p>
        </w:tc>
        <w:tc>
          <w:tcPr>
            <w:tcW w:w="869" w:type="dxa"/>
            <w:shd w:val="clear" w:color="000000" w:fill="FFFFFF"/>
            <w:hideMark/>
          </w:tcPr>
          <w:p w14:paraId="2A4B3915"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0,028</w:t>
            </w:r>
          </w:p>
        </w:tc>
        <w:tc>
          <w:tcPr>
            <w:tcW w:w="870" w:type="dxa"/>
            <w:shd w:val="clear" w:color="000000" w:fill="FFFFFF"/>
            <w:hideMark/>
          </w:tcPr>
          <w:p w14:paraId="22D9924E"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w:t>
            </w:r>
          </w:p>
        </w:tc>
        <w:tc>
          <w:tcPr>
            <w:tcW w:w="871" w:type="dxa"/>
            <w:shd w:val="clear" w:color="000000" w:fill="FFFFFF"/>
            <w:hideMark/>
          </w:tcPr>
          <w:p w14:paraId="0FCE6C3E"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56" w:type="dxa"/>
            <w:shd w:val="clear" w:color="000000" w:fill="FFFFFF"/>
            <w:hideMark/>
          </w:tcPr>
          <w:p w14:paraId="7D1B38F2"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45" w:type="dxa"/>
            <w:shd w:val="clear" w:color="000000" w:fill="FFFFFF"/>
            <w:hideMark/>
          </w:tcPr>
          <w:p w14:paraId="1864A57C"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0CE89238" w14:textId="77777777" w:rsidTr="002566F8">
        <w:trPr>
          <w:trHeight w:val="305"/>
        </w:trPr>
        <w:tc>
          <w:tcPr>
            <w:tcW w:w="1463" w:type="dxa"/>
            <w:shd w:val="clear" w:color="000000" w:fill="FFFFFF"/>
            <w:hideMark/>
          </w:tcPr>
          <w:p w14:paraId="2CD8FAC3" w14:textId="77777777" w:rsidR="002566F8" w:rsidRPr="00BC4B9F" w:rsidRDefault="002566F8" w:rsidP="002649BB">
            <w:pPr>
              <w:spacing w:before="120" w:after="120"/>
              <w:ind w:firstLine="0"/>
              <w:contextualSpacing/>
              <w:rPr>
                <w:rFonts w:eastAsia="Times New Roman"/>
                <w:i/>
                <w:iCs/>
                <w:szCs w:val="24"/>
                <w:lang w:val="es-CL" w:eastAsia="es-CL"/>
              </w:rPr>
            </w:pPr>
            <w:r w:rsidRPr="00BC4B9F">
              <w:rPr>
                <w:rFonts w:eastAsia="Times New Roman"/>
                <w:i/>
                <w:iCs/>
                <w:szCs w:val="24"/>
                <w:lang w:val="es-CL" w:eastAsia="es-CL"/>
              </w:rPr>
              <w:lastRenderedPageBreak/>
              <w:t>Apego Espacial a.</w:t>
            </w:r>
          </w:p>
        </w:tc>
        <w:tc>
          <w:tcPr>
            <w:tcW w:w="1099" w:type="dxa"/>
            <w:gridSpan w:val="2"/>
            <w:shd w:val="clear" w:color="000000" w:fill="FFFFFF"/>
            <w:hideMark/>
          </w:tcPr>
          <w:p w14:paraId="1B18E189"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-,208</w:t>
            </w:r>
            <w:r w:rsidRPr="00BC4B9F">
              <w:rPr>
                <w:rFonts w:eastAsia="Times New Roman"/>
                <w:i/>
                <w:iCs/>
                <w:szCs w:val="24"/>
                <w:vertAlign w:val="superscript"/>
                <w:lang w:val="es-CL" w:eastAsia="es-CL"/>
              </w:rPr>
              <w:t>*</w:t>
            </w:r>
          </w:p>
        </w:tc>
        <w:tc>
          <w:tcPr>
            <w:tcW w:w="857" w:type="dxa"/>
            <w:shd w:val="clear" w:color="000000" w:fill="FFFFFF"/>
            <w:hideMark/>
          </w:tcPr>
          <w:p w14:paraId="2490FE51"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,637</w:t>
            </w:r>
            <w:r w:rsidRPr="00BC4B9F">
              <w:rPr>
                <w:rFonts w:eastAsia="Times New Roman"/>
                <w:i/>
                <w:iCs/>
                <w:szCs w:val="24"/>
                <w:vertAlign w:val="superscript"/>
                <w:lang w:val="es-CL" w:eastAsia="es-CL"/>
              </w:rPr>
              <w:t>**</w:t>
            </w:r>
          </w:p>
        </w:tc>
        <w:tc>
          <w:tcPr>
            <w:tcW w:w="998" w:type="dxa"/>
            <w:shd w:val="clear" w:color="000000" w:fill="FFFFFF"/>
            <w:hideMark/>
          </w:tcPr>
          <w:p w14:paraId="69793015"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-0,032</w:t>
            </w:r>
          </w:p>
        </w:tc>
        <w:tc>
          <w:tcPr>
            <w:tcW w:w="869" w:type="dxa"/>
            <w:shd w:val="clear" w:color="000000" w:fill="FFFFFF"/>
            <w:hideMark/>
          </w:tcPr>
          <w:p w14:paraId="69367A7B"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,596</w:t>
            </w:r>
            <w:r w:rsidRPr="00BC4B9F">
              <w:rPr>
                <w:rFonts w:eastAsia="Times New Roman"/>
                <w:i/>
                <w:iCs/>
                <w:szCs w:val="24"/>
                <w:vertAlign w:val="superscript"/>
                <w:lang w:val="es-CL" w:eastAsia="es-CL"/>
              </w:rPr>
              <w:t>**</w:t>
            </w:r>
          </w:p>
        </w:tc>
        <w:tc>
          <w:tcPr>
            <w:tcW w:w="870" w:type="dxa"/>
            <w:shd w:val="clear" w:color="000000" w:fill="FFFFFF"/>
            <w:hideMark/>
          </w:tcPr>
          <w:p w14:paraId="6A05AD41"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-0,063</w:t>
            </w:r>
          </w:p>
        </w:tc>
        <w:tc>
          <w:tcPr>
            <w:tcW w:w="871" w:type="dxa"/>
            <w:shd w:val="clear" w:color="000000" w:fill="FFFFFF"/>
            <w:hideMark/>
          </w:tcPr>
          <w:p w14:paraId="76D47804"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w:t>
            </w:r>
          </w:p>
        </w:tc>
        <w:tc>
          <w:tcPr>
            <w:tcW w:w="856" w:type="dxa"/>
            <w:shd w:val="clear" w:color="000000" w:fill="FFFFFF"/>
            <w:hideMark/>
          </w:tcPr>
          <w:p w14:paraId="500D36C0"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c>
          <w:tcPr>
            <w:tcW w:w="845" w:type="dxa"/>
            <w:shd w:val="clear" w:color="000000" w:fill="FFFFFF"/>
            <w:hideMark/>
          </w:tcPr>
          <w:p w14:paraId="25FA42FC"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06AD697C" w14:textId="77777777" w:rsidTr="002566F8">
        <w:trPr>
          <w:trHeight w:val="305"/>
        </w:trPr>
        <w:tc>
          <w:tcPr>
            <w:tcW w:w="1463" w:type="dxa"/>
            <w:shd w:val="clear" w:color="000000" w:fill="FFFFFF"/>
            <w:hideMark/>
          </w:tcPr>
          <w:p w14:paraId="513E2B8F" w14:textId="77777777" w:rsidR="002566F8" w:rsidRPr="00BC4B9F" w:rsidRDefault="002566F8" w:rsidP="002649BB">
            <w:pPr>
              <w:spacing w:before="120" w:after="120"/>
              <w:ind w:firstLine="0"/>
              <w:contextualSpacing/>
              <w:rPr>
                <w:rFonts w:eastAsia="Times New Roman"/>
                <w:i/>
                <w:iCs/>
                <w:szCs w:val="24"/>
                <w:lang w:val="es-CL" w:eastAsia="es-CL"/>
              </w:rPr>
            </w:pPr>
            <w:r w:rsidRPr="00BC4B9F">
              <w:rPr>
                <w:rFonts w:eastAsia="Times New Roman"/>
                <w:i/>
                <w:iCs/>
                <w:szCs w:val="24"/>
                <w:lang w:val="es-CL" w:eastAsia="es-CL"/>
              </w:rPr>
              <w:t>Sentido Comunidad</w:t>
            </w:r>
          </w:p>
        </w:tc>
        <w:tc>
          <w:tcPr>
            <w:tcW w:w="1099" w:type="dxa"/>
            <w:gridSpan w:val="2"/>
            <w:shd w:val="clear" w:color="000000" w:fill="FFFFFF"/>
            <w:hideMark/>
          </w:tcPr>
          <w:p w14:paraId="5919F626"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0,083</w:t>
            </w:r>
          </w:p>
        </w:tc>
        <w:tc>
          <w:tcPr>
            <w:tcW w:w="857" w:type="dxa"/>
            <w:shd w:val="clear" w:color="000000" w:fill="FFFFFF"/>
            <w:hideMark/>
          </w:tcPr>
          <w:p w14:paraId="5404EA8B"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,475</w:t>
            </w:r>
            <w:r w:rsidRPr="00BC4B9F">
              <w:rPr>
                <w:rFonts w:eastAsia="Times New Roman"/>
                <w:i/>
                <w:iCs/>
                <w:szCs w:val="24"/>
                <w:vertAlign w:val="superscript"/>
                <w:lang w:val="es-CL" w:eastAsia="es-CL"/>
              </w:rPr>
              <w:t>**</w:t>
            </w:r>
          </w:p>
        </w:tc>
        <w:tc>
          <w:tcPr>
            <w:tcW w:w="998" w:type="dxa"/>
            <w:shd w:val="clear" w:color="000000" w:fill="FFFFFF"/>
            <w:hideMark/>
          </w:tcPr>
          <w:p w14:paraId="5BA6AF0F"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0,16</w:t>
            </w:r>
          </w:p>
        </w:tc>
        <w:tc>
          <w:tcPr>
            <w:tcW w:w="869" w:type="dxa"/>
            <w:shd w:val="clear" w:color="000000" w:fill="FFFFFF"/>
            <w:hideMark/>
          </w:tcPr>
          <w:p w14:paraId="2496C71D"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,587</w:t>
            </w:r>
            <w:r w:rsidRPr="00BC4B9F">
              <w:rPr>
                <w:rFonts w:eastAsia="Times New Roman"/>
                <w:i/>
                <w:iCs/>
                <w:szCs w:val="24"/>
                <w:vertAlign w:val="superscript"/>
                <w:lang w:val="es-CL" w:eastAsia="es-CL"/>
              </w:rPr>
              <w:t>**</w:t>
            </w:r>
          </w:p>
        </w:tc>
        <w:tc>
          <w:tcPr>
            <w:tcW w:w="870" w:type="dxa"/>
            <w:shd w:val="clear" w:color="000000" w:fill="FFFFFF"/>
            <w:hideMark/>
          </w:tcPr>
          <w:p w14:paraId="47617642"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0,146</w:t>
            </w:r>
          </w:p>
        </w:tc>
        <w:tc>
          <w:tcPr>
            <w:tcW w:w="871" w:type="dxa"/>
            <w:shd w:val="clear" w:color="000000" w:fill="FFFFFF"/>
            <w:hideMark/>
          </w:tcPr>
          <w:p w14:paraId="010289D6"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,417</w:t>
            </w:r>
            <w:r w:rsidRPr="00BC4B9F">
              <w:rPr>
                <w:rFonts w:eastAsia="Times New Roman"/>
                <w:i/>
                <w:iCs/>
                <w:szCs w:val="24"/>
                <w:vertAlign w:val="superscript"/>
                <w:lang w:val="es-CL" w:eastAsia="es-CL"/>
              </w:rPr>
              <w:t>**</w:t>
            </w:r>
          </w:p>
        </w:tc>
        <w:tc>
          <w:tcPr>
            <w:tcW w:w="856" w:type="dxa"/>
            <w:shd w:val="clear" w:color="000000" w:fill="FFFFFF"/>
            <w:hideMark/>
          </w:tcPr>
          <w:p w14:paraId="596E91A2"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w:t>
            </w:r>
          </w:p>
        </w:tc>
        <w:tc>
          <w:tcPr>
            <w:tcW w:w="845" w:type="dxa"/>
            <w:shd w:val="clear" w:color="000000" w:fill="FFFFFF"/>
            <w:hideMark/>
          </w:tcPr>
          <w:p w14:paraId="01D5EB38" w14:textId="77777777" w:rsidR="002566F8" w:rsidRPr="00BC4B9F" w:rsidRDefault="002566F8" w:rsidP="002649BB">
            <w:pPr>
              <w:spacing w:before="120" w:after="120"/>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52C4903D" w14:textId="77777777" w:rsidTr="002566F8">
        <w:trPr>
          <w:trHeight w:val="305"/>
        </w:trPr>
        <w:tc>
          <w:tcPr>
            <w:tcW w:w="1463" w:type="dxa"/>
            <w:shd w:val="clear" w:color="000000" w:fill="FFFFFF"/>
            <w:hideMark/>
          </w:tcPr>
          <w:p w14:paraId="45B47EFC" w14:textId="77777777" w:rsidR="002566F8" w:rsidRPr="00BC4B9F" w:rsidRDefault="002566F8" w:rsidP="002649BB">
            <w:pPr>
              <w:spacing w:before="120" w:after="120"/>
              <w:ind w:firstLine="0"/>
              <w:contextualSpacing/>
              <w:rPr>
                <w:rFonts w:eastAsia="Times New Roman"/>
                <w:i/>
                <w:iCs/>
                <w:szCs w:val="24"/>
                <w:lang w:val="es-CL" w:eastAsia="es-CL"/>
              </w:rPr>
            </w:pPr>
            <w:r w:rsidRPr="00BC4B9F">
              <w:rPr>
                <w:rFonts w:eastAsia="Times New Roman"/>
                <w:i/>
                <w:iCs/>
                <w:szCs w:val="24"/>
                <w:lang w:val="es-CL" w:eastAsia="es-CL"/>
              </w:rPr>
              <w:t>Participación Cívia</w:t>
            </w:r>
          </w:p>
        </w:tc>
        <w:tc>
          <w:tcPr>
            <w:tcW w:w="1099" w:type="dxa"/>
            <w:gridSpan w:val="2"/>
            <w:shd w:val="clear" w:color="000000" w:fill="FFFFFF"/>
            <w:hideMark/>
          </w:tcPr>
          <w:p w14:paraId="38785837"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0,042</w:t>
            </w:r>
          </w:p>
        </w:tc>
        <w:tc>
          <w:tcPr>
            <w:tcW w:w="857" w:type="dxa"/>
            <w:shd w:val="clear" w:color="000000" w:fill="FFFFFF"/>
            <w:hideMark/>
          </w:tcPr>
          <w:p w14:paraId="7BDCF5E4"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,305</w:t>
            </w:r>
            <w:r w:rsidRPr="00BC4B9F">
              <w:rPr>
                <w:rFonts w:eastAsia="Times New Roman"/>
                <w:i/>
                <w:iCs/>
                <w:szCs w:val="24"/>
                <w:vertAlign w:val="superscript"/>
                <w:lang w:val="es-CL" w:eastAsia="es-CL"/>
              </w:rPr>
              <w:t>**</w:t>
            </w:r>
          </w:p>
        </w:tc>
        <w:tc>
          <w:tcPr>
            <w:tcW w:w="998" w:type="dxa"/>
            <w:shd w:val="clear" w:color="000000" w:fill="FFFFFF"/>
            <w:hideMark/>
          </w:tcPr>
          <w:p w14:paraId="66D229B5"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0,139</w:t>
            </w:r>
          </w:p>
        </w:tc>
        <w:tc>
          <w:tcPr>
            <w:tcW w:w="869" w:type="dxa"/>
            <w:shd w:val="clear" w:color="000000" w:fill="FFFFFF"/>
            <w:hideMark/>
          </w:tcPr>
          <w:p w14:paraId="2796E497"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,260</w:t>
            </w:r>
            <w:r w:rsidRPr="00BC4B9F">
              <w:rPr>
                <w:rFonts w:eastAsia="Times New Roman"/>
                <w:i/>
                <w:iCs/>
                <w:szCs w:val="24"/>
                <w:vertAlign w:val="superscript"/>
                <w:lang w:val="es-CL" w:eastAsia="es-CL"/>
              </w:rPr>
              <w:t>**</w:t>
            </w:r>
          </w:p>
        </w:tc>
        <w:tc>
          <w:tcPr>
            <w:tcW w:w="870" w:type="dxa"/>
            <w:shd w:val="clear" w:color="000000" w:fill="FFFFFF"/>
            <w:hideMark/>
          </w:tcPr>
          <w:p w14:paraId="62CC348B"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0,12</w:t>
            </w:r>
          </w:p>
        </w:tc>
        <w:tc>
          <w:tcPr>
            <w:tcW w:w="871" w:type="dxa"/>
            <w:shd w:val="clear" w:color="000000" w:fill="FFFFFF"/>
            <w:hideMark/>
          </w:tcPr>
          <w:p w14:paraId="4F08A178"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,348</w:t>
            </w:r>
            <w:r w:rsidRPr="00BC4B9F">
              <w:rPr>
                <w:rFonts w:eastAsia="Times New Roman"/>
                <w:i/>
                <w:iCs/>
                <w:szCs w:val="24"/>
                <w:vertAlign w:val="superscript"/>
                <w:lang w:val="es-CL" w:eastAsia="es-CL"/>
              </w:rPr>
              <w:t>**</w:t>
            </w:r>
          </w:p>
        </w:tc>
        <w:tc>
          <w:tcPr>
            <w:tcW w:w="856" w:type="dxa"/>
            <w:shd w:val="clear" w:color="000000" w:fill="FFFFFF"/>
            <w:hideMark/>
          </w:tcPr>
          <w:p w14:paraId="192764CB"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,506</w:t>
            </w:r>
            <w:r w:rsidRPr="00BC4B9F">
              <w:rPr>
                <w:rFonts w:eastAsia="Times New Roman"/>
                <w:i/>
                <w:iCs/>
                <w:szCs w:val="24"/>
                <w:vertAlign w:val="superscript"/>
                <w:lang w:val="es-CL" w:eastAsia="es-CL"/>
              </w:rPr>
              <w:t>**</w:t>
            </w:r>
          </w:p>
        </w:tc>
        <w:tc>
          <w:tcPr>
            <w:tcW w:w="845" w:type="dxa"/>
            <w:shd w:val="clear" w:color="000000" w:fill="FFFFFF"/>
            <w:hideMark/>
          </w:tcPr>
          <w:p w14:paraId="17527E50" w14:textId="77777777" w:rsidR="002566F8" w:rsidRPr="00BC4B9F" w:rsidRDefault="002566F8" w:rsidP="002649BB">
            <w:pPr>
              <w:spacing w:before="120" w:after="120"/>
              <w:ind w:firstLine="0"/>
              <w:contextualSpacing/>
              <w:jc w:val="right"/>
              <w:rPr>
                <w:rFonts w:eastAsia="Times New Roman"/>
                <w:i/>
                <w:iCs/>
                <w:szCs w:val="24"/>
                <w:lang w:val="es-CL" w:eastAsia="es-CL"/>
              </w:rPr>
            </w:pPr>
            <w:r w:rsidRPr="00BC4B9F">
              <w:rPr>
                <w:rFonts w:eastAsia="Times New Roman"/>
                <w:i/>
                <w:iCs/>
                <w:szCs w:val="24"/>
                <w:lang w:val="es-CL" w:eastAsia="es-CL"/>
              </w:rPr>
              <w:t>-</w:t>
            </w:r>
          </w:p>
        </w:tc>
      </w:tr>
    </w:tbl>
    <w:p w14:paraId="59DE5172" w14:textId="77777777" w:rsidR="002566F8" w:rsidRPr="00BC4B9F" w:rsidRDefault="002566F8" w:rsidP="002649BB">
      <w:pPr>
        <w:spacing w:before="120" w:after="120"/>
        <w:contextualSpacing/>
        <w:rPr>
          <w:rFonts w:eastAsia="Times New Roman"/>
          <w:i/>
          <w:iCs/>
          <w:szCs w:val="24"/>
          <w:lang w:val="es-CL" w:eastAsia="es-CL"/>
        </w:rPr>
      </w:pPr>
    </w:p>
    <w:p w14:paraId="40E761B9" w14:textId="77777777" w:rsidR="002566F8" w:rsidRPr="00BC4B9F" w:rsidRDefault="002566F8" w:rsidP="002649BB">
      <w:pPr>
        <w:spacing w:before="120" w:after="120"/>
        <w:contextualSpacing/>
        <w:rPr>
          <w:rFonts w:eastAsia="Times New Roman"/>
          <w:i/>
          <w:iCs/>
          <w:szCs w:val="24"/>
          <w:lang w:val="es-CL" w:eastAsia="es-CL"/>
        </w:rPr>
      </w:pPr>
    </w:p>
    <w:p w14:paraId="079CD1D9" w14:textId="77777777" w:rsidR="002566F8" w:rsidRPr="00BC4B9F" w:rsidRDefault="002566F8" w:rsidP="002649BB">
      <w:pPr>
        <w:spacing w:before="120" w:after="120"/>
        <w:ind w:firstLine="0"/>
        <w:contextualSpacing/>
        <w:rPr>
          <w:rFonts w:eastAsia="Times New Roman"/>
          <w:i/>
          <w:iCs/>
          <w:szCs w:val="24"/>
          <w:lang w:val="es-CL" w:eastAsia="es-CL"/>
        </w:rPr>
      </w:pPr>
      <w:r w:rsidRPr="00BC4B9F">
        <w:rPr>
          <w:rFonts w:eastAsia="Times New Roman"/>
          <w:i/>
          <w:iCs/>
          <w:szCs w:val="24"/>
          <w:lang w:val="es-CL" w:eastAsia="es-CL"/>
        </w:rPr>
        <w:t xml:space="preserve">*p&lt;0,05; **p&lt;0,01 </w:t>
      </w:r>
      <w:r w:rsidRPr="00BC4B9F">
        <w:rPr>
          <w:szCs w:val="24"/>
          <w:lang w:val="es-CL"/>
        </w:rPr>
        <w:t xml:space="preserve">*** Todas las variables hacen referencia a la relación con el barrio pasado (p.) o actual (a.). Fuente: elaboración propia. </w:t>
      </w:r>
      <w:r w:rsidRPr="00BC4B9F">
        <w:rPr>
          <w:rFonts w:eastAsia="Times New Roman"/>
          <w:iCs/>
          <w:szCs w:val="24"/>
          <w:lang w:val="es-CL" w:eastAsia="es-CL"/>
        </w:rPr>
        <w:tab/>
      </w:r>
    </w:p>
    <w:p w14:paraId="262B2AEE" w14:textId="77777777" w:rsidR="002566F8" w:rsidRPr="00BC4B9F" w:rsidRDefault="002566F8" w:rsidP="002649BB">
      <w:pPr>
        <w:spacing w:before="120" w:after="120"/>
        <w:contextualSpacing/>
        <w:rPr>
          <w:rFonts w:eastAsia="Times New Roman"/>
          <w:i/>
          <w:iCs/>
          <w:szCs w:val="24"/>
          <w:lang w:val="es-CL" w:eastAsia="es-CL"/>
        </w:rPr>
      </w:pPr>
    </w:p>
    <w:p w14:paraId="611AAFAC" w14:textId="77777777" w:rsidR="00B53EAF" w:rsidRPr="00BC4B9F" w:rsidRDefault="00B53EAF" w:rsidP="002649BB">
      <w:pPr>
        <w:spacing w:before="120" w:after="120"/>
        <w:contextualSpacing/>
        <w:rPr>
          <w:rFonts w:eastAsia="Times New Roman"/>
          <w:szCs w:val="24"/>
          <w:lang w:val="es-CL" w:eastAsia="es-CL"/>
        </w:rPr>
      </w:pPr>
      <w:r w:rsidRPr="00BC4B9F">
        <w:rPr>
          <w:rFonts w:eastAsia="Times New Roman"/>
          <w:szCs w:val="24"/>
          <w:lang w:val="es-CL" w:eastAsia="es-CL"/>
        </w:rPr>
        <w:t>Tabla 4</w:t>
      </w:r>
    </w:p>
    <w:p w14:paraId="57D230B3" w14:textId="77777777" w:rsidR="00B53EAF" w:rsidRPr="00BC4B9F" w:rsidRDefault="00B53EAF" w:rsidP="002649BB">
      <w:pPr>
        <w:spacing w:before="120" w:after="120"/>
        <w:contextualSpacing/>
        <w:rPr>
          <w:rFonts w:eastAsia="Times New Roman"/>
          <w:i/>
          <w:szCs w:val="24"/>
          <w:lang w:val="es-CL" w:eastAsia="es-CL"/>
        </w:rPr>
      </w:pPr>
      <w:r w:rsidRPr="00BC4B9F">
        <w:rPr>
          <w:rFonts w:eastAsia="Times New Roman"/>
          <w:i/>
          <w:szCs w:val="24"/>
          <w:lang w:val="es-CL" w:eastAsia="es-CL"/>
        </w:rPr>
        <w:t>Correlaciones entre Sub-escalas de Constitución</w:t>
      </w:r>
      <w:r w:rsidR="002566F8" w:rsidRPr="00BC4B9F">
        <w:rPr>
          <w:rFonts w:eastAsia="Times New Roman"/>
          <w:i/>
          <w:szCs w:val="24"/>
          <w:lang w:val="es-CL" w:eastAsia="es-CL"/>
        </w:rPr>
        <w:t>***</w:t>
      </w:r>
      <w:r w:rsidRPr="00BC4B9F">
        <w:rPr>
          <w:rFonts w:eastAsia="Times New Roman"/>
          <w:i/>
          <w:szCs w:val="24"/>
          <w:lang w:val="es-CL" w:eastAsia="es-CL"/>
        </w:rPr>
        <w:t>.</w:t>
      </w:r>
    </w:p>
    <w:tbl>
      <w:tblPr>
        <w:tblW w:w="7952"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514"/>
        <w:gridCol w:w="782"/>
        <w:gridCol w:w="787"/>
        <w:gridCol w:w="909"/>
        <w:gridCol w:w="836"/>
        <w:gridCol w:w="849"/>
        <w:gridCol w:w="847"/>
        <w:gridCol w:w="775"/>
        <w:gridCol w:w="653"/>
      </w:tblGrid>
      <w:tr w:rsidR="00BC4B9F" w:rsidRPr="00BC4B9F" w14:paraId="5AD4F5AA" w14:textId="77777777" w:rsidTr="00FD6726">
        <w:trPr>
          <w:trHeight w:val="274"/>
          <w:jc w:val="center"/>
        </w:trPr>
        <w:tc>
          <w:tcPr>
            <w:tcW w:w="1300" w:type="dxa"/>
            <w:tcBorders>
              <w:bottom w:val="single" w:sz="4" w:space="0" w:color="auto"/>
            </w:tcBorders>
            <w:shd w:val="clear" w:color="000000" w:fill="FFFFFF"/>
            <w:hideMark/>
          </w:tcPr>
          <w:p w14:paraId="35A32D5A"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Correlaciones</w:t>
            </w:r>
          </w:p>
        </w:tc>
        <w:tc>
          <w:tcPr>
            <w:tcW w:w="841" w:type="dxa"/>
            <w:tcBorders>
              <w:bottom w:val="single" w:sz="4" w:space="0" w:color="auto"/>
            </w:tcBorders>
            <w:shd w:val="clear" w:color="auto" w:fill="auto"/>
            <w:hideMark/>
          </w:tcPr>
          <w:p w14:paraId="500FA5DE"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850" w:type="dxa"/>
            <w:tcBorders>
              <w:bottom w:val="single" w:sz="4" w:space="0" w:color="auto"/>
            </w:tcBorders>
            <w:shd w:val="clear" w:color="auto" w:fill="auto"/>
            <w:hideMark/>
          </w:tcPr>
          <w:p w14:paraId="035B1D21"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992" w:type="dxa"/>
            <w:tcBorders>
              <w:bottom w:val="single" w:sz="4" w:space="0" w:color="auto"/>
            </w:tcBorders>
            <w:shd w:val="clear" w:color="auto" w:fill="auto"/>
            <w:hideMark/>
          </w:tcPr>
          <w:p w14:paraId="5979288B"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851" w:type="dxa"/>
            <w:tcBorders>
              <w:bottom w:val="single" w:sz="4" w:space="0" w:color="auto"/>
            </w:tcBorders>
            <w:shd w:val="clear" w:color="auto" w:fill="auto"/>
            <w:hideMark/>
          </w:tcPr>
          <w:p w14:paraId="1815471F"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850" w:type="dxa"/>
            <w:tcBorders>
              <w:bottom w:val="single" w:sz="4" w:space="0" w:color="auto"/>
            </w:tcBorders>
            <w:shd w:val="clear" w:color="auto" w:fill="auto"/>
            <w:hideMark/>
          </w:tcPr>
          <w:p w14:paraId="035635F3"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729" w:type="dxa"/>
            <w:tcBorders>
              <w:bottom w:val="single" w:sz="4" w:space="0" w:color="auto"/>
            </w:tcBorders>
            <w:shd w:val="clear" w:color="auto" w:fill="auto"/>
            <w:hideMark/>
          </w:tcPr>
          <w:p w14:paraId="1D605BE9"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831" w:type="dxa"/>
            <w:tcBorders>
              <w:bottom w:val="single" w:sz="4" w:space="0" w:color="auto"/>
            </w:tcBorders>
            <w:shd w:val="clear" w:color="auto" w:fill="auto"/>
            <w:hideMark/>
          </w:tcPr>
          <w:p w14:paraId="14B2A8B4"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708" w:type="dxa"/>
            <w:tcBorders>
              <w:bottom w:val="single" w:sz="4" w:space="0" w:color="auto"/>
            </w:tcBorders>
            <w:shd w:val="clear" w:color="auto" w:fill="auto"/>
            <w:hideMark/>
          </w:tcPr>
          <w:p w14:paraId="24FEB791"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1502C104" w14:textId="77777777" w:rsidTr="00FD6726">
        <w:trPr>
          <w:trHeight w:val="300"/>
          <w:jc w:val="center"/>
        </w:trPr>
        <w:tc>
          <w:tcPr>
            <w:tcW w:w="1300" w:type="dxa"/>
            <w:tcBorders>
              <w:top w:val="single" w:sz="4" w:space="0" w:color="auto"/>
            </w:tcBorders>
            <w:shd w:val="clear" w:color="000000" w:fill="FFFFFF"/>
            <w:hideMark/>
          </w:tcPr>
          <w:p w14:paraId="36E1593E"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841" w:type="dxa"/>
            <w:tcBorders>
              <w:top w:val="single" w:sz="4" w:space="0" w:color="auto"/>
            </w:tcBorders>
            <w:shd w:val="clear" w:color="000000" w:fill="FFFFFF"/>
            <w:vAlign w:val="bottom"/>
            <w:hideMark/>
          </w:tcPr>
          <w:p w14:paraId="7E297B3B" w14:textId="77777777" w:rsidR="002566F8" w:rsidRPr="00BC4B9F" w:rsidRDefault="002566F8" w:rsidP="002649BB">
            <w:pPr>
              <w:spacing w:before="120" w:afterLines="40" w:after="96"/>
              <w:ind w:firstLine="0"/>
              <w:contextualSpacing/>
              <w:jc w:val="center"/>
              <w:rPr>
                <w:rFonts w:eastAsia="Times New Roman"/>
                <w:i/>
                <w:iCs/>
                <w:szCs w:val="24"/>
                <w:lang w:val="es-CL" w:eastAsia="es-CL"/>
              </w:rPr>
            </w:pPr>
            <w:r w:rsidRPr="00BC4B9F">
              <w:rPr>
                <w:rFonts w:eastAsia="Times New Roman"/>
                <w:i/>
                <w:iCs/>
                <w:szCs w:val="24"/>
                <w:lang w:val="es-CL" w:eastAsia="es-CL"/>
              </w:rPr>
              <w:t>PIBp</w:t>
            </w:r>
          </w:p>
        </w:tc>
        <w:tc>
          <w:tcPr>
            <w:tcW w:w="850" w:type="dxa"/>
            <w:tcBorders>
              <w:top w:val="single" w:sz="4" w:space="0" w:color="auto"/>
            </w:tcBorders>
            <w:shd w:val="clear" w:color="000000" w:fill="FFFFFF"/>
            <w:vAlign w:val="bottom"/>
            <w:hideMark/>
          </w:tcPr>
          <w:p w14:paraId="1869933A" w14:textId="77777777" w:rsidR="002566F8" w:rsidRPr="00BC4B9F" w:rsidRDefault="002566F8" w:rsidP="002649BB">
            <w:pPr>
              <w:spacing w:before="120" w:afterLines="40" w:after="96"/>
              <w:ind w:firstLine="0"/>
              <w:contextualSpacing/>
              <w:jc w:val="center"/>
              <w:rPr>
                <w:rFonts w:eastAsia="Times New Roman"/>
                <w:i/>
                <w:iCs/>
                <w:szCs w:val="24"/>
                <w:lang w:val="es-CL" w:eastAsia="es-CL"/>
              </w:rPr>
            </w:pPr>
            <w:r w:rsidRPr="00BC4B9F">
              <w:rPr>
                <w:rFonts w:eastAsia="Times New Roman"/>
                <w:i/>
                <w:iCs/>
                <w:szCs w:val="24"/>
                <w:lang w:val="es-CL" w:eastAsia="es-CL"/>
              </w:rPr>
              <w:t>PIBa</w:t>
            </w:r>
          </w:p>
        </w:tc>
        <w:tc>
          <w:tcPr>
            <w:tcW w:w="992" w:type="dxa"/>
            <w:tcBorders>
              <w:top w:val="single" w:sz="4" w:space="0" w:color="auto"/>
            </w:tcBorders>
            <w:shd w:val="clear" w:color="000000" w:fill="FFFFFF"/>
            <w:vAlign w:val="bottom"/>
            <w:hideMark/>
          </w:tcPr>
          <w:p w14:paraId="2541D73D" w14:textId="77777777" w:rsidR="002566F8" w:rsidRPr="00BC4B9F" w:rsidRDefault="002566F8" w:rsidP="002649BB">
            <w:pPr>
              <w:spacing w:before="120" w:afterLines="40" w:after="96"/>
              <w:ind w:firstLine="0"/>
              <w:contextualSpacing/>
              <w:jc w:val="center"/>
              <w:rPr>
                <w:rFonts w:eastAsia="Times New Roman"/>
                <w:i/>
                <w:iCs/>
                <w:szCs w:val="24"/>
                <w:lang w:val="es-CL" w:eastAsia="es-CL"/>
              </w:rPr>
            </w:pPr>
            <w:r w:rsidRPr="00BC4B9F">
              <w:rPr>
                <w:rFonts w:eastAsia="Times New Roman"/>
                <w:i/>
                <w:iCs/>
                <w:szCs w:val="24"/>
                <w:lang w:val="es-CL" w:eastAsia="es-CL"/>
              </w:rPr>
              <w:t>PASBp</w:t>
            </w:r>
          </w:p>
        </w:tc>
        <w:tc>
          <w:tcPr>
            <w:tcW w:w="851" w:type="dxa"/>
            <w:tcBorders>
              <w:top w:val="single" w:sz="4" w:space="0" w:color="auto"/>
            </w:tcBorders>
            <w:shd w:val="clear" w:color="000000" w:fill="FFFFFF"/>
            <w:vAlign w:val="bottom"/>
            <w:hideMark/>
          </w:tcPr>
          <w:p w14:paraId="69EAF75B" w14:textId="77777777" w:rsidR="002566F8" w:rsidRPr="00BC4B9F" w:rsidRDefault="002566F8" w:rsidP="002649BB">
            <w:pPr>
              <w:spacing w:before="120" w:afterLines="40" w:after="96"/>
              <w:ind w:firstLine="0"/>
              <w:contextualSpacing/>
              <w:jc w:val="center"/>
              <w:rPr>
                <w:rFonts w:eastAsia="Times New Roman"/>
                <w:i/>
                <w:iCs/>
                <w:szCs w:val="24"/>
                <w:lang w:val="es-CL" w:eastAsia="es-CL"/>
              </w:rPr>
            </w:pPr>
            <w:r w:rsidRPr="00BC4B9F">
              <w:rPr>
                <w:rFonts w:eastAsia="Times New Roman"/>
                <w:i/>
                <w:iCs/>
                <w:szCs w:val="24"/>
                <w:lang w:val="es-CL" w:eastAsia="es-CL"/>
              </w:rPr>
              <w:t>PASBa</w:t>
            </w:r>
          </w:p>
        </w:tc>
        <w:tc>
          <w:tcPr>
            <w:tcW w:w="850" w:type="dxa"/>
            <w:tcBorders>
              <w:top w:val="single" w:sz="4" w:space="0" w:color="auto"/>
            </w:tcBorders>
            <w:shd w:val="clear" w:color="000000" w:fill="FFFFFF"/>
            <w:vAlign w:val="bottom"/>
            <w:hideMark/>
          </w:tcPr>
          <w:p w14:paraId="762040BC" w14:textId="77777777" w:rsidR="002566F8" w:rsidRPr="00BC4B9F" w:rsidRDefault="002566F8" w:rsidP="002649BB">
            <w:pPr>
              <w:spacing w:before="120" w:afterLines="40" w:after="96"/>
              <w:ind w:firstLine="0"/>
              <w:contextualSpacing/>
              <w:jc w:val="center"/>
              <w:rPr>
                <w:rFonts w:eastAsia="Times New Roman"/>
                <w:i/>
                <w:iCs/>
                <w:szCs w:val="24"/>
                <w:lang w:val="es-CL" w:eastAsia="es-CL"/>
              </w:rPr>
            </w:pPr>
            <w:r w:rsidRPr="00BC4B9F">
              <w:rPr>
                <w:rFonts w:eastAsia="Times New Roman"/>
                <w:i/>
                <w:iCs/>
                <w:szCs w:val="24"/>
                <w:lang w:val="es-CL" w:eastAsia="es-CL"/>
              </w:rPr>
              <w:t>PAEBp</w:t>
            </w:r>
          </w:p>
        </w:tc>
        <w:tc>
          <w:tcPr>
            <w:tcW w:w="729" w:type="dxa"/>
            <w:tcBorders>
              <w:top w:val="single" w:sz="4" w:space="0" w:color="auto"/>
            </w:tcBorders>
            <w:shd w:val="clear" w:color="000000" w:fill="FFFFFF"/>
            <w:vAlign w:val="bottom"/>
            <w:hideMark/>
          </w:tcPr>
          <w:p w14:paraId="4E6074F7" w14:textId="77777777" w:rsidR="002566F8" w:rsidRPr="00BC4B9F" w:rsidRDefault="002566F8" w:rsidP="002649BB">
            <w:pPr>
              <w:spacing w:before="120" w:afterLines="40" w:after="96"/>
              <w:ind w:firstLine="0"/>
              <w:contextualSpacing/>
              <w:jc w:val="center"/>
              <w:rPr>
                <w:rFonts w:eastAsia="Times New Roman"/>
                <w:i/>
                <w:iCs/>
                <w:szCs w:val="24"/>
                <w:lang w:val="es-CL" w:eastAsia="es-CL"/>
              </w:rPr>
            </w:pPr>
            <w:r w:rsidRPr="00BC4B9F">
              <w:rPr>
                <w:rFonts w:eastAsia="Times New Roman"/>
                <w:i/>
                <w:iCs/>
                <w:szCs w:val="24"/>
                <w:lang w:val="es-CL" w:eastAsia="es-CL"/>
              </w:rPr>
              <w:t>PAEBa</w:t>
            </w:r>
          </w:p>
        </w:tc>
        <w:tc>
          <w:tcPr>
            <w:tcW w:w="831" w:type="dxa"/>
            <w:tcBorders>
              <w:top w:val="single" w:sz="4" w:space="0" w:color="auto"/>
            </w:tcBorders>
            <w:shd w:val="clear" w:color="000000" w:fill="FFFFFF"/>
            <w:vAlign w:val="bottom"/>
            <w:hideMark/>
          </w:tcPr>
          <w:p w14:paraId="65740D8E" w14:textId="77777777" w:rsidR="002566F8" w:rsidRPr="00BC4B9F" w:rsidRDefault="002566F8" w:rsidP="002649BB">
            <w:pPr>
              <w:spacing w:before="120" w:afterLines="40" w:after="96"/>
              <w:ind w:firstLine="0"/>
              <w:contextualSpacing/>
              <w:jc w:val="center"/>
              <w:rPr>
                <w:rFonts w:eastAsia="Times New Roman"/>
                <w:i/>
                <w:iCs/>
                <w:szCs w:val="24"/>
                <w:lang w:val="es-CL" w:eastAsia="es-CL"/>
              </w:rPr>
            </w:pPr>
            <w:r w:rsidRPr="00BC4B9F">
              <w:rPr>
                <w:rFonts w:eastAsia="Times New Roman"/>
                <w:i/>
                <w:iCs/>
                <w:szCs w:val="24"/>
                <w:lang w:val="es-CL" w:eastAsia="es-CL"/>
              </w:rPr>
              <w:t>PSCB</w:t>
            </w:r>
          </w:p>
        </w:tc>
        <w:tc>
          <w:tcPr>
            <w:tcW w:w="708" w:type="dxa"/>
            <w:tcBorders>
              <w:top w:val="single" w:sz="4" w:space="0" w:color="auto"/>
            </w:tcBorders>
            <w:shd w:val="clear" w:color="000000" w:fill="FFFFFF"/>
            <w:vAlign w:val="bottom"/>
            <w:hideMark/>
          </w:tcPr>
          <w:p w14:paraId="3038FB05" w14:textId="77777777" w:rsidR="002566F8" w:rsidRPr="00BC4B9F" w:rsidRDefault="002566F8" w:rsidP="002649BB">
            <w:pPr>
              <w:spacing w:before="120" w:afterLines="40" w:after="96"/>
              <w:ind w:firstLine="0"/>
              <w:contextualSpacing/>
              <w:jc w:val="center"/>
              <w:rPr>
                <w:rFonts w:eastAsia="Times New Roman"/>
                <w:i/>
                <w:iCs/>
                <w:szCs w:val="24"/>
                <w:lang w:val="es-CL" w:eastAsia="es-CL"/>
              </w:rPr>
            </w:pPr>
            <w:r w:rsidRPr="00BC4B9F">
              <w:rPr>
                <w:rFonts w:eastAsia="Times New Roman"/>
                <w:i/>
                <w:iCs/>
                <w:szCs w:val="24"/>
                <w:lang w:val="es-CL" w:eastAsia="es-CL"/>
              </w:rPr>
              <w:t>PPC</w:t>
            </w:r>
          </w:p>
        </w:tc>
      </w:tr>
      <w:tr w:rsidR="00BC4B9F" w:rsidRPr="00BC4B9F" w14:paraId="1C819BF2" w14:textId="77777777" w:rsidTr="00FD6726">
        <w:trPr>
          <w:trHeight w:val="300"/>
          <w:jc w:val="center"/>
        </w:trPr>
        <w:tc>
          <w:tcPr>
            <w:tcW w:w="1300" w:type="dxa"/>
            <w:shd w:val="clear" w:color="000000" w:fill="FFFFFF"/>
            <w:hideMark/>
          </w:tcPr>
          <w:p w14:paraId="25B373E5" w14:textId="77777777" w:rsidR="002566F8" w:rsidRPr="00BC4B9F" w:rsidRDefault="00BE0D06"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Identidad p.</w:t>
            </w:r>
          </w:p>
        </w:tc>
        <w:tc>
          <w:tcPr>
            <w:tcW w:w="841" w:type="dxa"/>
            <w:shd w:val="clear" w:color="000000" w:fill="FFFFFF"/>
            <w:hideMark/>
          </w:tcPr>
          <w:p w14:paraId="7071EFEE"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w:t>
            </w:r>
          </w:p>
        </w:tc>
        <w:tc>
          <w:tcPr>
            <w:tcW w:w="850" w:type="dxa"/>
            <w:shd w:val="clear" w:color="000000" w:fill="FFFFFF"/>
            <w:hideMark/>
          </w:tcPr>
          <w:p w14:paraId="5E0E7233"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992" w:type="dxa"/>
            <w:shd w:val="clear" w:color="000000" w:fill="FFFFFF"/>
            <w:hideMark/>
          </w:tcPr>
          <w:p w14:paraId="6B3FE85D"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851" w:type="dxa"/>
            <w:shd w:val="clear" w:color="000000" w:fill="FFFFFF"/>
            <w:hideMark/>
          </w:tcPr>
          <w:p w14:paraId="0DC22FD3"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850" w:type="dxa"/>
            <w:shd w:val="clear" w:color="000000" w:fill="FFFFFF"/>
            <w:hideMark/>
          </w:tcPr>
          <w:p w14:paraId="6DB164D3"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729" w:type="dxa"/>
            <w:shd w:val="clear" w:color="000000" w:fill="FFFFFF"/>
            <w:hideMark/>
          </w:tcPr>
          <w:p w14:paraId="4975F52D"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831" w:type="dxa"/>
            <w:shd w:val="clear" w:color="000000" w:fill="FFFFFF"/>
            <w:hideMark/>
          </w:tcPr>
          <w:p w14:paraId="4D4BA95F"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708" w:type="dxa"/>
            <w:shd w:val="clear" w:color="000000" w:fill="FFFFFF"/>
            <w:hideMark/>
          </w:tcPr>
          <w:p w14:paraId="6AAD7C2C"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07427429" w14:textId="77777777" w:rsidTr="00FD6726">
        <w:trPr>
          <w:trHeight w:val="300"/>
          <w:jc w:val="center"/>
        </w:trPr>
        <w:tc>
          <w:tcPr>
            <w:tcW w:w="1300" w:type="dxa"/>
            <w:shd w:val="clear" w:color="000000" w:fill="FFFFFF"/>
            <w:hideMark/>
          </w:tcPr>
          <w:p w14:paraId="33486556" w14:textId="77777777" w:rsidR="002566F8" w:rsidRPr="00BC4B9F" w:rsidRDefault="00BE0D06"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Identidad a.</w:t>
            </w:r>
          </w:p>
        </w:tc>
        <w:tc>
          <w:tcPr>
            <w:tcW w:w="841" w:type="dxa"/>
            <w:shd w:val="clear" w:color="000000" w:fill="FFFFFF"/>
            <w:hideMark/>
          </w:tcPr>
          <w:p w14:paraId="7B646696"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,450</w:t>
            </w:r>
            <w:r w:rsidRPr="00BC4B9F">
              <w:rPr>
                <w:rFonts w:eastAsia="Times New Roman"/>
                <w:i/>
                <w:iCs/>
                <w:szCs w:val="24"/>
                <w:vertAlign w:val="superscript"/>
                <w:lang w:val="es-CL" w:eastAsia="es-CL"/>
              </w:rPr>
              <w:t>**</w:t>
            </w:r>
          </w:p>
        </w:tc>
        <w:tc>
          <w:tcPr>
            <w:tcW w:w="850" w:type="dxa"/>
            <w:shd w:val="clear" w:color="000000" w:fill="FFFFFF"/>
            <w:hideMark/>
          </w:tcPr>
          <w:p w14:paraId="55C07A3B"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w:t>
            </w:r>
          </w:p>
        </w:tc>
        <w:tc>
          <w:tcPr>
            <w:tcW w:w="992" w:type="dxa"/>
            <w:shd w:val="clear" w:color="000000" w:fill="FFFFFF"/>
            <w:hideMark/>
          </w:tcPr>
          <w:p w14:paraId="541E1F72"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851" w:type="dxa"/>
            <w:shd w:val="clear" w:color="000000" w:fill="FFFFFF"/>
            <w:hideMark/>
          </w:tcPr>
          <w:p w14:paraId="22A9357A"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850" w:type="dxa"/>
            <w:shd w:val="clear" w:color="000000" w:fill="FFFFFF"/>
            <w:hideMark/>
          </w:tcPr>
          <w:p w14:paraId="507553B9"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729" w:type="dxa"/>
            <w:shd w:val="clear" w:color="000000" w:fill="FFFFFF"/>
            <w:hideMark/>
          </w:tcPr>
          <w:p w14:paraId="4019C835"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831" w:type="dxa"/>
            <w:shd w:val="clear" w:color="000000" w:fill="FFFFFF"/>
            <w:hideMark/>
          </w:tcPr>
          <w:p w14:paraId="38227797"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708" w:type="dxa"/>
            <w:shd w:val="clear" w:color="000000" w:fill="FFFFFF"/>
            <w:hideMark/>
          </w:tcPr>
          <w:p w14:paraId="1D52A9A2"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45AB54AA" w14:textId="77777777" w:rsidTr="00FD6726">
        <w:trPr>
          <w:trHeight w:val="300"/>
          <w:jc w:val="center"/>
        </w:trPr>
        <w:tc>
          <w:tcPr>
            <w:tcW w:w="1300" w:type="dxa"/>
            <w:shd w:val="clear" w:color="000000" w:fill="FFFFFF"/>
            <w:hideMark/>
          </w:tcPr>
          <w:p w14:paraId="1B6F073D" w14:textId="77777777" w:rsidR="002566F8" w:rsidRPr="00BC4B9F" w:rsidRDefault="00BE0D06"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Apego Social p.</w:t>
            </w:r>
          </w:p>
        </w:tc>
        <w:tc>
          <w:tcPr>
            <w:tcW w:w="841" w:type="dxa"/>
            <w:shd w:val="clear" w:color="000000" w:fill="FFFFFF"/>
            <w:hideMark/>
          </w:tcPr>
          <w:p w14:paraId="0D75676F"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,740</w:t>
            </w:r>
            <w:r w:rsidRPr="00BC4B9F">
              <w:rPr>
                <w:rFonts w:eastAsia="Times New Roman"/>
                <w:i/>
                <w:iCs/>
                <w:szCs w:val="24"/>
                <w:vertAlign w:val="superscript"/>
                <w:lang w:val="es-CL" w:eastAsia="es-CL"/>
              </w:rPr>
              <w:t>**</w:t>
            </w:r>
          </w:p>
        </w:tc>
        <w:tc>
          <w:tcPr>
            <w:tcW w:w="850" w:type="dxa"/>
            <w:shd w:val="clear" w:color="000000" w:fill="FFFFFF"/>
            <w:hideMark/>
          </w:tcPr>
          <w:p w14:paraId="6C0DD09C"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,456</w:t>
            </w:r>
            <w:r w:rsidRPr="00BC4B9F">
              <w:rPr>
                <w:rFonts w:eastAsia="Times New Roman"/>
                <w:i/>
                <w:iCs/>
                <w:szCs w:val="24"/>
                <w:vertAlign w:val="superscript"/>
                <w:lang w:val="es-CL" w:eastAsia="es-CL"/>
              </w:rPr>
              <w:t>**</w:t>
            </w:r>
          </w:p>
        </w:tc>
        <w:tc>
          <w:tcPr>
            <w:tcW w:w="992" w:type="dxa"/>
            <w:shd w:val="clear" w:color="000000" w:fill="FFFFFF"/>
            <w:hideMark/>
          </w:tcPr>
          <w:p w14:paraId="6908CEDB"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w:t>
            </w:r>
          </w:p>
        </w:tc>
        <w:tc>
          <w:tcPr>
            <w:tcW w:w="851" w:type="dxa"/>
            <w:shd w:val="clear" w:color="000000" w:fill="FFFFFF"/>
            <w:hideMark/>
          </w:tcPr>
          <w:p w14:paraId="11F48DD7"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850" w:type="dxa"/>
            <w:shd w:val="clear" w:color="000000" w:fill="FFFFFF"/>
            <w:hideMark/>
          </w:tcPr>
          <w:p w14:paraId="6DF22242"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729" w:type="dxa"/>
            <w:shd w:val="clear" w:color="000000" w:fill="FFFFFF"/>
            <w:hideMark/>
          </w:tcPr>
          <w:p w14:paraId="7D191DCE"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831" w:type="dxa"/>
            <w:shd w:val="clear" w:color="000000" w:fill="FFFFFF"/>
            <w:hideMark/>
          </w:tcPr>
          <w:p w14:paraId="47997454"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708" w:type="dxa"/>
            <w:shd w:val="clear" w:color="000000" w:fill="FFFFFF"/>
            <w:hideMark/>
          </w:tcPr>
          <w:p w14:paraId="6510842B"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725E1627" w14:textId="77777777" w:rsidTr="00FD6726">
        <w:trPr>
          <w:trHeight w:val="300"/>
          <w:jc w:val="center"/>
        </w:trPr>
        <w:tc>
          <w:tcPr>
            <w:tcW w:w="1300" w:type="dxa"/>
            <w:shd w:val="clear" w:color="000000" w:fill="FFFFFF"/>
            <w:hideMark/>
          </w:tcPr>
          <w:p w14:paraId="58DBDEF0" w14:textId="77777777" w:rsidR="002566F8" w:rsidRPr="00BC4B9F" w:rsidRDefault="00BE0D06"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Apego Social a.</w:t>
            </w:r>
          </w:p>
        </w:tc>
        <w:tc>
          <w:tcPr>
            <w:tcW w:w="841" w:type="dxa"/>
            <w:shd w:val="clear" w:color="000000" w:fill="FFFFFF"/>
            <w:hideMark/>
          </w:tcPr>
          <w:p w14:paraId="06048D95"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,470</w:t>
            </w:r>
            <w:r w:rsidRPr="00BC4B9F">
              <w:rPr>
                <w:rFonts w:eastAsia="Times New Roman"/>
                <w:i/>
                <w:iCs/>
                <w:szCs w:val="24"/>
                <w:vertAlign w:val="superscript"/>
                <w:lang w:val="es-CL" w:eastAsia="es-CL"/>
              </w:rPr>
              <w:t>**</w:t>
            </w:r>
          </w:p>
        </w:tc>
        <w:tc>
          <w:tcPr>
            <w:tcW w:w="850" w:type="dxa"/>
            <w:shd w:val="clear" w:color="000000" w:fill="FFFFFF"/>
            <w:hideMark/>
          </w:tcPr>
          <w:p w14:paraId="77B85249"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,765</w:t>
            </w:r>
            <w:r w:rsidRPr="00BC4B9F">
              <w:rPr>
                <w:rFonts w:eastAsia="Times New Roman"/>
                <w:i/>
                <w:iCs/>
                <w:szCs w:val="24"/>
                <w:vertAlign w:val="superscript"/>
                <w:lang w:val="es-CL" w:eastAsia="es-CL"/>
              </w:rPr>
              <w:t>**</w:t>
            </w:r>
          </w:p>
        </w:tc>
        <w:tc>
          <w:tcPr>
            <w:tcW w:w="992" w:type="dxa"/>
            <w:shd w:val="clear" w:color="000000" w:fill="FFFFFF"/>
            <w:hideMark/>
          </w:tcPr>
          <w:p w14:paraId="7539AD75"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,582</w:t>
            </w:r>
            <w:r w:rsidRPr="00BC4B9F">
              <w:rPr>
                <w:rFonts w:eastAsia="Times New Roman"/>
                <w:i/>
                <w:iCs/>
                <w:szCs w:val="24"/>
                <w:vertAlign w:val="superscript"/>
                <w:lang w:val="es-CL" w:eastAsia="es-CL"/>
              </w:rPr>
              <w:t>**</w:t>
            </w:r>
          </w:p>
        </w:tc>
        <w:tc>
          <w:tcPr>
            <w:tcW w:w="851" w:type="dxa"/>
            <w:shd w:val="clear" w:color="000000" w:fill="FFFFFF"/>
            <w:hideMark/>
          </w:tcPr>
          <w:p w14:paraId="40C053EB"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w:t>
            </w:r>
          </w:p>
        </w:tc>
        <w:tc>
          <w:tcPr>
            <w:tcW w:w="850" w:type="dxa"/>
            <w:shd w:val="clear" w:color="000000" w:fill="FFFFFF"/>
            <w:hideMark/>
          </w:tcPr>
          <w:p w14:paraId="2D60464C"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729" w:type="dxa"/>
            <w:shd w:val="clear" w:color="000000" w:fill="FFFFFF"/>
            <w:hideMark/>
          </w:tcPr>
          <w:p w14:paraId="6175A8F9"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831" w:type="dxa"/>
            <w:shd w:val="clear" w:color="000000" w:fill="FFFFFF"/>
            <w:hideMark/>
          </w:tcPr>
          <w:p w14:paraId="79E050B7"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708" w:type="dxa"/>
            <w:shd w:val="clear" w:color="000000" w:fill="FFFFFF"/>
            <w:hideMark/>
          </w:tcPr>
          <w:p w14:paraId="2D856AC7"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111556B1" w14:textId="77777777" w:rsidTr="00FD6726">
        <w:trPr>
          <w:trHeight w:val="300"/>
          <w:jc w:val="center"/>
        </w:trPr>
        <w:tc>
          <w:tcPr>
            <w:tcW w:w="1300" w:type="dxa"/>
            <w:shd w:val="clear" w:color="000000" w:fill="FFFFFF"/>
            <w:hideMark/>
          </w:tcPr>
          <w:p w14:paraId="1E84C969" w14:textId="77777777" w:rsidR="002566F8" w:rsidRPr="00BC4B9F" w:rsidRDefault="00BE0D06"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 xml:space="preserve">Apego </w:t>
            </w:r>
            <w:r w:rsidRPr="00BC4B9F">
              <w:rPr>
                <w:rFonts w:eastAsia="Times New Roman"/>
                <w:i/>
                <w:iCs/>
                <w:szCs w:val="24"/>
                <w:lang w:val="es-CL" w:eastAsia="es-CL"/>
              </w:rPr>
              <w:lastRenderedPageBreak/>
              <w:t>Espacial p.</w:t>
            </w:r>
          </w:p>
        </w:tc>
        <w:tc>
          <w:tcPr>
            <w:tcW w:w="841" w:type="dxa"/>
            <w:shd w:val="clear" w:color="000000" w:fill="FFFFFF"/>
            <w:hideMark/>
          </w:tcPr>
          <w:p w14:paraId="672F82B4"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lastRenderedPageBreak/>
              <w:t>,544</w:t>
            </w:r>
            <w:r w:rsidRPr="00BC4B9F">
              <w:rPr>
                <w:rFonts w:eastAsia="Times New Roman"/>
                <w:i/>
                <w:iCs/>
                <w:szCs w:val="24"/>
                <w:vertAlign w:val="superscript"/>
                <w:lang w:val="es-CL" w:eastAsia="es-CL"/>
              </w:rPr>
              <w:t>**</w:t>
            </w:r>
          </w:p>
        </w:tc>
        <w:tc>
          <w:tcPr>
            <w:tcW w:w="850" w:type="dxa"/>
            <w:shd w:val="clear" w:color="000000" w:fill="FFFFFF"/>
            <w:hideMark/>
          </w:tcPr>
          <w:p w14:paraId="24B6311F"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,364</w:t>
            </w:r>
            <w:r w:rsidRPr="00BC4B9F">
              <w:rPr>
                <w:rFonts w:eastAsia="Times New Roman"/>
                <w:i/>
                <w:iCs/>
                <w:szCs w:val="24"/>
                <w:vertAlign w:val="superscript"/>
                <w:lang w:val="es-CL" w:eastAsia="es-CL"/>
              </w:rPr>
              <w:t>**</w:t>
            </w:r>
          </w:p>
        </w:tc>
        <w:tc>
          <w:tcPr>
            <w:tcW w:w="992" w:type="dxa"/>
            <w:shd w:val="clear" w:color="000000" w:fill="FFFFFF"/>
            <w:hideMark/>
          </w:tcPr>
          <w:p w14:paraId="7C874428"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,505</w:t>
            </w:r>
            <w:r w:rsidRPr="00BC4B9F">
              <w:rPr>
                <w:rFonts w:eastAsia="Times New Roman"/>
                <w:i/>
                <w:iCs/>
                <w:szCs w:val="24"/>
                <w:vertAlign w:val="superscript"/>
                <w:lang w:val="es-CL" w:eastAsia="es-CL"/>
              </w:rPr>
              <w:t>**</w:t>
            </w:r>
          </w:p>
        </w:tc>
        <w:tc>
          <w:tcPr>
            <w:tcW w:w="851" w:type="dxa"/>
            <w:shd w:val="clear" w:color="000000" w:fill="FFFFFF"/>
            <w:hideMark/>
          </w:tcPr>
          <w:p w14:paraId="6C4EA0D3"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,381</w:t>
            </w:r>
            <w:r w:rsidRPr="00BC4B9F">
              <w:rPr>
                <w:rFonts w:eastAsia="Times New Roman"/>
                <w:i/>
                <w:iCs/>
                <w:szCs w:val="24"/>
                <w:vertAlign w:val="superscript"/>
                <w:lang w:val="es-CL" w:eastAsia="es-CL"/>
              </w:rPr>
              <w:t>**</w:t>
            </w:r>
          </w:p>
        </w:tc>
        <w:tc>
          <w:tcPr>
            <w:tcW w:w="850" w:type="dxa"/>
            <w:shd w:val="clear" w:color="000000" w:fill="FFFFFF"/>
            <w:hideMark/>
          </w:tcPr>
          <w:p w14:paraId="1F7CA6E1"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w:t>
            </w:r>
          </w:p>
        </w:tc>
        <w:tc>
          <w:tcPr>
            <w:tcW w:w="729" w:type="dxa"/>
            <w:shd w:val="clear" w:color="000000" w:fill="FFFFFF"/>
            <w:hideMark/>
          </w:tcPr>
          <w:p w14:paraId="0C1AD2B1"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831" w:type="dxa"/>
            <w:shd w:val="clear" w:color="000000" w:fill="FFFFFF"/>
            <w:hideMark/>
          </w:tcPr>
          <w:p w14:paraId="7C1198AE"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708" w:type="dxa"/>
            <w:shd w:val="clear" w:color="000000" w:fill="FFFFFF"/>
            <w:hideMark/>
          </w:tcPr>
          <w:p w14:paraId="4A1B36E2"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402074BE" w14:textId="77777777" w:rsidTr="00FD6726">
        <w:trPr>
          <w:trHeight w:val="300"/>
          <w:jc w:val="center"/>
        </w:trPr>
        <w:tc>
          <w:tcPr>
            <w:tcW w:w="1300" w:type="dxa"/>
            <w:shd w:val="clear" w:color="000000" w:fill="FFFFFF"/>
            <w:hideMark/>
          </w:tcPr>
          <w:p w14:paraId="7AAB8EED" w14:textId="77777777" w:rsidR="002566F8" w:rsidRPr="00BC4B9F" w:rsidRDefault="00BE0D06"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lastRenderedPageBreak/>
              <w:t>Apego Espacial a.</w:t>
            </w:r>
          </w:p>
        </w:tc>
        <w:tc>
          <w:tcPr>
            <w:tcW w:w="841" w:type="dxa"/>
            <w:shd w:val="clear" w:color="000000" w:fill="FFFFFF"/>
            <w:hideMark/>
          </w:tcPr>
          <w:p w14:paraId="22971701"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,273</w:t>
            </w:r>
            <w:r w:rsidRPr="00BC4B9F">
              <w:rPr>
                <w:rFonts w:eastAsia="Times New Roman"/>
                <w:i/>
                <w:iCs/>
                <w:szCs w:val="24"/>
                <w:vertAlign w:val="superscript"/>
                <w:lang w:val="es-CL" w:eastAsia="es-CL"/>
              </w:rPr>
              <w:t>*</w:t>
            </w:r>
          </w:p>
        </w:tc>
        <w:tc>
          <w:tcPr>
            <w:tcW w:w="850" w:type="dxa"/>
            <w:shd w:val="clear" w:color="000000" w:fill="FFFFFF"/>
            <w:hideMark/>
          </w:tcPr>
          <w:p w14:paraId="195A536A"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,640</w:t>
            </w:r>
            <w:r w:rsidRPr="00BC4B9F">
              <w:rPr>
                <w:rFonts w:eastAsia="Times New Roman"/>
                <w:i/>
                <w:iCs/>
                <w:szCs w:val="24"/>
                <w:vertAlign w:val="superscript"/>
                <w:lang w:val="es-CL" w:eastAsia="es-CL"/>
              </w:rPr>
              <w:t>**</w:t>
            </w:r>
          </w:p>
        </w:tc>
        <w:tc>
          <w:tcPr>
            <w:tcW w:w="992" w:type="dxa"/>
            <w:shd w:val="clear" w:color="000000" w:fill="FFFFFF"/>
            <w:hideMark/>
          </w:tcPr>
          <w:p w14:paraId="393EB903"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,315</w:t>
            </w:r>
            <w:r w:rsidRPr="00BC4B9F">
              <w:rPr>
                <w:rFonts w:eastAsia="Times New Roman"/>
                <w:i/>
                <w:iCs/>
                <w:szCs w:val="24"/>
                <w:vertAlign w:val="superscript"/>
                <w:lang w:val="es-CL" w:eastAsia="es-CL"/>
              </w:rPr>
              <w:t>**</w:t>
            </w:r>
          </w:p>
        </w:tc>
        <w:tc>
          <w:tcPr>
            <w:tcW w:w="851" w:type="dxa"/>
            <w:shd w:val="clear" w:color="000000" w:fill="FFFFFF"/>
            <w:hideMark/>
          </w:tcPr>
          <w:p w14:paraId="364C8813"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,509</w:t>
            </w:r>
            <w:r w:rsidRPr="00BC4B9F">
              <w:rPr>
                <w:rFonts w:eastAsia="Times New Roman"/>
                <w:i/>
                <w:iCs/>
                <w:szCs w:val="24"/>
                <w:vertAlign w:val="superscript"/>
                <w:lang w:val="es-CL" w:eastAsia="es-CL"/>
              </w:rPr>
              <w:t>**</w:t>
            </w:r>
          </w:p>
        </w:tc>
        <w:tc>
          <w:tcPr>
            <w:tcW w:w="850" w:type="dxa"/>
            <w:shd w:val="clear" w:color="000000" w:fill="FFFFFF"/>
            <w:hideMark/>
          </w:tcPr>
          <w:p w14:paraId="310D0E87"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,354</w:t>
            </w:r>
            <w:r w:rsidRPr="00BC4B9F">
              <w:rPr>
                <w:rFonts w:eastAsia="Times New Roman"/>
                <w:i/>
                <w:iCs/>
                <w:szCs w:val="24"/>
                <w:vertAlign w:val="superscript"/>
                <w:lang w:val="es-CL" w:eastAsia="es-CL"/>
              </w:rPr>
              <w:t>**</w:t>
            </w:r>
          </w:p>
        </w:tc>
        <w:tc>
          <w:tcPr>
            <w:tcW w:w="729" w:type="dxa"/>
            <w:shd w:val="clear" w:color="000000" w:fill="FFFFFF"/>
            <w:hideMark/>
          </w:tcPr>
          <w:p w14:paraId="5CF331C6"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w:t>
            </w:r>
          </w:p>
        </w:tc>
        <w:tc>
          <w:tcPr>
            <w:tcW w:w="831" w:type="dxa"/>
            <w:shd w:val="clear" w:color="000000" w:fill="FFFFFF"/>
            <w:hideMark/>
          </w:tcPr>
          <w:p w14:paraId="78C965DF"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c>
          <w:tcPr>
            <w:tcW w:w="708" w:type="dxa"/>
            <w:shd w:val="clear" w:color="000000" w:fill="FFFFFF"/>
            <w:hideMark/>
          </w:tcPr>
          <w:p w14:paraId="61562042"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1A2736D3" w14:textId="77777777" w:rsidTr="00FD6726">
        <w:trPr>
          <w:trHeight w:val="300"/>
          <w:jc w:val="center"/>
        </w:trPr>
        <w:tc>
          <w:tcPr>
            <w:tcW w:w="1300" w:type="dxa"/>
            <w:shd w:val="clear" w:color="000000" w:fill="FFFFFF"/>
            <w:hideMark/>
          </w:tcPr>
          <w:p w14:paraId="382B8506" w14:textId="77777777" w:rsidR="002566F8" w:rsidRPr="00BC4B9F" w:rsidRDefault="00BE0D06"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Sentido Comunidad.</w:t>
            </w:r>
          </w:p>
        </w:tc>
        <w:tc>
          <w:tcPr>
            <w:tcW w:w="841" w:type="dxa"/>
            <w:shd w:val="clear" w:color="000000" w:fill="FFFFFF"/>
            <w:hideMark/>
          </w:tcPr>
          <w:p w14:paraId="789B1583"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,401</w:t>
            </w:r>
            <w:r w:rsidRPr="00BC4B9F">
              <w:rPr>
                <w:rFonts w:eastAsia="Times New Roman"/>
                <w:i/>
                <w:iCs/>
                <w:szCs w:val="24"/>
                <w:vertAlign w:val="superscript"/>
                <w:lang w:val="es-CL" w:eastAsia="es-CL"/>
              </w:rPr>
              <w:t>**</w:t>
            </w:r>
          </w:p>
        </w:tc>
        <w:tc>
          <w:tcPr>
            <w:tcW w:w="850" w:type="dxa"/>
            <w:shd w:val="clear" w:color="000000" w:fill="FFFFFF"/>
            <w:hideMark/>
          </w:tcPr>
          <w:p w14:paraId="709536BA"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,689</w:t>
            </w:r>
            <w:r w:rsidRPr="00BC4B9F">
              <w:rPr>
                <w:rFonts w:eastAsia="Times New Roman"/>
                <w:i/>
                <w:iCs/>
                <w:szCs w:val="24"/>
                <w:vertAlign w:val="superscript"/>
                <w:lang w:val="es-CL" w:eastAsia="es-CL"/>
              </w:rPr>
              <w:t>**</w:t>
            </w:r>
          </w:p>
        </w:tc>
        <w:tc>
          <w:tcPr>
            <w:tcW w:w="992" w:type="dxa"/>
            <w:shd w:val="clear" w:color="000000" w:fill="FFFFFF"/>
            <w:hideMark/>
          </w:tcPr>
          <w:p w14:paraId="27616C64"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,509</w:t>
            </w:r>
            <w:r w:rsidRPr="00BC4B9F">
              <w:rPr>
                <w:rFonts w:eastAsia="Times New Roman"/>
                <w:i/>
                <w:iCs/>
                <w:szCs w:val="24"/>
                <w:vertAlign w:val="superscript"/>
                <w:lang w:val="es-CL" w:eastAsia="es-CL"/>
              </w:rPr>
              <w:t>**</w:t>
            </w:r>
          </w:p>
        </w:tc>
        <w:tc>
          <w:tcPr>
            <w:tcW w:w="851" w:type="dxa"/>
            <w:shd w:val="clear" w:color="000000" w:fill="FFFFFF"/>
            <w:hideMark/>
          </w:tcPr>
          <w:p w14:paraId="5F8804AE"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,726</w:t>
            </w:r>
            <w:r w:rsidRPr="00BC4B9F">
              <w:rPr>
                <w:rFonts w:eastAsia="Times New Roman"/>
                <w:i/>
                <w:iCs/>
                <w:szCs w:val="24"/>
                <w:vertAlign w:val="superscript"/>
                <w:lang w:val="es-CL" w:eastAsia="es-CL"/>
              </w:rPr>
              <w:t>**</w:t>
            </w:r>
          </w:p>
        </w:tc>
        <w:tc>
          <w:tcPr>
            <w:tcW w:w="850" w:type="dxa"/>
            <w:shd w:val="clear" w:color="000000" w:fill="FFFFFF"/>
            <w:hideMark/>
          </w:tcPr>
          <w:p w14:paraId="00286493"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,400</w:t>
            </w:r>
            <w:r w:rsidRPr="00BC4B9F">
              <w:rPr>
                <w:rFonts w:eastAsia="Times New Roman"/>
                <w:i/>
                <w:iCs/>
                <w:szCs w:val="24"/>
                <w:vertAlign w:val="superscript"/>
                <w:lang w:val="es-CL" w:eastAsia="es-CL"/>
              </w:rPr>
              <w:t>**</w:t>
            </w:r>
          </w:p>
        </w:tc>
        <w:tc>
          <w:tcPr>
            <w:tcW w:w="729" w:type="dxa"/>
            <w:shd w:val="clear" w:color="000000" w:fill="FFFFFF"/>
            <w:hideMark/>
          </w:tcPr>
          <w:p w14:paraId="28A71B51"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,663</w:t>
            </w:r>
            <w:r w:rsidRPr="00BC4B9F">
              <w:rPr>
                <w:rFonts w:eastAsia="Times New Roman"/>
                <w:i/>
                <w:iCs/>
                <w:szCs w:val="24"/>
                <w:vertAlign w:val="superscript"/>
                <w:lang w:val="es-CL" w:eastAsia="es-CL"/>
              </w:rPr>
              <w:t>**</w:t>
            </w:r>
          </w:p>
        </w:tc>
        <w:tc>
          <w:tcPr>
            <w:tcW w:w="831" w:type="dxa"/>
            <w:shd w:val="clear" w:color="000000" w:fill="FFFFFF"/>
            <w:hideMark/>
          </w:tcPr>
          <w:p w14:paraId="2DCFC9F2"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w:t>
            </w:r>
          </w:p>
        </w:tc>
        <w:tc>
          <w:tcPr>
            <w:tcW w:w="708" w:type="dxa"/>
            <w:shd w:val="clear" w:color="000000" w:fill="FFFFFF"/>
            <w:hideMark/>
          </w:tcPr>
          <w:p w14:paraId="178310C6" w14:textId="77777777" w:rsidR="002566F8" w:rsidRPr="00BC4B9F" w:rsidRDefault="002566F8" w:rsidP="002649BB">
            <w:pPr>
              <w:spacing w:before="120" w:afterLines="40" w:after="96"/>
              <w:ind w:firstLine="0"/>
              <w:contextualSpacing/>
              <w:rPr>
                <w:rFonts w:eastAsia="Times New Roman"/>
                <w:szCs w:val="24"/>
                <w:lang w:val="es-CL" w:eastAsia="es-CL"/>
              </w:rPr>
            </w:pPr>
            <w:r w:rsidRPr="00BC4B9F">
              <w:rPr>
                <w:rFonts w:eastAsia="Times New Roman"/>
                <w:szCs w:val="24"/>
                <w:lang w:val="es-CL" w:eastAsia="es-CL"/>
              </w:rPr>
              <w:t> </w:t>
            </w:r>
          </w:p>
        </w:tc>
      </w:tr>
      <w:tr w:rsidR="00BC4B9F" w:rsidRPr="00BC4B9F" w14:paraId="6F569FEA" w14:textId="77777777" w:rsidTr="00FD6726">
        <w:trPr>
          <w:trHeight w:val="300"/>
          <w:jc w:val="center"/>
        </w:trPr>
        <w:tc>
          <w:tcPr>
            <w:tcW w:w="1300" w:type="dxa"/>
            <w:shd w:val="clear" w:color="000000" w:fill="FFFFFF"/>
            <w:hideMark/>
          </w:tcPr>
          <w:p w14:paraId="6D6F0DA6" w14:textId="77777777" w:rsidR="002566F8" w:rsidRPr="00BC4B9F" w:rsidRDefault="00BE0D06"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Participación Cívica.</w:t>
            </w:r>
          </w:p>
        </w:tc>
        <w:tc>
          <w:tcPr>
            <w:tcW w:w="841" w:type="dxa"/>
            <w:shd w:val="clear" w:color="000000" w:fill="FFFFFF"/>
            <w:hideMark/>
          </w:tcPr>
          <w:p w14:paraId="586B80B4"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-0,01</w:t>
            </w:r>
          </w:p>
        </w:tc>
        <w:tc>
          <w:tcPr>
            <w:tcW w:w="850" w:type="dxa"/>
            <w:shd w:val="clear" w:color="000000" w:fill="FFFFFF"/>
            <w:hideMark/>
          </w:tcPr>
          <w:p w14:paraId="2F356CB5"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0,189</w:t>
            </w:r>
          </w:p>
        </w:tc>
        <w:tc>
          <w:tcPr>
            <w:tcW w:w="992" w:type="dxa"/>
            <w:shd w:val="clear" w:color="000000" w:fill="FFFFFF"/>
            <w:hideMark/>
          </w:tcPr>
          <w:p w14:paraId="2F982423"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0,013</w:t>
            </w:r>
          </w:p>
        </w:tc>
        <w:tc>
          <w:tcPr>
            <w:tcW w:w="851" w:type="dxa"/>
            <w:shd w:val="clear" w:color="000000" w:fill="FFFFFF"/>
            <w:hideMark/>
          </w:tcPr>
          <w:p w14:paraId="7AAF1805"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0,053</w:t>
            </w:r>
          </w:p>
        </w:tc>
        <w:tc>
          <w:tcPr>
            <w:tcW w:w="850" w:type="dxa"/>
            <w:shd w:val="clear" w:color="000000" w:fill="FFFFFF"/>
            <w:hideMark/>
          </w:tcPr>
          <w:p w14:paraId="2A3978B2"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0,212</w:t>
            </w:r>
          </w:p>
        </w:tc>
        <w:tc>
          <w:tcPr>
            <w:tcW w:w="729" w:type="dxa"/>
            <w:shd w:val="clear" w:color="000000" w:fill="FFFFFF"/>
            <w:hideMark/>
          </w:tcPr>
          <w:p w14:paraId="79D80852"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,313</w:t>
            </w:r>
            <w:r w:rsidRPr="00BC4B9F">
              <w:rPr>
                <w:rFonts w:eastAsia="Times New Roman"/>
                <w:i/>
                <w:iCs/>
                <w:szCs w:val="24"/>
                <w:vertAlign w:val="superscript"/>
                <w:lang w:val="es-CL" w:eastAsia="es-CL"/>
              </w:rPr>
              <w:t>**</w:t>
            </w:r>
          </w:p>
        </w:tc>
        <w:tc>
          <w:tcPr>
            <w:tcW w:w="831" w:type="dxa"/>
            <w:shd w:val="clear" w:color="000000" w:fill="FFFFFF"/>
            <w:hideMark/>
          </w:tcPr>
          <w:p w14:paraId="6FC432D0"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0,155</w:t>
            </w:r>
          </w:p>
        </w:tc>
        <w:tc>
          <w:tcPr>
            <w:tcW w:w="708" w:type="dxa"/>
            <w:shd w:val="clear" w:color="000000" w:fill="FFFFFF"/>
            <w:hideMark/>
          </w:tcPr>
          <w:p w14:paraId="54DE4DAC" w14:textId="77777777" w:rsidR="002566F8" w:rsidRPr="00BC4B9F" w:rsidRDefault="002566F8" w:rsidP="002649BB">
            <w:pPr>
              <w:spacing w:before="120" w:afterLines="40" w:after="96"/>
              <w:ind w:firstLine="0"/>
              <w:contextualSpacing/>
              <w:rPr>
                <w:rFonts w:eastAsia="Times New Roman"/>
                <w:i/>
                <w:iCs/>
                <w:szCs w:val="24"/>
                <w:lang w:val="es-CL" w:eastAsia="es-CL"/>
              </w:rPr>
            </w:pPr>
            <w:r w:rsidRPr="00BC4B9F">
              <w:rPr>
                <w:rFonts w:eastAsia="Times New Roman"/>
                <w:i/>
                <w:iCs/>
                <w:szCs w:val="24"/>
                <w:lang w:val="es-CL" w:eastAsia="es-CL"/>
              </w:rPr>
              <w:t>-</w:t>
            </w:r>
          </w:p>
        </w:tc>
      </w:tr>
    </w:tbl>
    <w:p w14:paraId="6941CB71" w14:textId="77777777" w:rsidR="002566F8" w:rsidRPr="00BC4B9F" w:rsidRDefault="002566F8" w:rsidP="002649BB">
      <w:pPr>
        <w:spacing w:before="120" w:after="120"/>
        <w:contextualSpacing/>
        <w:rPr>
          <w:rFonts w:eastAsia="Times New Roman"/>
          <w:i/>
          <w:iCs/>
          <w:szCs w:val="24"/>
          <w:lang w:val="es-CL" w:eastAsia="es-CL"/>
        </w:rPr>
      </w:pPr>
    </w:p>
    <w:p w14:paraId="1C269C93" w14:textId="77777777" w:rsidR="002566F8" w:rsidRPr="00BC4B9F" w:rsidRDefault="002566F8" w:rsidP="002649BB">
      <w:pPr>
        <w:spacing w:before="120" w:after="120"/>
        <w:ind w:firstLine="0"/>
        <w:contextualSpacing/>
        <w:rPr>
          <w:szCs w:val="24"/>
          <w:lang w:val="es-CL"/>
        </w:rPr>
      </w:pPr>
      <w:r w:rsidRPr="00BC4B9F">
        <w:rPr>
          <w:rFonts w:eastAsia="Times New Roman"/>
          <w:i/>
          <w:iCs/>
          <w:szCs w:val="24"/>
          <w:lang w:val="es-CL" w:eastAsia="es-CL"/>
        </w:rPr>
        <w:t xml:space="preserve">*p&lt;0,05; **p&lt;0,01  </w:t>
      </w:r>
      <w:r w:rsidRPr="00BC4B9F">
        <w:rPr>
          <w:szCs w:val="24"/>
          <w:lang w:val="es-CL"/>
        </w:rPr>
        <w:t xml:space="preserve">*** Todas las variables hacen referencia a la relación con el barrio pasado (p.) o actual (a.). Fuente: elaboración propia. </w:t>
      </w:r>
    </w:p>
    <w:p w14:paraId="105163CF" w14:textId="77777777" w:rsidR="002566F8" w:rsidRPr="00BC4B9F" w:rsidRDefault="002566F8" w:rsidP="002649BB">
      <w:pPr>
        <w:spacing w:before="120" w:after="120"/>
        <w:ind w:firstLine="0"/>
        <w:contextualSpacing/>
        <w:rPr>
          <w:rFonts w:eastAsia="Times New Roman"/>
          <w:iCs/>
          <w:szCs w:val="24"/>
          <w:lang w:val="es-CL" w:eastAsia="es-CL"/>
        </w:rPr>
      </w:pPr>
      <w:r w:rsidRPr="00BC4B9F">
        <w:rPr>
          <w:rFonts w:eastAsia="Times New Roman"/>
          <w:iCs/>
          <w:szCs w:val="24"/>
          <w:lang w:val="es-CL" w:eastAsia="es-CL"/>
        </w:rPr>
        <w:tab/>
      </w:r>
    </w:p>
    <w:p w14:paraId="1D6EBCB7" w14:textId="77777777" w:rsidR="00141A93" w:rsidRPr="00BC4B9F" w:rsidRDefault="00141A93" w:rsidP="002649BB">
      <w:pPr>
        <w:spacing w:before="120" w:after="120"/>
        <w:contextualSpacing/>
        <w:jc w:val="center"/>
        <w:rPr>
          <w:szCs w:val="24"/>
          <w:lang w:val="es-CL"/>
        </w:rPr>
      </w:pPr>
      <w:r w:rsidRPr="00BC4B9F">
        <w:rPr>
          <w:noProof/>
          <w:szCs w:val="24"/>
          <w:lang w:val="es-CL" w:eastAsia="es-CL"/>
        </w:rPr>
        <w:drawing>
          <wp:inline distT="0" distB="0" distL="0" distR="0" wp14:anchorId="2299AEB6" wp14:editId="7CD048D7">
            <wp:extent cx="3846583" cy="3060000"/>
            <wp:effectExtent l="19050" t="0" r="1517" b="0"/>
            <wp:docPr id="6" name="Imagen 6" descr="PIB sin tiem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B sin tiemp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6583" cy="3060000"/>
                    </a:xfrm>
                    <a:prstGeom prst="rect">
                      <a:avLst/>
                    </a:prstGeom>
                    <a:noFill/>
                    <a:ln>
                      <a:noFill/>
                    </a:ln>
                  </pic:spPr>
                </pic:pic>
              </a:graphicData>
            </a:graphic>
          </wp:inline>
        </w:drawing>
      </w:r>
    </w:p>
    <w:p w14:paraId="3C4A7B04" w14:textId="77777777" w:rsidR="00141A93" w:rsidRPr="00BC4B9F" w:rsidRDefault="00141A93" w:rsidP="002649BB">
      <w:pPr>
        <w:spacing w:before="120" w:after="120"/>
        <w:contextualSpacing/>
        <w:jc w:val="both"/>
        <w:rPr>
          <w:szCs w:val="24"/>
          <w:lang w:val="es-CL"/>
        </w:rPr>
      </w:pPr>
      <w:r w:rsidRPr="00BC4B9F">
        <w:rPr>
          <w:i/>
          <w:szCs w:val="24"/>
          <w:lang w:val="es-CL"/>
        </w:rPr>
        <w:t>Figura 1</w:t>
      </w:r>
      <w:r w:rsidRPr="00BC4B9F">
        <w:rPr>
          <w:szCs w:val="24"/>
          <w:lang w:val="es-CL"/>
        </w:rPr>
        <w:t xml:space="preserve"> Media de Identidad en cuanto a Barrio pasado (PIBp) y actual (PIBa)</w:t>
      </w:r>
    </w:p>
    <w:p w14:paraId="105E2DAF" w14:textId="77777777" w:rsidR="00141A93" w:rsidRPr="00BC4B9F" w:rsidRDefault="00141A93" w:rsidP="002649BB">
      <w:pPr>
        <w:spacing w:before="120" w:after="120"/>
        <w:ind w:firstLine="708"/>
        <w:contextualSpacing/>
        <w:jc w:val="both"/>
        <w:rPr>
          <w:szCs w:val="24"/>
          <w:lang w:val="es-CL"/>
        </w:rPr>
      </w:pPr>
      <w:r w:rsidRPr="00BC4B9F">
        <w:rPr>
          <w:szCs w:val="24"/>
          <w:lang w:val="es-CL"/>
        </w:rPr>
        <w:t>Fuente: elaboración propia.</w:t>
      </w:r>
    </w:p>
    <w:p w14:paraId="080B5544" w14:textId="77777777" w:rsidR="00021018" w:rsidRPr="00BC4B9F" w:rsidRDefault="00021018" w:rsidP="002649BB">
      <w:pPr>
        <w:spacing w:before="120" w:after="120"/>
        <w:ind w:firstLine="708"/>
        <w:contextualSpacing/>
        <w:jc w:val="both"/>
        <w:rPr>
          <w:szCs w:val="24"/>
          <w:lang w:val="es-CL"/>
        </w:rPr>
      </w:pPr>
    </w:p>
    <w:p w14:paraId="35D2B824" w14:textId="77777777" w:rsidR="00021018" w:rsidRPr="00BC4B9F" w:rsidRDefault="00021018" w:rsidP="002649BB">
      <w:pPr>
        <w:spacing w:before="120" w:after="120"/>
        <w:contextualSpacing/>
        <w:jc w:val="center"/>
        <w:rPr>
          <w:szCs w:val="24"/>
          <w:lang w:val="es-CL"/>
        </w:rPr>
      </w:pPr>
      <w:r w:rsidRPr="00BC4B9F">
        <w:rPr>
          <w:noProof/>
          <w:szCs w:val="24"/>
          <w:lang w:val="es-CL" w:eastAsia="es-CL"/>
        </w:rPr>
        <w:lastRenderedPageBreak/>
        <w:drawing>
          <wp:inline distT="0" distB="0" distL="0" distR="0" wp14:anchorId="5D87604E" wp14:editId="2D868873">
            <wp:extent cx="3841477" cy="3060000"/>
            <wp:effectExtent l="19050" t="0" r="6623" b="0"/>
            <wp:docPr id="5" name="Imagen 5" descr="PASB sin tiem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B sin tiemp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1477" cy="3060000"/>
                    </a:xfrm>
                    <a:prstGeom prst="rect">
                      <a:avLst/>
                    </a:prstGeom>
                    <a:noFill/>
                    <a:ln>
                      <a:noFill/>
                    </a:ln>
                  </pic:spPr>
                </pic:pic>
              </a:graphicData>
            </a:graphic>
          </wp:inline>
        </w:drawing>
      </w:r>
    </w:p>
    <w:p w14:paraId="6FEF1DE2" w14:textId="77777777" w:rsidR="00021018" w:rsidRPr="00BC4B9F" w:rsidRDefault="00021018" w:rsidP="002649BB">
      <w:pPr>
        <w:spacing w:before="120" w:after="120"/>
        <w:contextualSpacing/>
        <w:jc w:val="both"/>
        <w:rPr>
          <w:szCs w:val="24"/>
          <w:lang w:val="es-CL"/>
        </w:rPr>
      </w:pPr>
      <w:r w:rsidRPr="00BC4B9F">
        <w:rPr>
          <w:i/>
          <w:szCs w:val="24"/>
          <w:lang w:val="es-CL"/>
        </w:rPr>
        <w:t xml:space="preserve">Figura </w:t>
      </w:r>
      <w:r w:rsidR="002C1026" w:rsidRPr="00BC4B9F">
        <w:rPr>
          <w:i/>
          <w:szCs w:val="24"/>
          <w:lang w:val="es-CL"/>
        </w:rPr>
        <w:t xml:space="preserve">2 </w:t>
      </w:r>
      <w:r w:rsidR="00BE0D06" w:rsidRPr="00BC4B9F">
        <w:rPr>
          <w:szCs w:val="24"/>
          <w:lang w:val="es-CL"/>
        </w:rPr>
        <w:t>Media</w:t>
      </w:r>
      <w:r w:rsidRPr="00BC4B9F">
        <w:rPr>
          <w:szCs w:val="24"/>
          <w:lang w:val="es-CL"/>
        </w:rPr>
        <w:t xml:space="preserve"> de Apego Social en el Barrio pasado (PASBp) y actual (PASBa) </w:t>
      </w:r>
    </w:p>
    <w:p w14:paraId="435A5B04" w14:textId="77777777" w:rsidR="00021018" w:rsidRPr="00BC4B9F" w:rsidRDefault="00021018" w:rsidP="002649BB">
      <w:pPr>
        <w:spacing w:before="120" w:after="120"/>
        <w:contextualSpacing/>
        <w:jc w:val="both"/>
        <w:rPr>
          <w:szCs w:val="24"/>
          <w:lang w:val="es-CL"/>
        </w:rPr>
      </w:pPr>
      <w:r w:rsidRPr="00BC4B9F">
        <w:rPr>
          <w:szCs w:val="24"/>
          <w:lang w:val="es-CL"/>
        </w:rPr>
        <w:t>Fuente: elaboración propia.</w:t>
      </w:r>
    </w:p>
    <w:p w14:paraId="7C62824A" w14:textId="77777777" w:rsidR="00021018" w:rsidRPr="00BC4B9F" w:rsidRDefault="00021018" w:rsidP="002649BB">
      <w:pPr>
        <w:spacing w:before="120" w:after="120"/>
        <w:ind w:firstLine="708"/>
        <w:contextualSpacing/>
        <w:jc w:val="both"/>
        <w:rPr>
          <w:szCs w:val="24"/>
          <w:lang w:val="es-CL"/>
        </w:rPr>
      </w:pPr>
    </w:p>
    <w:p w14:paraId="6A2D48EA" w14:textId="77777777" w:rsidR="00021018" w:rsidRPr="00BC4B9F" w:rsidRDefault="00021018" w:rsidP="002649BB">
      <w:pPr>
        <w:spacing w:before="120" w:after="120"/>
        <w:contextualSpacing/>
        <w:jc w:val="center"/>
        <w:rPr>
          <w:szCs w:val="24"/>
          <w:lang w:val="es-CL"/>
        </w:rPr>
      </w:pPr>
      <w:r w:rsidRPr="00BC4B9F">
        <w:rPr>
          <w:noProof/>
          <w:szCs w:val="24"/>
          <w:lang w:val="es-CL" w:eastAsia="es-CL"/>
        </w:rPr>
        <w:drawing>
          <wp:inline distT="0" distB="0" distL="0" distR="0" wp14:anchorId="1D2D5DC6" wp14:editId="70733F08">
            <wp:extent cx="3832689" cy="3060000"/>
            <wp:effectExtent l="19050" t="0" r="0" b="0"/>
            <wp:docPr id="2" name="Imagen 2" descr="PAEB sin tiem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EB sin tiemp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32689" cy="3060000"/>
                    </a:xfrm>
                    <a:prstGeom prst="rect">
                      <a:avLst/>
                    </a:prstGeom>
                    <a:noFill/>
                    <a:ln>
                      <a:noFill/>
                    </a:ln>
                  </pic:spPr>
                </pic:pic>
              </a:graphicData>
            </a:graphic>
          </wp:inline>
        </w:drawing>
      </w:r>
    </w:p>
    <w:p w14:paraId="665338E9" w14:textId="77777777" w:rsidR="00021018" w:rsidRPr="00BC4B9F" w:rsidRDefault="00021018" w:rsidP="002649BB">
      <w:pPr>
        <w:spacing w:before="120" w:after="120"/>
        <w:contextualSpacing/>
        <w:jc w:val="both"/>
        <w:rPr>
          <w:szCs w:val="24"/>
          <w:lang w:val="es-CL"/>
        </w:rPr>
      </w:pPr>
      <w:r w:rsidRPr="00BC4B9F">
        <w:rPr>
          <w:i/>
          <w:szCs w:val="24"/>
          <w:lang w:val="es-CL"/>
        </w:rPr>
        <w:t>Figura 3</w:t>
      </w:r>
      <w:r w:rsidRPr="00BC4B9F">
        <w:rPr>
          <w:szCs w:val="24"/>
          <w:lang w:val="es-CL"/>
        </w:rPr>
        <w:t>Media de Apego Espacial en el Barrio pasado (PAEBp) y actual (PAEBa)</w:t>
      </w:r>
    </w:p>
    <w:p w14:paraId="21BB1ECF" w14:textId="77777777" w:rsidR="00021018" w:rsidRPr="00BC4B9F" w:rsidRDefault="00021018" w:rsidP="002649BB">
      <w:pPr>
        <w:spacing w:before="120" w:after="120"/>
        <w:contextualSpacing/>
        <w:rPr>
          <w:szCs w:val="24"/>
          <w:lang w:val="es-CL"/>
        </w:rPr>
      </w:pPr>
      <w:r w:rsidRPr="00BC4B9F">
        <w:rPr>
          <w:szCs w:val="24"/>
          <w:lang w:val="es-CL"/>
        </w:rPr>
        <w:t>Fuente: elaboración</w:t>
      </w:r>
      <w:r w:rsidR="00BE0D06" w:rsidRPr="00BC4B9F">
        <w:rPr>
          <w:szCs w:val="24"/>
          <w:lang w:val="es-CL"/>
        </w:rPr>
        <w:t xml:space="preserve"> </w:t>
      </w:r>
      <w:r w:rsidRPr="00BC4B9F">
        <w:rPr>
          <w:szCs w:val="24"/>
          <w:lang w:val="es-CL"/>
        </w:rPr>
        <w:t>propia.</w:t>
      </w:r>
    </w:p>
    <w:sectPr w:rsidR="00021018" w:rsidRPr="00BC4B9F" w:rsidSect="002649BB">
      <w:headerReference w:type="even" r:id="rId12"/>
      <w:headerReference w:type="default" r:id="rId1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F8B2C" w14:textId="77777777" w:rsidR="00DF207A" w:rsidRDefault="00DF207A" w:rsidP="00726348">
      <w:pPr>
        <w:spacing w:line="240" w:lineRule="auto"/>
      </w:pPr>
      <w:r>
        <w:separator/>
      </w:r>
    </w:p>
  </w:endnote>
  <w:endnote w:type="continuationSeparator" w:id="0">
    <w:p w14:paraId="63FC07F4" w14:textId="77777777" w:rsidR="00DF207A" w:rsidRDefault="00DF207A" w:rsidP="007263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1FECC" w14:textId="77777777" w:rsidR="00DF207A" w:rsidRDefault="00DF207A" w:rsidP="00726348">
      <w:pPr>
        <w:spacing w:line="240" w:lineRule="auto"/>
      </w:pPr>
      <w:r>
        <w:separator/>
      </w:r>
    </w:p>
  </w:footnote>
  <w:footnote w:type="continuationSeparator" w:id="0">
    <w:p w14:paraId="7F035D53" w14:textId="77777777" w:rsidR="00DF207A" w:rsidRDefault="00DF207A" w:rsidP="00726348">
      <w:pPr>
        <w:spacing w:line="240" w:lineRule="auto"/>
      </w:pPr>
      <w:r>
        <w:continuationSeparator/>
      </w:r>
    </w:p>
  </w:footnote>
  <w:footnote w:id="1">
    <w:p w14:paraId="61308174" w14:textId="77777777" w:rsidR="00C42756" w:rsidRDefault="00C42756" w:rsidP="005F2E17">
      <w:pPr>
        <w:pStyle w:val="Textocomentario"/>
      </w:pPr>
      <w:r>
        <w:rPr>
          <w:rStyle w:val="Refdenotaalpie"/>
        </w:rPr>
        <w:footnoteRef/>
      </w:r>
      <w:r>
        <w:t xml:space="preserve"> </w:t>
      </w:r>
      <w:r w:rsidRPr="002566F8">
        <w:rPr>
          <w:sz w:val="20"/>
          <w:szCs w:val="20"/>
        </w:rPr>
        <w:t>No existen estadísticas oficiales con respecto a cuántos desplazados de Chaitén se encuentran en Puerto Montt. Se indagó en la Intendencia del lugar, encontrando que ellos tampoco tienen información al respecto, por lo que los datos surgen a partir de la propia investigación en terreno</w:t>
      </w:r>
      <w:r>
        <w:t xml:space="preserve">. </w:t>
      </w:r>
    </w:p>
    <w:p w14:paraId="1CE32DD0" w14:textId="77777777" w:rsidR="00C42756" w:rsidRPr="005F2E17" w:rsidRDefault="00C42756">
      <w:pPr>
        <w:pStyle w:val="Textonotapie"/>
        <w:rPr>
          <w:lang w:val="es-C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A0707" w14:textId="77777777" w:rsidR="00C42756" w:rsidRDefault="00C42756">
    <w:pPr>
      <w:pStyle w:val="Encabezado"/>
    </w:pPr>
  </w:p>
  <w:p w14:paraId="5F8C9559" w14:textId="77777777" w:rsidR="00C42756" w:rsidRDefault="00C42756"/>
  <w:p w14:paraId="2F4A5046" w14:textId="77777777" w:rsidR="00C42756" w:rsidRDefault="00C42756"/>
  <w:p w14:paraId="50F65835" w14:textId="77777777" w:rsidR="00C42756" w:rsidRDefault="00C42756"/>
  <w:p w14:paraId="15A2CDBC" w14:textId="77777777" w:rsidR="00C42756" w:rsidRDefault="00C42756"/>
  <w:p w14:paraId="21BB6F07" w14:textId="77777777" w:rsidR="00C42756" w:rsidRDefault="00C42756"/>
  <w:p w14:paraId="2E9F2F31" w14:textId="77777777" w:rsidR="00C42756" w:rsidRDefault="00C427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BB3B1" w14:textId="77777777" w:rsidR="00C42756" w:rsidRDefault="00C42756" w:rsidP="007D1837">
    <w:pPr>
      <w:pStyle w:val="Encabezado"/>
      <w:tabs>
        <w:tab w:val="clear" w:pos="4252"/>
        <w:tab w:val="clear" w:pos="8504"/>
        <w:tab w:val="left" w:pos="8647"/>
      </w:tabs>
      <w:ind w:firstLine="0"/>
      <w:jc w:val="right"/>
    </w:pPr>
    <w:r>
      <w:t xml:space="preserve">                                                       Vínculos sociales y espaciales postcatástrofes</w:t>
    </w:r>
    <w:r>
      <w:tab/>
    </w:r>
    <w:r w:rsidR="002E33BB">
      <w:fldChar w:fldCharType="begin"/>
    </w:r>
    <w:r w:rsidR="002E33BB">
      <w:instrText xml:space="preserve"> PAGE   \* MERGEFORMAT </w:instrText>
    </w:r>
    <w:r w:rsidR="002E33BB">
      <w:fldChar w:fldCharType="separate"/>
    </w:r>
    <w:r w:rsidR="009B7CB6">
      <w:rPr>
        <w:noProof/>
      </w:rPr>
      <w:t>1</w:t>
    </w:r>
    <w:r w:rsidR="002E33BB">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374A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39287D"/>
    <w:multiLevelType w:val="hybridMultilevel"/>
    <w:tmpl w:val="7264F95A"/>
    <w:lvl w:ilvl="0" w:tplc="EF240162">
      <w:numFmt w:val="bullet"/>
      <w:lvlText w:val="-"/>
      <w:lvlJc w:val="left"/>
      <w:pPr>
        <w:ind w:left="1069" w:hanging="360"/>
      </w:pPr>
      <w:rPr>
        <w:rFonts w:ascii="Times New Roman" w:eastAsia="Calibri"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644D39C3"/>
    <w:multiLevelType w:val="hybridMultilevel"/>
    <w:tmpl w:val="664CF062"/>
    <w:lvl w:ilvl="0" w:tplc="0368F68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CL" w:vendorID="64" w:dllVersion="131078" w:nlCheck="1" w:checkStyle="1"/>
  <w:activeWritingStyle w:appName="MSWord" w:lang="en-US" w:vendorID="64" w:dllVersion="131078" w:nlCheck="1" w:checkStyle="1"/>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A0"/>
    <w:rsid w:val="0000603B"/>
    <w:rsid w:val="000073A2"/>
    <w:rsid w:val="0001780A"/>
    <w:rsid w:val="00021018"/>
    <w:rsid w:val="00023BB4"/>
    <w:rsid w:val="00023C43"/>
    <w:rsid w:val="00027730"/>
    <w:rsid w:val="000279CF"/>
    <w:rsid w:val="00035EDD"/>
    <w:rsid w:val="00037812"/>
    <w:rsid w:val="00043E73"/>
    <w:rsid w:val="00046704"/>
    <w:rsid w:val="00052D7D"/>
    <w:rsid w:val="00065BA5"/>
    <w:rsid w:val="00066E6B"/>
    <w:rsid w:val="00070D20"/>
    <w:rsid w:val="000718D4"/>
    <w:rsid w:val="00074A80"/>
    <w:rsid w:val="00075CF9"/>
    <w:rsid w:val="00076335"/>
    <w:rsid w:val="00077B55"/>
    <w:rsid w:val="00082BF0"/>
    <w:rsid w:val="00086D2F"/>
    <w:rsid w:val="000900F2"/>
    <w:rsid w:val="000A3F6E"/>
    <w:rsid w:val="000A6279"/>
    <w:rsid w:val="000B3B7B"/>
    <w:rsid w:val="000B49AB"/>
    <w:rsid w:val="000B67EC"/>
    <w:rsid w:val="000B7C75"/>
    <w:rsid w:val="000C118D"/>
    <w:rsid w:val="000C4D45"/>
    <w:rsid w:val="000C6AB3"/>
    <w:rsid w:val="000C7727"/>
    <w:rsid w:val="000D2436"/>
    <w:rsid w:val="000D7076"/>
    <w:rsid w:val="000E014D"/>
    <w:rsid w:val="000E134D"/>
    <w:rsid w:val="000E268C"/>
    <w:rsid w:val="000E5DC0"/>
    <w:rsid w:val="000E6BA9"/>
    <w:rsid w:val="000F197B"/>
    <w:rsid w:val="000F229E"/>
    <w:rsid w:val="000F67DF"/>
    <w:rsid w:val="001000A0"/>
    <w:rsid w:val="00100264"/>
    <w:rsid w:val="00101377"/>
    <w:rsid w:val="0010398E"/>
    <w:rsid w:val="0010687C"/>
    <w:rsid w:val="00111FD3"/>
    <w:rsid w:val="00112D9C"/>
    <w:rsid w:val="0011470E"/>
    <w:rsid w:val="00115DDB"/>
    <w:rsid w:val="00120A8F"/>
    <w:rsid w:val="001363DD"/>
    <w:rsid w:val="00141A93"/>
    <w:rsid w:val="00142E4E"/>
    <w:rsid w:val="001439FC"/>
    <w:rsid w:val="0015637C"/>
    <w:rsid w:val="001608A5"/>
    <w:rsid w:val="00165719"/>
    <w:rsid w:val="00172108"/>
    <w:rsid w:val="00186B2F"/>
    <w:rsid w:val="00194C4C"/>
    <w:rsid w:val="001A0481"/>
    <w:rsid w:val="001B0EB2"/>
    <w:rsid w:val="001B56D5"/>
    <w:rsid w:val="001C0B7C"/>
    <w:rsid w:val="001D1A63"/>
    <w:rsid w:val="001D551E"/>
    <w:rsid w:val="001E3114"/>
    <w:rsid w:val="001F1011"/>
    <w:rsid w:val="001F433A"/>
    <w:rsid w:val="0020609D"/>
    <w:rsid w:val="00233C5F"/>
    <w:rsid w:val="0023549D"/>
    <w:rsid w:val="00252905"/>
    <w:rsid w:val="00253D86"/>
    <w:rsid w:val="00255609"/>
    <w:rsid w:val="002566CE"/>
    <w:rsid w:val="002566F8"/>
    <w:rsid w:val="002573A3"/>
    <w:rsid w:val="002602A9"/>
    <w:rsid w:val="002649BB"/>
    <w:rsid w:val="00264B13"/>
    <w:rsid w:val="0027167F"/>
    <w:rsid w:val="00271B33"/>
    <w:rsid w:val="00273522"/>
    <w:rsid w:val="002746A5"/>
    <w:rsid w:val="00285A37"/>
    <w:rsid w:val="0028787E"/>
    <w:rsid w:val="00295226"/>
    <w:rsid w:val="002B1CB7"/>
    <w:rsid w:val="002B1D0D"/>
    <w:rsid w:val="002B44F6"/>
    <w:rsid w:val="002B5EA8"/>
    <w:rsid w:val="002B6CFD"/>
    <w:rsid w:val="002B6D0E"/>
    <w:rsid w:val="002C1026"/>
    <w:rsid w:val="002C21FE"/>
    <w:rsid w:val="002C58E9"/>
    <w:rsid w:val="002D0828"/>
    <w:rsid w:val="002D53D0"/>
    <w:rsid w:val="002D6708"/>
    <w:rsid w:val="002D6BAB"/>
    <w:rsid w:val="002E287A"/>
    <w:rsid w:val="002E33BB"/>
    <w:rsid w:val="002E788B"/>
    <w:rsid w:val="002F1459"/>
    <w:rsid w:val="00304F0C"/>
    <w:rsid w:val="00307171"/>
    <w:rsid w:val="00310A85"/>
    <w:rsid w:val="003119BE"/>
    <w:rsid w:val="00314F1E"/>
    <w:rsid w:val="00317378"/>
    <w:rsid w:val="00320450"/>
    <w:rsid w:val="00337AFC"/>
    <w:rsid w:val="00346231"/>
    <w:rsid w:val="00352260"/>
    <w:rsid w:val="00354C14"/>
    <w:rsid w:val="003605B9"/>
    <w:rsid w:val="003644FD"/>
    <w:rsid w:val="00370F02"/>
    <w:rsid w:val="0038081D"/>
    <w:rsid w:val="00381B79"/>
    <w:rsid w:val="00385C96"/>
    <w:rsid w:val="003874EB"/>
    <w:rsid w:val="0039373D"/>
    <w:rsid w:val="003A2082"/>
    <w:rsid w:val="003B408D"/>
    <w:rsid w:val="003B481B"/>
    <w:rsid w:val="003C2B2B"/>
    <w:rsid w:val="003C7632"/>
    <w:rsid w:val="003D2B45"/>
    <w:rsid w:val="003D42AE"/>
    <w:rsid w:val="003E1B9D"/>
    <w:rsid w:val="00400A87"/>
    <w:rsid w:val="00400C70"/>
    <w:rsid w:val="004044A4"/>
    <w:rsid w:val="00404A69"/>
    <w:rsid w:val="00406604"/>
    <w:rsid w:val="00406A62"/>
    <w:rsid w:val="00422749"/>
    <w:rsid w:val="00422C06"/>
    <w:rsid w:val="00427965"/>
    <w:rsid w:val="00432E5E"/>
    <w:rsid w:val="00435C14"/>
    <w:rsid w:val="004409FD"/>
    <w:rsid w:val="00441F92"/>
    <w:rsid w:val="00442AF5"/>
    <w:rsid w:val="00446DC9"/>
    <w:rsid w:val="00460914"/>
    <w:rsid w:val="00466680"/>
    <w:rsid w:val="00471194"/>
    <w:rsid w:val="00475192"/>
    <w:rsid w:val="00476829"/>
    <w:rsid w:val="004802C2"/>
    <w:rsid w:val="00487BDB"/>
    <w:rsid w:val="004A0666"/>
    <w:rsid w:val="004A341C"/>
    <w:rsid w:val="004A4493"/>
    <w:rsid w:val="004B6A23"/>
    <w:rsid w:val="004C01FC"/>
    <w:rsid w:val="004C0EC7"/>
    <w:rsid w:val="004C15D6"/>
    <w:rsid w:val="004C7E2F"/>
    <w:rsid w:val="004C7F72"/>
    <w:rsid w:val="004E08B3"/>
    <w:rsid w:val="004E20AB"/>
    <w:rsid w:val="004E3424"/>
    <w:rsid w:val="004E5A7C"/>
    <w:rsid w:val="004F2C97"/>
    <w:rsid w:val="005003FD"/>
    <w:rsid w:val="00500F00"/>
    <w:rsid w:val="005011D5"/>
    <w:rsid w:val="00506E61"/>
    <w:rsid w:val="005136A8"/>
    <w:rsid w:val="00523C70"/>
    <w:rsid w:val="005322EE"/>
    <w:rsid w:val="00534B05"/>
    <w:rsid w:val="005426DC"/>
    <w:rsid w:val="005437E4"/>
    <w:rsid w:val="00552892"/>
    <w:rsid w:val="00563305"/>
    <w:rsid w:val="00565484"/>
    <w:rsid w:val="00566DA1"/>
    <w:rsid w:val="005670AD"/>
    <w:rsid w:val="00575963"/>
    <w:rsid w:val="00580492"/>
    <w:rsid w:val="005822F8"/>
    <w:rsid w:val="00593AD0"/>
    <w:rsid w:val="0059672C"/>
    <w:rsid w:val="005A2CA9"/>
    <w:rsid w:val="005B64A2"/>
    <w:rsid w:val="005C430C"/>
    <w:rsid w:val="005C45C6"/>
    <w:rsid w:val="005F2E17"/>
    <w:rsid w:val="00600924"/>
    <w:rsid w:val="00600BEB"/>
    <w:rsid w:val="00601572"/>
    <w:rsid w:val="006105A9"/>
    <w:rsid w:val="0061194F"/>
    <w:rsid w:val="00613031"/>
    <w:rsid w:val="006366B5"/>
    <w:rsid w:val="006416F8"/>
    <w:rsid w:val="00641914"/>
    <w:rsid w:val="00641A16"/>
    <w:rsid w:val="00642EE2"/>
    <w:rsid w:val="00647D23"/>
    <w:rsid w:val="00652D7D"/>
    <w:rsid w:val="00656E51"/>
    <w:rsid w:val="00657DFF"/>
    <w:rsid w:val="006622F0"/>
    <w:rsid w:val="006629ED"/>
    <w:rsid w:val="00663047"/>
    <w:rsid w:val="0066493D"/>
    <w:rsid w:val="0067490F"/>
    <w:rsid w:val="00675EF5"/>
    <w:rsid w:val="0068217D"/>
    <w:rsid w:val="00687925"/>
    <w:rsid w:val="00693AD6"/>
    <w:rsid w:val="0069659B"/>
    <w:rsid w:val="006B31A6"/>
    <w:rsid w:val="006B5B3A"/>
    <w:rsid w:val="006B76DE"/>
    <w:rsid w:val="006C1A3F"/>
    <w:rsid w:val="006C24AF"/>
    <w:rsid w:val="006C4809"/>
    <w:rsid w:val="006C52DF"/>
    <w:rsid w:val="006D196E"/>
    <w:rsid w:val="006D3CE6"/>
    <w:rsid w:val="006D6300"/>
    <w:rsid w:val="006D72AE"/>
    <w:rsid w:val="006E1CA4"/>
    <w:rsid w:val="006E2465"/>
    <w:rsid w:val="006E33F7"/>
    <w:rsid w:val="006E5D0C"/>
    <w:rsid w:val="006E66D9"/>
    <w:rsid w:val="006E6DA4"/>
    <w:rsid w:val="006F667C"/>
    <w:rsid w:val="00711FE6"/>
    <w:rsid w:val="00713BC0"/>
    <w:rsid w:val="007218A2"/>
    <w:rsid w:val="00722471"/>
    <w:rsid w:val="00726348"/>
    <w:rsid w:val="007265D1"/>
    <w:rsid w:val="00732F8C"/>
    <w:rsid w:val="00734D62"/>
    <w:rsid w:val="007375F9"/>
    <w:rsid w:val="00741DCD"/>
    <w:rsid w:val="007466B2"/>
    <w:rsid w:val="00747D37"/>
    <w:rsid w:val="007504BF"/>
    <w:rsid w:val="00753F97"/>
    <w:rsid w:val="007540CC"/>
    <w:rsid w:val="00755AE0"/>
    <w:rsid w:val="0075674D"/>
    <w:rsid w:val="00756AC2"/>
    <w:rsid w:val="00760425"/>
    <w:rsid w:val="007606DA"/>
    <w:rsid w:val="00765D09"/>
    <w:rsid w:val="0076713A"/>
    <w:rsid w:val="00771AD3"/>
    <w:rsid w:val="00774737"/>
    <w:rsid w:val="007760B7"/>
    <w:rsid w:val="00776740"/>
    <w:rsid w:val="007828C0"/>
    <w:rsid w:val="00783EA4"/>
    <w:rsid w:val="00787524"/>
    <w:rsid w:val="00792375"/>
    <w:rsid w:val="00795079"/>
    <w:rsid w:val="007A6219"/>
    <w:rsid w:val="007B3673"/>
    <w:rsid w:val="007D1837"/>
    <w:rsid w:val="007D3459"/>
    <w:rsid w:val="007E20CF"/>
    <w:rsid w:val="007E67A8"/>
    <w:rsid w:val="007F00B9"/>
    <w:rsid w:val="007F1B63"/>
    <w:rsid w:val="007F2F25"/>
    <w:rsid w:val="007F70CE"/>
    <w:rsid w:val="007F7B98"/>
    <w:rsid w:val="008007EF"/>
    <w:rsid w:val="0080459C"/>
    <w:rsid w:val="00807536"/>
    <w:rsid w:val="008142AA"/>
    <w:rsid w:val="00820BB8"/>
    <w:rsid w:val="008267D4"/>
    <w:rsid w:val="008349D9"/>
    <w:rsid w:val="00843D42"/>
    <w:rsid w:val="00844C72"/>
    <w:rsid w:val="0084701A"/>
    <w:rsid w:val="00852C14"/>
    <w:rsid w:val="0086002B"/>
    <w:rsid w:val="00861C5A"/>
    <w:rsid w:val="008624B7"/>
    <w:rsid w:val="00863C9B"/>
    <w:rsid w:val="00866BCE"/>
    <w:rsid w:val="00874D60"/>
    <w:rsid w:val="008953FA"/>
    <w:rsid w:val="008962F2"/>
    <w:rsid w:val="00897266"/>
    <w:rsid w:val="008A2F10"/>
    <w:rsid w:val="008A37F1"/>
    <w:rsid w:val="008A6AC8"/>
    <w:rsid w:val="008B0306"/>
    <w:rsid w:val="008B0B9C"/>
    <w:rsid w:val="008B786A"/>
    <w:rsid w:val="008C3551"/>
    <w:rsid w:val="008D284B"/>
    <w:rsid w:val="008D5C98"/>
    <w:rsid w:val="008E1F80"/>
    <w:rsid w:val="008E2E12"/>
    <w:rsid w:val="008E563A"/>
    <w:rsid w:val="00901D6F"/>
    <w:rsid w:val="00907E1A"/>
    <w:rsid w:val="00912F79"/>
    <w:rsid w:val="009209C3"/>
    <w:rsid w:val="00922940"/>
    <w:rsid w:val="00923E35"/>
    <w:rsid w:val="00930309"/>
    <w:rsid w:val="00930E11"/>
    <w:rsid w:val="00934014"/>
    <w:rsid w:val="0093414E"/>
    <w:rsid w:val="0093502F"/>
    <w:rsid w:val="00935611"/>
    <w:rsid w:val="00943776"/>
    <w:rsid w:val="00944458"/>
    <w:rsid w:val="00944C51"/>
    <w:rsid w:val="00945BDE"/>
    <w:rsid w:val="00945D70"/>
    <w:rsid w:val="00950553"/>
    <w:rsid w:val="00955444"/>
    <w:rsid w:val="0095745D"/>
    <w:rsid w:val="00964AD0"/>
    <w:rsid w:val="00970381"/>
    <w:rsid w:val="0097067E"/>
    <w:rsid w:val="00985B0A"/>
    <w:rsid w:val="00993129"/>
    <w:rsid w:val="00995676"/>
    <w:rsid w:val="009A0A7A"/>
    <w:rsid w:val="009A104E"/>
    <w:rsid w:val="009A5E71"/>
    <w:rsid w:val="009B4B02"/>
    <w:rsid w:val="009B60CB"/>
    <w:rsid w:val="009B680D"/>
    <w:rsid w:val="009B7CB6"/>
    <w:rsid w:val="009C2913"/>
    <w:rsid w:val="009C54EC"/>
    <w:rsid w:val="009C6C45"/>
    <w:rsid w:val="009C7AE3"/>
    <w:rsid w:val="009D14C3"/>
    <w:rsid w:val="009D3542"/>
    <w:rsid w:val="009E3D43"/>
    <w:rsid w:val="00A000E8"/>
    <w:rsid w:val="00A01532"/>
    <w:rsid w:val="00A04618"/>
    <w:rsid w:val="00A1100E"/>
    <w:rsid w:val="00A1794B"/>
    <w:rsid w:val="00A22EC3"/>
    <w:rsid w:val="00A2487D"/>
    <w:rsid w:val="00A27E09"/>
    <w:rsid w:val="00A32208"/>
    <w:rsid w:val="00A32229"/>
    <w:rsid w:val="00A355CF"/>
    <w:rsid w:val="00A360C0"/>
    <w:rsid w:val="00A366A9"/>
    <w:rsid w:val="00A54AFE"/>
    <w:rsid w:val="00A641BE"/>
    <w:rsid w:val="00A64691"/>
    <w:rsid w:val="00A716D2"/>
    <w:rsid w:val="00A72715"/>
    <w:rsid w:val="00A7768F"/>
    <w:rsid w:val="00A77FD5"/>
    <w:rsid w:val="00A80090"/>
    <w:rsid w:val="00A83685"/>
    <w:rsid w:val="00A87943"/>
    <w:rsid w:val="00A87DAE"/>
    <w:rsid w:val="00A90CE0"/>
    <w:rsid w:val="00A96BD1"/>
    <w:rsid w:val="00A97DB4"/>
    <w:rsid w:val="00AA2D35"/>
    <w:rsid w:val="00AA2FA1"/>
    <w:rsid w:val="00AA47FB"/>
    <w:rsid w:val="00AA74A3"/>
    <w:rsid w:val="00AA7621"/>
    <w:rsid w:val="00AB14DC"/>
    <w:rsid w:val="00AB1C0C"/>
    <w:rsid w:val="00AB4226"/>
    <w:rsid w:val="00AB5603"/>
    <w:rsid w:val="00AC0176"/>
    <w:rsid w:val="00AC59E3"/>
    <w:rsid w:val="00AD0C87"/>
    <w:rsid w:val="00AD2972"/>
    <w:rsid w:val="00AE4852"/>
    <w:rsid w:val="00AF0909"/>
    <w:rsid w:val="00AF2719"/>
    <w:rsid w:val="00B12653"/>
    <w:rsid w:val="00B12944"/>
    <w:rsid w:val="00B1707A"/>
    <w:rsid w:val="00B2060D"/>
    <w:rsid w:val="00B20A5B"/>
    <w:rsid w:val="00B2279E"/>
    <w:rsid w:val="00B22AA1"/>
    <w:rsid w:val="00B30D22"/>
    <w:rsid w:val="00B321FC"/>
    <w:rsid w:val="00B353D2"/>
    <w:rsid w:val="00B36FF4"/>
    <w:rsid w:val="00B47E76"/>
    <w:rsid w:val="00B53EAF"/>
    <w:rsid w:val="00B545F5"/>
    <w:rsid w:val="00B5640D"/>
    <w:rsid w:val="00B56812"/>
    <w:rsid w:val="00B579F0"/>
    <w:rsid w:val="00B678E6"/>
    <w:rsid w:val="00B72740"/>
    <w:rsid w:val="00B74ED5"/>
    <w:rsid w:val="00B86229"/>
    <w:rsid w:val="00B900CF"/>
    <w:rsid w:val="00B90F86"/>
    <w:rsid w:val="00B962F0"/>
    <w:rsid w:val="00BB1FD8"/>
    <w:rsid w:val="00BC4B9F"/>
    <w:rsid w:val="00BC4DFF"/>
    <w:rsid w:val="00BC5E70"/>
    <w:rsid w:val="00BC714D"/>
    <w:rsid w:val="00BC7914"/>
    <w:rsid w:val="00BD0962"/>
    <w:rsid w:val="00BD4608"/>
    <w:rsid w:val="00BD4A50"/>
    <w:rsid w:val="00BD70B0"/>
    <w:rsid w:val="00BE0D06"/>
    <w:rsid w:val="00BE1FA4"/>
    <w:rsid w:val="00BE4D88"/>
    <w:rsid w:val="00BF0D5F"/>
    <w:rsid w:val="00BF37A0"/>
    <w:rsid w:val="00BF3F7C"/>
    <w:rsid w:val="00C01026"/>
    <w:rsid w:val="00C020A2"/>
    <w:rsid w:val="00C145B3"/>
    <w:rsid w:val="00C160D2"/>
    <w:rsid w:val="00C219D7"/>
    <w:rsid w:val="00C22ABB"/>
    <w:rsid w:val="00C24D70"/>
    <w:rsid w:val="00C30ADF"/>
    <w:rsid w:val="00C42756"/>
    <w:rsid w:val="00C42F4A"/>
    <w:rsid w:val="00C5247E"/>
    <w:rsid w:val="00C5514A"/>
    <w:rsid w:val="00C57573"/>
    <w:rsid w:val="00C6158D"/>
    <w:rsid w:val="00C6599B"/>
    <w:rsid w:val="00C7328D"/>
    <w:rsid w:val="00C7588A"/>
    <w:rsid w:val="00C84DFD"/>
    <w:rsid w:val="00C85EB2"/>
    <w:rsid w:val="00C8758D"/>
    <w:rsid w:val="00CA022D"/>
    <w:rsid w:val="00CA051C"/>
    <w:rsid w:val="00CA0EF3"/>
    <w:rsid w:val="00CB1EC1"/>
    <w:rsid w:val="00CB3C21"/>
    <w:rsid w:val="00CC0D48"/>
    <w:rsid w:val="00CC2B40"/>
    <w:rsid w:val="00CC2CA5"/>
    <w:rsid w:val="00CC66DC"/>
    <w:rsid w:val="00CC785A"/>
    <w:rsid w:val="00CE2332"/>
    <w:rsid w:val="00CE434D"/>
    <w:rsid w:val="00CF3E15"/>
    <w:rsid w:val="00CF56A7"/>
    <w:rsid w:val="00CF6076"/>
    <w:rsid w:val="00D04276"/>
    <w:rsid w:val="00D1262D"/>
    <w:rsid w:val="00D2201C"/>
    <w:rsid w:val="00D236A4"/>
    <w:rsid w:val="00D2509B"/>
    <w:rsid w:val="00D33A34"/>
    <w:rsid w:val="00D340B2"/>
    <w:rsid w:val="00D346CC"/>
    <w:rsid w:val="00D4008C"/>
    <w:rsid w:val="00D42B8F"/>
    <w:rsid w:val="00D4333A"/>
    <w:rsid w:val="00D459BF"/>
    <w:rsid w:val="00D5418C"/>
    <w:rsid w:val="00D56241"/>
    <w:rsid w:val="00D5724B"/>
    <w:rsid w:val="00D607C7"/>
    <w:rsid w:val="00D62579"/>
    <w:rsid w:val="00D67CDC"/>
    <w:rsid w:val="00D70E13"/>
    <w:rsid w:val="00D73A71"/>
    <w:rsid w:val="00D77B54"/>
    <w:rsid w:val="00D95D0A"/>
    <w:rsid w:val="00DA3D32"/>
    <w:rsid w:val="00DA4FF6"/>
    <w:rsid w:val="00DB1DCF"/>
    <w:rsid w:val="00DC3333"/>
    <w:rsid w:val="00DC3EEA"/>
    <w:rsid w:val="00DC7976"/>
    <w:rsid w:val="00DD25D8"/>
    <w:rsid w:val="00DD4586"/>
    <w:rsid w:val="00DE04D0"/>
    <w:rsid w:val="00DE7515"/>
    <w:rsid w:val="00DF175A"/>
    <w:rsid w:val="00DF207A"/>
    <w:rsid w:val="00DF2B01"/>
    <w:rsid w:val="00E00BF2"/>
    <w:rsid w:val="00E02B93"/>
    <w:rsid w:val="00E0345C"/>
    <w:rsid w:val="00E05008"/>
    <w:rsid w:val="00E10D77"/>
    <w:rsid w:val="00E10E52"/>
    <w:rsid w:val="00E115EE"/>
    <w:rsid w:val="00E1599F"/>
    <w:rsid w:val="00E207B8"/>
    <w:rsid w:val="00E211B0"/>
    <w:rsid w:val="00E265DA"/>
    <w:rsid w:val="00E26F83"/>
    <w:rsid w:val="00E31EA5"/>
    <w:rsid w:val="00E353BB"/>
    <w:rsid w:val="00E40B25"/>
    <w:rsid w:val="00E509BB"/>
    <w:rsid w:val="00E544F1"/>
    <w:rsid w:val="00E54F15"/>
    <w:rsid w:val="00E564D6"/>
    <w:rsid w:val="00E60085"/>
    <w:rsid w:val="00E627AA"/>
    <w:rsid w:val="00E71768"/>
    <w:rsid w:val="00E71C1A"/>
    <w:rsid w:val="00E82BCF"/>
    <w:rsid w:val="00E838A0"/>
    <w:rsid w:val="00E910E7"/>
    <w:rsid w:val="00E9227E"/>
    <w:rsid w:val="00E97BAA"/>
    <w:rsid w:val="00EA015B"/>
    <w:rsid w:val="00EB3BA5"/>
    <w:rsid w:val="00ED09D8"/>
    <w:rsid w:val="00ED0C74"/>
    <w:rsid w:val="00ED13F6"/>
    <w:rsid w:val="00ED3990"/>
    <w:rsid w:val="00ED42B4"/>
    <w:rsid w:val="00EE1C38"/>
    <w:rsid w:val="00EE3694"/>
    <w:rsid w:val="00EE5010"/>
    <w:rsid w:val="00EF0F2E"/>
    <w:rsid w:val="00EF3E3C"/>
    <w:rsid w:val="00EF5C34"/>
    <w:rsid w:val="00EF70EA"/>
    <w:rsid w:val="00F03AD8"/>
    <w:rsid w:val="00F05315"/>
    <w:rsid w:val="00F0596B"/>
    <w:rsid w:val="00F0697C"/>
    <w:rsid w:val="00F137F5"/>
    <w:rsid w:val="00F24B32"/>
    <w:rsid w:val="00F262A4"/>
    <w:rsid w:val="00F309B7"/>
    <w:rsid w:val="00F36AE6"/>
    <w:rsid w:val="00F413CD"/>
    <w:rsid w:val="00F44E12"/>
    <w:rsid w:val="00F4703A"/>
    <w:rsid w:val="00F518F6"/>
    <w:rsid w:val="00F61FEB"/>
    <w:rsid w:val="00F66B75"/>
    <w:rsid w:val="00F67AEF"/>
    <w:rsid w:val="00F70556"/>
    <w:rsid w:val="00F71E6F"/>
    <w:rsid w:val="00F72D90"/>
    <w:rsid w:val="00F73910"/>
    <w:rsid w:val="00F767CB"/>
    <w:rsid w:val="00F77E57"/>
    <w:rsid w:val="00F82766"/>
    <w:rsid w:val="00F86067"/>
    <w:rsid w:val="00F943AA"/>
    <w:rsid w:val="00F9578B"/>
    <w:rsid w:val="00FA269B"/>
    <w:rsid w:val="00FA7F1C"/>
    <w:rsid w:val="00FB4B31"/>
    <w:rsid w:val="00FB5441"/>
    <w:rsid w:val="00FC0488"/>
    <w:rsid w:val="00FC18F2"/>
    <w:rsid w:val="00FC1DDE"/>
    <w:rsid w:val="00FD32CF"/>
    <w:rsid w:val="00FD5958"/>
    <w:rsid w:val="00FD6726"/>
    <w:rsid w:val="00FD6E49"/>
    <w:rsid w:val="00FE1605"/>
    <w:rsid w:val="00FE4655"/>
    <w:rsid w:val="00FF133E"/>
    <w:rsid w:val="00FF29FA"/>
    <w:rsid w:val="00FF5055"/>
    <w:rsid w:val="00FF6A33"/>
    <w:rsid w:val="00FF7A98"/>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E0E8DF"/>
  <w15:docId w15:val="{30241DA0-6E15-4E34-9596-7E8EA70F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B40"/>
    <w:pPr>
      <w:spacing w:line="480" w:lineRule="auto"/>
      <w:ind w:firstLine="709"/>
    </w:pPr>
    <w:rPr>
      <w:rFonts w:ascii="Times New Roman" w:hAnsi="Times New Roman"/>
      <w:sz w:val="24"/>
      <w:szCs w:val="22"/>
      <w:lang w:eastAsia="en-US"/>
    </w:rPr>
  </w:style>
  <w:style w:type="paragraph" w:styleId="Ttulo1">
    <w:name w:val="heading 1"/>
    <w:basedOn w:val="Normal"/>
    <w:next w:val="Normal"/>
    <w:link w:val="Ttulo1Car"/>
    <w:uiPriority w:val="9"/>
    <w:qFormat/>
    <w:rsid w:val="00CC2B40"/>
    <w:pPr>
      <w:keepNext/>
      <w:keepLines/>
      <w:ind w:firstLine="0"/>
      <w:jc w:val="center"/>
      <w:outlineLvl w:val="0"/>
    </w:pPr>
    <w:rPr>
      <w:rFonts w:eastAsia="Times New Roman"/>
      <w:b/>
      <w:bCs/>
      <w:szCs w:val="28"/>
    </w:rPr>
  </w:style>
  <w:style w:type="paragraph" w:styleId="Ttulo2">
    <w:name w:val="heading 2"/>
    <w:basedOn w:val="Normal"/>
    <w:next w:val="Normal"/>
    <w:link w:val="Ttulo2Car"/>
    <w:uiPriority w:val="9"/>
    <w:qFormat/>
    <w:rsid w:val="00F70556"/>
    <w:pPr>
      <w:keepNext/>
      <w:keepLines/>
      <w:ind w:firstLine="0"/>
      <w:outlineLvl w:val="1"/>
    </w:pPr>
    <w:rPr>
      <w:rFonts w:eastAsia="Times New Roman"/>
      <w:b/>
      <w:bCs/>
      <w:szCs w:val="26"/>
    </w:rPr>
  </w:style>
  <w:style w:type="paragraph" w:styleId="Ttulo3">
    <w:name w:val="heading 3"/>
    <w:basedOn w:val="Normal"/>
    <w:next w:val="Normal"/>
    <w:link w:val="Ttulo3Car"/>
    <w:uiPriority w:val="9"/>
    <w:qFormat/>
    <w:rsid w:val="00F70556"/>
    <w:pPr>
      <w:keepNext/>
      <w:keepLines/>
      <w:outlineLvl w:val="2"/>
    </w:pPr>
    <w:rPr>
      <w:rFonts w:eastAsia="Times New Roman"/>
      <w:b/>
      <w:bCs/>
      <w:szCs w:val="20"/>
    </w:rPr>
  </w:style>
  <w:style w:type="paragraph" w:styleId="Ttulo4">
    <w:name w:val="heading 4"/>
    <w:basedOn w:val="Normal"/>
    <w:next w:val="Normal"/>
    <w:link w:val="Ttulo4Car"/>
    <w:uiPriority w:val="9"/>
    <w:qFormat/>
    <w:rsid w:val="00F70556"/>
    <w:pPr>
      <w:keepNext/>
      <w:keepLines/>
      <w:outlineLvl w:val="3"/>
    </w:pPr>
    <w:rPr>
      <w:rFonts w:eastAsia="Times New Roman"/>
      <w:b/>
      <w:bCs/>
      <w:i/>
      <w:iCs/>
      <w:szCs w:val="20"/>
    </w:rPr>
  </w:style>
  <w:style w:type="paragraph" w:styleId="Ttulo5">
    <w:name w:val="heading 5"/>
    <w:basedOn w:val="Normal"/>
    <w:next w:val="Normal"/>
    <w:link w:val="Ttulo5Car"/>
    <w:uiPriority w:val="9"/>
    <w:qFormat/>
    <w:rsid w:val="00F70556"/>
    <w:pPr>
      <w:keepNext/>
      <w:keepLines/>
      <w:outlineLvl w:val="4"/>
    </w:pPr>
    <w:rPr>
      <w:rFonts w:eastAsia="Times New Roman"/>
      <w:i/>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6348"/>
    <w:pPr>
      <w:tabs>
        <w:tab w:val="center" w:pos="4252"/>
        <w:tab w:val="right" w:pos="8504"/>
      </w:tabs>
      <w:spacing w:line="240" w:lineRule="auto"/>
    </w:pPr>
    <w:rPr>
      <w:szCs w:val="20"/>
    </w:rPr>
  </w:style>
  <w:style w:type="character" w:customStyle="1" w:styleId="EncabezadoCar">
    <w:name w:val="Encabezado Car"/>
    <w:link w:val="Encabezado"/>
    <w:uiPriority w:val="99"/>
    <w:rsid w:val="00726348"/>
    <w:rPr>
      <w:rFonts w:ascii="Times New Roman" w:hAnsi="Times New Roman"/>
      <w:sz w:val="24"/>
    </w:rPr>
  </w:style>
  <w:style w:type="paragraph" w:styleId="Piedepgina">
    <w:name w:val="footer"/>
    <w:basedOn w:val="Normal"/>
    <w:link w:val="PiedepginaCar"/>
    <w:uiPriority w:val="99"/>
    <w:unhideWhenUsed/>
    <w:rsid w:val="00726348"/>
    <w:pPr>
      <w:tabs>
        <w:tab w:val="center" w:pos="4252"/>
        <w:tab w:val="right" w:pos="8504"/>
      </w:tabs>
      <w:spacing w:line="240" w:lineRule="auto"/>
    </w:pPr>
    <w:rPr>
      <w:szCs w:val="20"/>
    </w:rPr>
  </w:style>
  <w:style w:type="character" w:customStyle="1" w:styleId="PiedepginaCar">
    <w:name w:val="Pie de página Car"/>
    <w:link w:val="Piedepgina"/>
    <w:uiPriority w:val="99"/>
    <w:rsid w:val="00726348"/>
    <w:rPr>
      <w:rFonts w:ascii="Times New Roman" w:hAnsi="Times New Roman"/>
      <w:sz w:val="24"/>
    </w:rPr>
  </w:style>
  <w:style w:type="paragraph" w:styleId="Textodeglobo">
    <w:name w:val="Balloon Text"/>
    <w:basedOn w:val="Normal"/>
    <w:link w:val="TextodegloboCar"/>
    <w:uiPriority w:val="99"/>
    <w:semiHidden/>
    <w:unhideWhenUsed/>
    <w:rsid w:val="00726348"/>
    <w:pPr>
      <w:spacing w:line="240" w:lineRule="auto"/>
    </w:pPr>
    <w:rPr>
      <w:rFonts w:ascii="Tahoma" w:hAnsi="Tahoma"/>
      <w:sz w:val="16"/>
      <w:szCs w:val="16"/>
    </w:rPr>
  </w:style>
  <w:style w:type="character" w:customStyle="1" w:styleId="TextodegloboCar">
    <w:name w:val="Texto de globo Car"/>
    <w:link w:val="Textodeglobo"/>
    <w:uiPriority w:val="99"/>
    <w:semiHidden/>
    <w:rsid w:val="00726348"/>
    <w:rPr>
      <w:rFonts w:ascii="Tahoma" w:hAnsi="Tahoma" w:cs="Tahoma"/>
      <w:sz w:val="16"/>
      <w:szCs w:val="16"/>
    </w:rPr>
  </w:style>
  <w:style w:type="character" w:customStyle="1" w:styleId="Ttulo1Car">
    <w:name w:val="Título 1 Car"/>
    <w:link w:val="Ttulo1"/>
    <w:uiPriority w:val="9"/>
    <w:rsid w:val="00CC2B40"/>
    <w:rPr>
      <w:rFonts w:ascii="Times New Roman" w:eastAsia="Times New Roman" w:hAnsi="Times New Roman" w:cs="Times New Roman"/>
      <w:b/>
      <w:bCs/>
      <w:sz w:val="24"/>
      <w:szCs w:val="28"/>
    </w:rPr>
  </w:style>
  <w:style w:type="character" w:customStyle="1" w:styleId="Ttulo2Car">
    <w:name w:val="Título 2 Car"/>
    <w:link w:val="Ttulo2"/>
    <w:uiPriority w:val="9"/>
    <w:rsid w:val="00F70556"/>
    <w:rPr>
      <w:rFonts w:ascii="Times New Roman" w:eastAsia="Times New Roman" w:hAnsi="Times New Roman" w:cs="Times New Roman"/>
      <w:b/>
      <w:bCs/>
      <w:sz w:val="24"/>
      <w:szCs w:val="26"/>
    </w:rPr>
  </w:style>
  <w:style w:type="character" w:customStyle="1" w:styleId="Ttulo3Car">
    <w:name w:val="Título 3 Car"/>
    <w:link w:val="Ttulo3"/>
    <w:uiPriority w:val="9"/>
    <w:rsid w:val="00F70556"/>
    <w:rPr>
      <w:rFonts w:ascii="Times New Roman" w:eastAsia="Times New Roman" w:hAnsi="Times New Roman" w:cs="Times New Roman"/>
      <w:b/>
      <w:bCs/>
      <w:sz w:val="24"/>
    </w:rPr>
  </w:style>
  <w:style w:type="character" w:customStyle="1" w:styleId="Ttulo4Car">
    <w:name w:val="Título 4 Car"/>
    <w:link w:val="Ttulo4"/>
    <w:uiPriority w:val="9"/>
    <w:rsid w:val="00F70556"/>
    <w:rPr>
      <w:rFonts w:ascii="Times New Roman" w:eastAsia="Times New Roman" w:hAnsi="Times New Roman" w:cs="Times New Roman"/>
      <w:b/>
      <w:bCs/>
      <w:i/>
      <w:iCs/>
      <w:sz w:val="24"/>
    </w:rPr>
  </w:style>
  <w:style w:type="character" w:customStyle="1" w:styleId="Ttulo5Car">
    <w:name w:val="Título 5 Car"/>
    <w:link w:val="Ttulo5"/>
    <w:uiPriority w:val="9"/>
    <w:rsid w:val="00F70556"/>
    <w:rPr>
      <w:rFonts w:ascii="Times New Roman" w:eastAsia="Times New Roman" w:hAnsi="Times New Roman" w:cs="Times New Roman"/>
      <w:i/>
      <w:sz w:val="24"/>
    </w:rPr>
  </w:style>
  <w:style w:type="character" w:styleId="Hipervnculo">
    <w:name w:val="Hyperlink"/>
    <w:uiPriority w:val="99"/>
    <w:unhideWhenUsed/>
    <w:rsid w:val="000C4D45"/>
    <w:rPr>
      <w:color w:val="0000FF"/>
      <w:u w:val="single"/>
    </w:rPr>
  </w:style>
  <w:style w:type="character" w:styleId="Refdecomentario">
    <w:name w:val="annotation reference"/>
    <w:uiPriority w:val="99"/>
    <w:semiHidden/>
    <w:unhideWhenUsed/>
    <w:rsid w:val="0084701A"/>
    <w:rPr>
      <w:sz w:val="18"/>
      <w:szCs w:val="18"/>
    </w:rPr>
  </w:style>
  <w:style w:type="paragraph" w:styleId="Textocomentario">
    <w:name w:val="annotation text"/>
    <w:basedOn w:val="Normal"/>
    <w:link w:val="TextocomentarioCar"/>
    <w:uiPriority w:val="99"/>
    <w:unhideWhenUsed/>
    <w:rsid w:val="0084701A"/>
    <w:pPr>
      <w:spacing w:after="200" w:line="240" w:lineRule="auto"/>
      <w:ind w:firstLine="0"/>
      <w:jc w:val="both"/>
    </w:pPr>
    <w:rPr>
      <w:szCs w:val="24"/>
      <w:lang w:val="es-ES_tradnl"/>
    </w:rPr>
  </w:style>
  <w:style w:type="character" w:customStyle="1" w:styleId="TextocomentarioCar">
    <w:name w:val="Texto comentario Car"/>
    <w:link w:val="Textocomentario"/>
    <w:uiPriority w:val="99"/>
    <w:rsid w:val="0084701A"/>
    <w:rPr>
      <w:rFonts w:ascii="Times New Roman" w:hAnsi="Times New Roman"/>
      <w:sz w:val="24"/>
      <w:szCs w:val="24"/>
      <w:lang w:val="es-ES_tradnl" w:eastAsia="en-US"/>
    </w:rPr>
  </w:style>
  <w:style w:type="paragraph" w:customStyle="1" w:styleId="Descripcin1">
    <w:name w:val="Descripción1"/>
    <w:basedOn w:val="Normal"/>
    <w:next w:val="Normal"/>
    <w:uiPriority w:val="99"/>
    <w:qFormat/>
    <w:rsid w:val="00037812"/>
    <w:pPr>
      <w:spacing w:after="200" w:line="240" w:lineRule="auto"/>
      <w:ind w:firstLine="0"/>
      <w:jc w:val="both"/>
    </w:pPr>
    <w:rPr>
      <w:rFonts w:ascii="Calibri" w:eastAsia="Times New Roman" w:hAnsi="Calibri"/>
      <w:b/>
      <w:bCs/>
      <w:color w:val="4F81BD"/>
      <w:sz w:val="18"/>
      <w:szCs w:val="18"/>
      <w:lang w:val="es-CL"/>
    </w:rPr>
  </w:style>
  <w:style w:type="paragraph" w:styleId="Textonotapie">
    <w:name w:val="footnote text"/>
    <w:basedOn w:val="Normal"/>
    <w:link w:val="TextonotapieCar"/>
    <w:uiPriority w:val="99"/>
    <w:unhideWhenUsed/>
    <w:rsid w:val="007E67A8"/>
    <w:rPr>
      <w:sz w:val="20"/>
      <w:szCs w:val="20"/>
    </w:rPr>
  </w:style>
  <w:style w:type="character" w:customStyle="1" w:styleId="TextonotapieCar">
    <w:name w:val="Texto nota pie Car"/>
    <w:link w:val="Textonotapie"/>
    <w:uiPriority w:val="99"/>
    <w:rsid w:val="007E67A8"/>
    <w:rPr>
      <w:rFonts w:ascii="Times New Roman" w:hAnsi="Times New Roman"/>
      <w:lang w:eastAsia="en-US"/>
    </w:rPr>
  </w:style>
  <w:style w:type="character" w:styleId="Refdenotaalpie">
    <w:name w:val="footnote reference"/>
    <w:uiPriority w:val="99"/>
    <w:unhideWhenUsed/>
    <w:rsid w:val="007E67A8"/>
    <w:rPr>
      <w:vertAlign w:val="superscript"/>
    </w:rPr>
  </w:style>
  <w:style w:type="paragraph" w:customStyle="1" w:styleId="APA1">
    <w:name w:val="APA 1"/>
    <w:basedOn w:val="Normal"/>
    <w:qFormat/>
    <w:rsid w:val="00F767CB"/>
    <w:pPr>
      <w:ind w:firstLine="0"/>
      <w:jc w:val="center"/>
      <w:outlineLvl w:val="1"/>
    </w:pPr>
    <w:rPr>
      <w:rFonts w:eastAsia="Times New Roman"/>
      <w:b/>
      <w:iCs/>
      <w:szCs w:val="24"/>
      <w:lang w:val="es-ES_tradnl"/>
    </w:rPr>
  </w:style>
  <w:style w:type="paragraph" w:styleId="Textoindependiente">
    <w:name w:val="Body Text"/>
    <w:basedOn w:val="Normal"/>
    <w:link w:val="TextoindependienteCar"/>
    <w:uiPriority w:val="99"/>
    <w:semiHidden/>
    <w:rsid w:val="00B1707A"/>
    <w:pPr>
      <w:widowControl w:val="0"/>
      <w:tabs>
        <w:tab w:val="left" w:pos="0"/>
      </w:tabs>
      <w:suppressAutoHyphens/>
      <w:spacing w:after="120" w:line="100" w:lineRule="atLeast"/>
      <w:ind w:firstLine="0"/>
      <w:jc w:val="both"/>
    </w:pPr>
    <w:rPr>
      <w:rFonts w:eastAsia="Arial Unicode MS"/>
      <w:bCs/>
      <w:kern w:val="1"/>
      <w:szCs w:val="24"/>
      <w:lang w:val="ca-ES"/>
    </w:rPr>
  </w:style>
  <w:style w:type="character" w:customStyle="1" w:styleId="TextoindependienteCar">
    <w:name w:val="Texto independiente Car"/>
    <w:link w:val="Textoindependiente"/>
    <w:uiPriority w:val="99"/>
    <w:semiHidden/>
    <w:rsid w:val="00B1707A"/>
    <w:rPr>
      <w:rFonts w:ascii="Times New Roman" w:eastAsia="Arial Unicode MS" w:hAnsi="Times New Roman"/>
      <w:bCs/>
      <w:kern w:val="1"/>
      <w:sz w:val="24"/>
      <w:szCs w:val="24"/>
      <w:lang w:val="ca-ES"/>
    </w:rPr>
  </w:style>
  <w:style w:type="paragraph" w:styleId="Asuntodelcomentario">
    <w:name w:val="annotation subject"/>
    <w:basedOn w:val="Textocomentario"/>
    <w:next w:val="Textocomentario"/>
    <w:link w:val="AsuntodelcomentarioCar"/>
    <w:uiPriority w:val="99"/>
    <w:semiHidden/>
    <w:unhideWhenUsed/>
    <w:rsid w:val="007D1837"/>
    <w:pPr>
      <w:spacing w:after="0" w:line="480" w:lineRule="auto"/>
      <w:ind w:firstLine="709"/>
      <w:jc w:val="left"/>
    </w:pPr>
    <w:rPr>
      <w:b/>
      <w:bCs/>
      <w:lang w:val="es-ES"/>
    </w:rPr>
  </w:style>
  <w:style w:type="character" w:customStyle="1" w:styleId="AsuntodelcomentarioCar">
    <w:name w:val="Asunto del comentario Car"/>
    <w:link w:val="Asuntodelcomentario"/>
    <w:uiPriority w:val="99"/>
    <w:semiHidden/>
    <w:rsid w:val="007D1837"/>
    <w:rPr>
      <w:rFonts w:ascii="Times New Roman" w:hAnsi="Times New Roman"/>
      <w:b/>
      <w:bCs/>
      <w:sz w:val="24"/>
      <w:szCs w:val="24"/>
      <w:lang w:val="es-ES" w:eastAsia="en-US"/>
    </w:rPr>
  </w:style>
  <w:style w:type="paragraph" w:customStyle="1" w:styleId="Sombreadovistoso-nfasis11">
    <w:name w:val="Sombreado vistoso - Énfasis 11"/>
    <w:hidden/>
    <w:uiPriority w:val="71"/>
    <w:rsid w:val="00613031"/>
    <w:rPr>
      <w:rFonts w:ascii="Times New Roman" w:hAnsi="Times New Roman"/>
      <w:sz w:val="24"/>
      <w:szCs w:val="22"/>
      <w:lang w:eastAsia="en-US"/>
    </w:rPr>
  </w:style>
  <w:style w:type="character" w:customStyle="1" w:styleId="apple-style-span">
    <w:name w:val="apple-style-span"/>
    <w:basedOn w:val="Fuentedeprrafopredeter"/>
    <w:rsid w:val="00471194"/>
  </w:style>
  <w:style w:type="paragraph" w:styleId="NormalWeb">
    <w:name w:val="Normal (Web)"/>
    <w:basedOn w:val="Normal"/>
    <w:uiPriority w:val="99"/>
    <w:semiHidden/>
    <w:unhideWhenUsed/>
    <w:rsid w:val="005426DC"/>
    <w:pPr>
      <w:spacing w:before="100" w:beforeAutospacing="1" w:after="100" w:afterAutospacing="1" w:line="240" w:lineRule="auto"/>
      <w:ind w:firstLine="0"/>
    </w:pPr>
    <w:rPr>
      <w:rFonts w:eastAsia="Times New Roman"/>
      <w:szCs w:val="24"/>
      <w:lang w:val="es-CL" w:eastAsia="es-CL"/>
    </w:rPr>
  </w:style>
  <w:style w:type="paragraph" w:customStyle="1" w:styleId="Normal1">
    <w:name w:val="Normal1"/>
    <w:rsid w:val="00C6158D"/>
    <w:pPr>
      <w:spacing w:line="276" w:lineRule="auto"/>
    </w:pPr>
    <w:rPr>
      <w:rFonts w:ascii="Arial" w:eastAsia="Arial" w:hAnsi="Arial" w:cs="Arial"/>
      <w:color w:val="000000"/>
      <w:sz w:val="22"/>
      <w:szCs w:val="22"/>
    </w:rPr>
  </w:style>
  <w:style w:type="character" w:styleId="Hipervnculovisitado">
    <w:name w:val="FollowedHyperlink"/>
    <w:basedOn w:val="Fuentedeprrafopredeter"/>
    <w:uiPriority w:val="99"/>
    <w:semiHidden/>
    <w:unhideWhenUsed/>
    <w:rsid w:val="004A341C"/>
    <w:rPr>
      <w:color w:val="800080" w:themeColor="followedHyperlink"/>
      <w:u w:val="single"/>
    </w:rPr>
  </w:style>
  <w:style w:type="character" w:customStyle="1" w:styleId="apple-converted-space">
    <w:name w:val="apple-converted-space"/>
    <w:basedOn w:val="Fuentedeprrafopredeter"/>
    <w:rsid w:val="00AA2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1868">
      <w:bodyDiv w:val="1"/>
      <w:marLeft w:val="0"/>
      <w:marRight w:val="0"/>
      <w:marTop w:val="0"/>
      <w:marBottom w:val="0"/>
      <w:divBdr>
        <w:top w:val="none" w:sz="0" w:space="0" w:color="auto"/>
        <w:left w:val="none" w:sz="0" w:space="0" w:color="auto"/>
        <w:bottom w:val="none" w:sz="0" w:space="0" w:color="auto"/>
        <w:right w:val="none" w:sz="0" w:space="0" w:color="auto"/>
      </w:divBdr>
    </w:div>
    <w:div w:id="566650754">
      <w:bodyDiv w:val="1"/>
      <w:marLeft w:val="0"/>
      <w:marRight w:val="0"/>
      <w:marTop w:val="0"/>
      <w:marBottom w:val="0"/>
      <w:divBdr>
        <w:top w:val="none" w:sz="0" w:space="0" w:color="auto"/>
        <w:left w:val="none" w:sz="0" w:space="0" w:color="auto"/>
        <w:bottom w:val="none" w:sz="0" w:space="0" w:color="auto"/>
        <w:right w:val="none" w:sz="0" w:space="0" w:color="auto"/>
      </w:divBdr>
    </w:div>
    <w:div w:id="576481887">
      <w:bodyDiv w:val="1"/>
      <w:marLeft w:val="0"/>
      <w:marRight w:val="0"/>
      <w:marTop w:val="0"/>
      <w:marBottom w:val="0"/>
      <w:divBdr>
        <w:top w:val="none" w:sz="0" w:space="0" w:color="auto"/>
        <w:left w:val="none" w:sz="0" w:space="0" w:color="auto"/>
        <w:bottom w:val="none" w:sz="0" w:space="0" w:color="auto"/>
        <w:right w:val="none" w:sz="0" w:space="0" w:color="auto"/>
      </w:divBdr>
      <w:divsChild>
        <w:div w:id="8021835">
          <w:marLeft w:val="0"/>
          <w:marRight w:val="0"/>
          <w:marTop w:val="0"/>
          <w:marBottom w:val="0"/>
          <w:divBdr>
            <w:top w:val="none" w:sz="0" w:space="0" w:color="auto"/>
            <w:left w:val="none" w:sz="0" w:space="0" w:color="auto"/>
            <w:bottom w:val="none" w:sz="0" w:space="0" w:color="auto"/>
            <w:right w:val="none" w:sz="0" w:space="0" w:color="auto"/>
          </w:divBdr>
        </w:div>
        <w:div w:id="1495951994">
          <w:marLeft w:val="0"/>
          <w:marRight w:val="0"/>
          <w:marTop w:val="0"/>
          <w:marBottom w:val="0"/>
          <w:divBdr>
            <w:top w:val="none" w:sz="0" w:space="0" w:color="auto"/>
            <w:left w:val="none" w:sz="0" w:space="0" w:color="auto"/>
            <w:bottom w:val="none" w:sz="0" w:space="0" w:color="auto"/>
            <w:right w:val="none" w:sz="0" w:space="0" w:color="auto"/>
          </w:divBdr>
        </w:div>
        <w:div w:id="2047366714">
          <w:marLeft w:val="0"/>
          <w:marRight w:val="0"/>
          <w:marTop w:val="0"/>
          <w:marBottom w:val="0"/>
          <w:divBdr>
            <w:top w:val="none" w:sz="0" w:space="0" w:color="auto"/>
            <w:left w:val="none" w:sz="0" w:space="0" w:color="auto"/>
            <w:bottom w:val="none" w:sz="0" w:space="0" w:color="auto"/>
            <w:right w:val="none" w:sz="0" w:space="0" w:color="auto"/>
          </w:divBdr>
        </w:div>
      </w:divsChild>
    </w:div>
    <w:div w:id="1122190474">
      <w:bodyDiv w:val="1"/>
      <w:marLeft w:val="0"/>
      <w:marRight w:val="0"/>
      <w:marTop w:val="0"/>
      <w:marBottom w:val="0"/>
      <w:divBdr>
        <w:top w:val="none" w:sz="0" w:space="0" w:color="auto"/>
        <w:left w:val="none" w:sz="0" w:space="0" w:color="auto"/>
        <w:bottom w:val="none" w:sz="0" w:space="0" w:color="auto"/>
        <w:right w:val="none" w:sz="0" w:space="0" w:color="auto"/>
      </w:divBdr>
    </w:div>
    <w:div w:id="189041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e.go.cr/Documentos/mitigacion/el_caso_cinchona.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A19C05D-DECE-4D5D-A335-355ED6FD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6519</Words>
  <Characters>35855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42290</CharactersWithSpaces>
  <SharedDoc>false</SharedDoc>
  <HLinks>
    <vt:vector size="6" baseType="variant">
      <vt:variant>
        <vt:i4>1114182</vt:i4>
      </vt:variant>
      <vt:variant>
        <vt:i4>0</vt:i4>
      </vt:variant>
      <vt:variant>
        <vt:i4>0</vt:i4>
      </vt:variant>
      <vt:variant>
        <vt:i4>5</vt:i4>
      </vt:variant>
      <vt:variant>
        <vt:lpwstr>http://www.cge.udg.mx/revistaudg/rug19/articulo5.html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Saldaña</dc:creator>
  <cp:lastModifiedBy>Editor</cp:lastModifiedBy>
  <cp:revision>7</cp:revision>
  <cp:lastPrinted>2014-12-03T19:16:00Z</cp:lastPrinted>
  <dcterms:created xsi:type="dcterms:W3CDTF">2015-05-22T14:11:00Z</dcterms:created>
  <dcterms:modified xsi:type="dcterms:W3CDTF">2015-08-04T16:31:00Z</dcterms:modified>
</cp:coreProperties>
</file>