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6BEA4" w14:textId="77777777" w:rsidR="006C045E" w:rsidRDefault="006C045E" w:rsidP="006C04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01857" w14:textId="614C79FC" w:rsidR="00F86C8B" w:rsidRPr="00901F05" w:rsidRDefault="00F86C8B" w:rsidP="00F86C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34BB4">
        <w:rPr>
          <w:rFonts w:ascii="Times New Roman" w:hAnsi="Times New Roman" w:cs="Times New Roman"/>
          <w:b/>
          <w:sz w:val="24"/>
          <w:szCs w:val="24"/>
        </w:rPr>
        <w:t>ntervención preventiva de salud mental escolar en adolescentes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34BB4">
        <w:rPr>
          <w:rFonts w:ascii="Times New Roman" w:hAnsi="Times New Roman" w:cs="Times New Roman"/>
          <w:b/>
          <w:sz w:val="24"/>
          <w:szCs w:val="24"/>
        </w:rPr>
        <w:t xml:space="preserve"> desafíos para un programa público en comunidades educativas</w:t>
      </w:r>
      <w:r w:rsidRPr="00F86C8B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s-ES"/>
        </w:rPr>
        <w:t xml:space="preserve"> </w:t>
      </w:r>
    </w:p>
    <w:p w14:paraId="56A6BEA6" w14:textId="6AE407DF" w:rsidR="006C045E" w:rsidRPr="00901F05" w:rsidRDefault="006C045E" w:rsidP="006C04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6BEA8" w14:textId="2B7CD01B" w:rsidR="006C045E" w:rsidRPr="00A75FFC" w:rsidRDefault="0086160D" w:rsidP="00A75F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5FFC">
        <w:rPr>
          <w:rFonts w:ascii="Times New Roman" w:hAnsi="Times New Roman" w:cs="Times New Roman"/>
          <w:b/>
          <w:sz w:val="24"/>
          <w:szCs w:val="24"/>
        </w:rPr>
        <w:t>Preventive</w:t>
      </w:r>
      <w:proofErr w:type="spellEnd"/>
      <w:r w:rsidRPr="00A75F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5FFC">
        <w:rPr>
          <w:rFonts w:ascii="Times New Roman" w:hAnsi="Times New Roman" w:cs="Times New Roman"/>
          <w:b/>
          <w:sz w:val="24"/>
          <w:szCs w:val="24"/>
        </w:rPr>
        <w:t>intervention</w:t>
      </w:r>
      <w:proofErr w:type="spellEnd"/>
      <w:r w:rsidRPr="00A75F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5FFC">
        <w:rPr>
          <w:rFonts w:ascii="Times New Roman" w:hAnsi="Times New Roman" w:cs="Times New Roman"/>
          <w:b/>
          <w:sz w:val="24"/>
          <w:szCs w:val="24"/>
        </w:rPr>
        <w:t>school</w:t>
      </w:r>
      <w:proofErr w:type="spellEnd"/>
      <w:r w:rsidRPr="00A75FFC">
        <w:rPr>
          <w:rFonts w:ascii="Times New Roman" w:hAnsi="Times New Roman" w:cs="Times New Roman"/>
          <w:b/>
          <w:sz w:val="24"/>
          <w:szCs w:val="24"/>
        </w:rPr>
        <w:t xml:space="preserve"> mental </w:t>
      </w:r>
      <w:proofErr w:type="spellStart"/>
      <w:r w:rsidRPr="00A75FFC">
        <w:rPr>
          <w:rFonts w:ascii="Times New Roman" w:hAnsi="Times New Roman" w:cs="Times New Roman"/>
          <w:b/>
          <w:sz w:val="24"/>
          <w:szCs w:val="24"/>
        </w:rPr>
        <w:t>health</w:t>
      </w:r>
      <w:proofErr w:type="spellEnd"/>
      <w:r w:rsidRPr="00A75FFC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A75FFC">
        <w:rPr>
          <w:rFonts w:ascii="Times New Roman" w:hAnsi="Times New Roman" w:cs="Times New Roman"/>
          <w:b/>
          <w:sz w:val="24"/>
          <w:szCs w:val="24"/>
        </w:rPr>
        <w:t>adolescents</w:t>
      </w:r>
      <w:proofErr w:type="spellEnd"/>
      <w:r w:rsidRPr="00A75FF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A75FFC">
        <w:rPr>
          <w:rFonts w:ascii="Times New Roman" w:hAnsi="Times New Roman" w:cs="Times New Roman"/>
          <w:b/>
          <w:sz w:val="24"/>
          <w:szCs w:val="24"/>
        </w:rPr>
        <w:t>challenges</w:t>
      </w:r>
      <w:proofErr w:type="spellEnd"/>
      <w:r w:rsidRPr="00A75F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5FFC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A75FFC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A75FFC">
        <w:rPr>
          <w:rFonts w:ascii="Times New Roman" w:hAnsi="Times New Roman" w:cs="Times New Roman"/>
          <w:b/>
          <w:sz w:val="24"/>
          <w:szCs w:val="24"/>
        </w:rPr>
        <w:t>public</w:t>
      </w:r>
      <w:proofErr w:type="spellEnd"/>
      <w:r w:rsidRPr="00A75F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5FFC">
        <w:rPr>
          <w:rFonts w:ascii="Times New Roman" w:hAnsi="Times New Roman" w:cs="Times New Roman"/>
          <w:b/>
          <w:sz w:val="24"/>
          <w:szCs w:val="24"/>
        </w:rPr>
        <w:t>program</w:t>
      </w:r>
      <w:proofErr w:type="spellEnd"/>
      <w:r w:rsidRPr="00A75FFC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A75FFC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A75F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5FFC">
        <w:rPr>
          <w:rFonts w:ascii="Times New Roman" w:hAnsi="Times New Roman" w:cs="Times New Roman"/>
          <w:b/>
          <w:sz w:val="24"/>
          <w:szCs w:val="24"/>
        </w:rPr>
        <w:t>educational</w:t>
      </w:r>
      <w:proofErr w:type="spellEnd"/>
      <w:r w:rsidRPr="00A75F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5FFC">
        <w:rPr>
          <w:rFonts w:ascii="Times New Roman" w:hAnsi="Times New Roman" w:cs="Times New Roman"/>
          <w:b/>
          <w:sz w:val="24"/>
          <w:szCs w:val="24"/>
        </w:rPr>
        <w:t>communities</w:t>
      </w:r>
      <w:proofErr w:type="spellEnd"/>
    </w:p>
    <w:p w14:paraId="6E485D4B" w14:textId="77777777" w:rsidR="0086160D" w:rsidRPr="00A57AD6" w:rsidRDefault="0086160D" w:rsidP="0086160D">
      <w:pPr>
        <w:tabs>
          <w:tab w:val="left" w:pos="3600"/>
        </w:tabs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6A6BEA9" w14:textId="18F688F4" w:rsidR="00414828" w:rsidRPr="00414828" w:rsidRDefault="00414828" w:rsidP="00901F05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414828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Loreto Leiva </w:t>
      </w:r>
    </w:p>
    <w:p w14:paraId="56A6BEAA" w14:textId="6572E6B7" w:rsidR="00414828" w:rsidRPr="00414828" w:rsidRDefault="00414828" w:rsidP="00901F05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14828">
        <w:rPr>
          <w:rFonts w:ascii="Times New Roman" w:eastAsia="Calibri" w:hAnsi="Times New Roman" w:cs="Times New Roman"/>
          <w:sz w:val="24"/>
          <w:szCs w:val="24"/>
          <w:lang w:val="es-ES"/>
        </w:rPr>
        <w:t>Universidad de Chile</w:t>
      </w:r>
    </w:p>
    <w:p w14:paraId="56A6BEAD" w14:textId="77777777" w:rsidR="00414828" w:rsidRPr="006521B0" w:rsidRDefault="00414828" w:rsidP="00901F05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6BEAE" w14:textId="77777777" w:rsidR="00414828" w:rsidRPr="006521B0" w:rsidRDefault="00414828" w:rsidP="00901F05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1B0">
        <w:rPr>
          <w:rFonts w:ascii="Times New Roman" w:hAnsi="Times New Roman" w:cs="Times New Roman"/>
          <w:b/>
          <w:sz w:val="24"/>
          <w:szCs w:val="24"/>
        </w:rPr>
        <w:t>Myriam George</w:t>
      </w:r>
    </w:p>
    <w:p w14:paraId="56A6BEAF" w14:textId="0409ED0D" w:rsidR="00414828" w:rsidRPr="00414828" w:rsidRDefault="00414828" w:rsidP="00901F05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14828">
        <w:rPr>
          <w:rFonts w:ascii="Times New Roman" w:eastAsia="Calibri" w:hAnsi="Times New Roman" w:cs="Times New Roman"/>
          <w:sz w:val="24"/>
          <w:szCs w:val="24"/>
          <w:lang w:val="es-ES"/>
        </w:rPr>
        <w:t>Universidad de Chile</w:t>
      </w:r>
    </w:p>
    <w:p w14:paraId="47F5BBC9" w14:textId="77777777" w:rsidR="00EF3FFF" w:rsidRDefault="00EF3FFF" w:rsidP="006A740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74F00" w14:textId="60E6D816" w:rsidR="006A7403" w:rsidRPr="00EA08D7" w:rsidRDefault="00414828" w:rsidP="006A740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8D7">
        <w:rPr>
          <w:rFonts w:ascii="Times New Roman" w:hAnsi="Times New Roman" w:cs="Times New Roman"/>
          <w:b/>
          <w:sz w:val="24"/>
          <w:szCs w:val="24"/>
        </w:rPr>
        <w:t xml:space="preserve">Ana María </w:t>
      </w:r>
      <w:proofErr w:type="spellStart"/>
      <w:r w:rsidRPr="00EA08D7">
        <w:rPr>
          <w:rFonts w:ascii="Times New Roman" w:hAnsi="Times New Roman" w:cs="Times New Roman"/>
          <w:b/>
          <w:sz w:val="24"/>
          <w:szCs w:val="24"/>
        </w:rPr>
        <w:t>Squicciarini</w:t>
      </w:r>
      <w:proofErr w:type="spellEnd"/>
      <w:r w:rsidR="00DB6E66" w:rsidRPr="00EA08D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B5913" w:rsidRPr="00EA08D7">
        <w:rPr>
          <w:rFonts w:ascii="Times New Roman" w:hAnsi="Times New Roman" w:cs="Times New Roman"/>
          <w:b/>
          <w:sz w:val="24"/>
          <w:szCs w:val="24"/>
        </w:rPr>
        <w:t>Ariela</w:t>
      </w:r>
      <w:proofErr w:type="spellEnd"/>
      <w:r w:rsidR="009B5913" w:rsidRPr="00EA08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5913" w:rsidRPr="00EA08D7">
        <w:rPr>
          <w:rFonts w:ascii="Times New Roman" w:hAnsi="Times New Roman" w:cs="Times New Roman"/>
          <w:b/>
          <w:sz w:val="24"/>
          <w:szCs w:val="24"/>
        </w:rPr>
        <w:t>Simonsohn</w:t>
      </w:r>
      <w:proofErr w:type="spellEnd"/>
      <w:r w:rsidR="006A7403" w:rsidRPr="00EA08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A6BEB3" w14:textId="4B116F29" w:rsidR="00414828" w:rsidRDefault="00414828" w:rsidP="006A740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8D7">
        <w:rPr>
          <w:rFonts w:ascii="Times New Roman" w:hAnsi="Times New Roman" w:cs="Times New Roman"/>
          <w:sz w:val="24"/>
          <w:szCs w:val="24"/>
        </w:rPr>
        <w:t xml:space="preserve">Programa Habilidades para la Vida, JUNAEB. </w:t>
      </w:r>
    </w:p>
    <w:p w14:paraId="220EC040" w14:textId="77777777" w:rsidR="003D4D1F" w:rsidRDefault="003D4D1F" w:rsidP="006A740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D75024" w14:textId="02641B85" w:rsidR="003D4D1F" w:rsidRPr="00EA08D7" w:rsidRDefault="003D4D1F" w:rsidP="006A740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8D7">
        <w:rPr>
          <w:rFonts w:ascii="Times New Roman" w:hAnsi="Times New Roman" w:cs="Times New Roman"/>
          <w:b/>
          <w:sz w:val="24"/>
          <w:szCs w:val="24"/>
        </w:rPr>
        <w:t>Javier Guzmán</w:t>
      </w:r>
    </w:p>
    <w:p w14:paraId="56A6BEB4" w14:textId="76E26403" w:rsidR="00414828" w:rsidRPr="00414828" w:rsidRDefault="003D4D1F" w:rsidP="003D4D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BO" w:eastAsia="es-BO"/>
        </w:rPr>
      </w:pPr>
      <w:r w:rsidRPr="007D7ACC">
        <w:rPr>
          <w:rFonts w:ascii="Times New Roman" w:hAnsi="Times New Roman" w:cs="Times New Roman"/>
          <w:sz w:val="24"/>
          <w:szCs w:val="24"/>
          <w:lang w:val="es-BO" w:eastAsia="es-BO"/>
        </w:rPr>
        <w:t>Universidad del Desarrollo</w:t>
      </w:r>
    </w:p>
    <w:p w14:paraId="56A6BEB5" w14:textId="77777777" w:rsidR="00414828" w:rsidRPr="00414828" w:rsidRDefault="00414828" w:rsidP="00414828">
      <w:pPr>
        <w:spacing w:line="240" w:lineRule="auto"/>
        <w:rPr>
          <w:rFonts w:ascii="Times New Roman" w:hAnsi="Times New Roman" w:cs="Times New Roman"/>
          <w:sz w:val="24"/>
          <w:szCs w:val="24"/>
          <w:lang w:val="es-BO" w:eastAsia="es-BO"/>
        </w:rPr>
      </w:pPr>
    </w:p>
    <w:p w14:paraId="56A6BEB6" w14:textId="77777777" w:rsidR="00414828" w:rsidRPr="00414828" w:rsidRDefault="00414828">
      <w:pPr>
        <w:rPr>
          <w:rFonts w:ascii="Times New Roman" w:eastAsia="Times New Roman" w:hAnsi="Times New Roman" w:cs="Times New Roman"/>
          <w:sz w:val="24"/>
          <w:szCs w:val="24"/>
          <w:highlight w:val="green"/>
          <w:lang w:val="es-ES" w:eastAsia="es-ES"/>
        </w:rPr>
      </w:pPr>
      <w:r w:rsidRPr="00414828">
        <w:rPr>
          <w:rFonts w:ascii="Times New Roman" w:eastAsia="Times New Roman" w:hAnsi="Times New Roman" w:cs="Times New Roman"/>
          <w:sz w:val="24"/>
          <w:szCs w:val="24"/>
          <w:highlight w:val="green"/>
          <w:lang w:val="es-ES" w:eastAsia="es-ES"/>
        </w:rPr>
        <w:br w:type="page"/>
      </w:r>
    </w:p>
    <w:p w14:paraId="56011102" w14:textId="0031EDA2" w:rsidR="004F323D" w:rsidRPr="00447C32" w:rsidRDefault="00414828" w:rsidP="00EF3F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4828">
        <w:rPr>
          <w:rFonts w:ascii="Times New Roman" w:hAnsi="Times New Roman" w:cs="Times New Roman"/>
          <w:b/>
          <w:i/>
          <w:sz w:val="24"/>
          <w:szCs w:val="24"/>
        </w:rPr>
        <w:lastRenderedPageBreak/>
        <w:t>Resumen</w:t>
      </w:r>
    </w:p>
    <w:p w14:paraId="0D330BA0" w14:textId="5C013ADC" w:rsidR="004F323D" w:rsidRPr="004F323D" w:rsidRDefault="00030A46" w:rsidP="00EF3FFF">
      <w:pPr>
        <w:pStyle w:val="Textocomentari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 w:eastAsia="es-ES"/>
        </w:rPr>
        <w:t>Se</w:t>
      </w:r>
      <w:r w:rsidR="002543BC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presenta la contribución </w:t>
      </w:r>
      <w:r w:rsidR="002543BC" w:rsidRPr="009B5913">
        <w:rPr>
          <w:rFonts w:ascii="Times New Roman" w:hAnsi="Times New Roman" w:cs="Times New Roman"/>
          <w:sz w:val="24"/>
          <w:szCs w:val="24"/>
          <w:lang w:val="es-ES" w:eastAsia="es-ES"/>
        </w:rPr>
        <w:t>del Programa Habilidades para la Vida</w:t>
      </w:r>
      <w:r w:rsidR="002543BC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a </w:t>
      </w:r>
      <w:r w:rsidR="002543BC" w:rsidRPr="009B5913">
        <w:rPr>
          <w:rFonts w:ascii="Times New Roman" w:hAnsi="Times New Roman" w:cs="Times New Roman"/>
          <w:sz w:val="24"/>
          <w:szCs w:val="24"/>
          <w:lang w:val="es-ES" w:eastAsia="es-ES"/>
        </w:rPr>
        <w:t>las práctic</w:t>
      </w:r>
      <w:r w:rsidR="002543BC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as de prevención </w:t>
      </w:r>
      <w:r w:rsidR="00F8599F">
        <w:rPr>
          <w:rFonts w:ascii="Times New Roman" w:hAnsi="Times New Roman" w:cs="Times New Roman"/>
          <w:sz w:val="24"/>
          <w:szCs w:val="24"/>
          <w:lang w:val="es-ES" w:eastAsia="es-ES"/>
        </w:rPr>
        <w:t>de</w:t>
      </w:r>
      <w:r w:rsidR="002543BC" w:rsidRPr="009B591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salud mental </w:t>
      </w:r>
      <w:r w:rsidR="009143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adolescente </w:t>
      </w:r>
      <w:r w:rsidR="002543BC">
        <w:rPr>
          <w:rFonts w:ascii="Times New Roman" w:hAnsi="Times New Roman" w:cs="Times New Roman"/>
          <w:sz w:val="24"/>
          <w:szCs w:val="24"/>
          <w:lang w:val="es-ES" w:eastAsia="es-ES"/>
        </w:rPr>
        <w:t>en escuelas de Chile</w:t>
      </w:r>
      <w:r>
        <w:rPr>
          <w:rFonts w:ascii="Times New Roman" w:hAnsi="Times New Roman" w:cs="Times New Roman"/>
          <w:sz w:val="24"/>
          <w:szCs w:val="24"/>
          <w:lang w:val="es-ES" w:eastAsia="es-ES"/>
        </w:rPr>
        <w:t xml:space="preserve">. Se </w:t>
      </w:r>
      <w:r w:rsidR="002543BC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evalúa la intervención preventiva del programa, en particular observando </w:t>
      </w:r>
      <w:r w:rsidR="002543BC" w:rsidRPr="009B5913">
        <w:rPr>
          <w:rFonts w:ascii="Times New Roman" w:hAnsi="Times New Roman" w:cs="Times New Roman"/>
          <w:sz w:val="24"/>
          <w:szCs w:val="24"/>
          <w:lang w:val="es-ES" w:eastAsia="es-ES"/>
        </w:rPr>
        <w:t>si adolescentes</w:t>
      </w:r>
      <w:r w:rsidR="002543BC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="00F86C8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que asistieron al taller preventivo </w:t>
      </w:r>
      <w:r w:rsidR="002543BC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(N =212) presentan cambio </w:t>
      </w:r>
      <w:r w:rsidR="002543BC" w:rsidRPr="004F323D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en las variables </w:t>
      </w:r>
      <w:r w:rsidR="002543BC" w:rsidRPr="00FD0D02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desadaptación escolar (DE) y disfunción psicosocial (DP), </w:t>
      </w:r>
      <w:r w:rsidR="002543BC" w:rsidRPr="004F323D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según su </w:t>
      </w:r>
      <w:r w:rsidR="002543BC">
        <w:rPr>
          <w:rFonts w:ascii="Times New Roman" w:hAnsi="Times New Roman" w:cs="Times New Roman"/>
          <w:sz w:val="24"/>
          <w:szCs w:val="24"/>
          <w:lang w:val="es-ES" w:eastAsia="es-ES"/>
        </w:rPr>
        <w:t>asistencia</w:t>
      </w:r>
      <w:r w:rsidR="00F86C8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y la de sus padres</w:t>
      </w:r>
      <w:r w:rsidR="002543BC" w:rsidRPr="004F323D">
        <w:rPr>
          <w:rFonts w:ascii="Times New Roman" w:hAnsi="Times New Roman" w:cs="Times New Roman"/>
          <w:sz w:val="24"/>
          <w:szCs w:val="24"/>
          <w:lang w:val="es-ES" w:eastAsia="es-ES"/>
        </w:rPr>
        <w:t>.</w:t>
      </w:r>
      <w:r w:rsidR="002543BC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El diseño fue </w:t>
      </w:r>
      <w:r w:rsidR="002543BC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ex-post-facto, longitudinal prospectivo, con mediciones pre y post. </w:t>
      </w:r>
      <w:r w:rsidR="002543BC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El análisis consideró </w:t>
      </w:r>
      <w:r w:rsidR="002543BC" w:rsidRPr="00FD0D02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ANOVA de medidas repetidas y pruebas t para muestras relacionadas. Los resultados </w:t>
      </w:r>
      <w:r w:rsidR="002543BC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indican disminución en algunos </w:t>
      </w:r>
      <w:r w:rsidR="002543BC" w:rsidRPr="00FD0D02">
        <w:rPr>
          <w:rFonts w:ascii="Times New Roman" w:hAnsi="Times New Roman" w:cs="Times New Roman"/>
          <w:sz w:val="24"/>
          <w:szCs w:val="24"/>
          <w:lang w:val="es-ES" w:eastAsia="es-ES_tradnl"/>
        </w:rPr>
        <w:t>factores de riesgo asociados a DE</w:t>
      </w:r>
      <w:r w:rsidR="002543BC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y </w:t>
      </w:r>
      <w:r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la estabilidad de la </w:t>
      </w:r>
      <w:r w:rsidR="002543BC" w:rsidRPr="00FD0D02">
        <w:rPr>
          <w:rFonts w:ascii="Times New Roman" w:hAnsi="Times New Roman" w:cs="Times New Roman"/>
          <w:sz w:val="24"/>
          <w:szCs w:val="24"/>
          <w:lang w:val="es-ES" w:eastAsia="es-ES_tradnl"/>
        </w:rPr>
        <w:t>DP de los adolescentes</w:t>
      </w:r>
      <w:r w:rsidR="002543BC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. Las implicancias de </w:t>
      </w:r>
      <w:r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este </w:t>
      </w:r>
      <w:r w:rsidR="002543BC">
        <w:rPr>
          <w:rFonts w:ascii="Times New Roman" w:hAnsi="Times New Roman" w:cs="Times New Roman"/>
          <w:sz w:val="24"/>
          <w:szCs w:val="24"/>
          <w:lang w:val="es-ES" w:eastAsia="es-ES_tradnl"/>
        </w:rPr>
        <w:t>estudio para la ciencia preventiva y políticas públicas serán discutidas.</w:t>
      </w:r>
    </w:p>
    <w:p w14:paraId="20E840C2" w14:textId="77777777" w:rsidR="00A81994" w:rsidRPr="00A81994" w:rsidRDefault="00A81994" w:rsidP="00A81994">
      <w:pPr>
        <w:pStyle w:val="Textocomentario"/>
        <w:rPr>
          <w:rFonts w:ascii="Times New Roman" w:hAnsi="Times New Roman" w:cs="Times New Roman"/>
          <w:sz w:val="24"/>
          <w:szCs w:val="24"/>
          <w:lang w:val="es-ES" w:eastAsia="es-ES_tradnl"/>
        </w:rPr>
      </w:pPr>
      <w:r w:rsidRPr="00A81994">
        <w:rPr>
          <w:rFonts w:ascii="Times New Roman" w:hAnsi="Times New Roman" w:cs="Times New Roman"/>
          <w:b/>
          <w:sz w:val="24"/>
          <w:szCs w:val="24"/>
          <w:lang w:val="es-ES" w:eastAsia="es-ES_tradnl"/>
        </w:rPr>
        <w:t>Palabras claves</w:t>
      </w:r>
      <w:r w:rsidRPr="00A81994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: salud mental escolar, prevención, intervención preventiva en la escuela, talleres preventivos, </w:t>
      </w:r>
      <w:r w:rsidRPr="00A81994">
        <w:rPr>
          <w:rFonts w:ascii="Times New Roman" w:hAnsi="Times New Roman" w:cs="Times New Roman"/>
          <w:iCs/>
          <w:sz w:val="24"/>
          <w:szCs w:val="24"/>
        </w:rPr>
        <w:t>Programa Habilidades para la Vida.</w:t>
      </w:r>
    </w:p>
    <w:p w14:paraId="56A6BEBB" w14:textId="77777777" w:rsidR="00414828" w:rsidRPr="004B2C29" w:rsidRDefault="00414828" w:rsidP="00EF3FFF">
      <w:pPr>
        <w:pStyle w:val="Textocomentario"/>
        <w:jc w:val="center"/>
        <w:rPr>
          <w:rFonts w:ascii="Times New Roman" w:hAnsi="Times New Roman" w:cs="Times New Roman"/>
          <w:b/>
          <w:sz w:val="24"/>
          <w:szCs w:val="24"/>
          <w:lang w:val="en-US" w:eastAsia="es-ES_tradnl"/>
        </w:rPr>
      </w:pPr>
      <w:r w:rsidRPr="004B2C29">
        <w:rPr>
          <w:rFonts w:ascii="Times New Roman" w:hAnsi="Times New Roman" w:cs="Times New Roman"/>
          <w:b/>
          <w:sz w:val="24"/>
          <w:szCs w:val="24"/>
          <w:lang w:val="en-US" w:eastAsia="es-ES_tradnl"/>
        </w:rPr>
        <w:t>Abstract</w:t>
      </w:r>
    </w:p>
    <w:p w14:paraId="3B194919" w14:textId="77777777" w:rsidR="00A81994" w:rsidRDefault="00F7482D" w:rsidP="00EF3FFF">
      <w:pPr>
        <w:pStyle w:val="Textocomentario"/>
        <w:rPr>
          <w:rFonts w:ascii="Times New Roman" w:hAnsi="Times New Roman" w:cs="Times New Roman"/>
          <w:sz w:val="24"/>
          <w:szCs w:val="24"/>
          <w:lang w:val="en-US" w:eastAsia="es-ES_tradnl"/>
        </w:rPr>
      </w:pPr>
      <w:r w:rsidRPr="00A75FFC">
        <w:rPr>
          <w:rFonts w:ascii="Times New Roman" w:hAnsi="Times New Roman" w:cs="Times New Roman"/>
          <w:sz w:val="24"/>
          <w:szCs w:val="24"/>
          <w:lang w:val="en-US" w:eastAsia="es-ES_tradnl"/>
        </w:rPr>
        <w:t>This paper shows the contribution of "Skills for Life Program" to prevention practices adolescent mental health in schools in Chile. Study included a sample of adolescents (N = 212) who participated in the preventive intervention of the program. The goal was to examine changes in variables of school maladjustment (</w:t>
      </w:r>
      <w:r w:rsidR="0086160D" w:rsidRPr="00A75FFC">
        <w:rPr>
          <w:rFonts w:ascii="Times New Roman" w:hAnsi="Times New Roman" w:cs="Times New Roman"/>
          <w:sz w:val="24"/>
          <w:szCs w:val="24"/>
          <w:lang w:val="en-US" w:eastAsia="es-ES_tradnl"/>
        </w:rPr>
        <w:t>SM</w:t>
      </w:r>
      <w:r w:rsidRPr="00A75FFC">
        <w:rPr>
          <w:rFonts w:ascii="Times New Roman" w:hAnsi="Times New Roman" w:cs="Times New Roman"/>
          <w:sz w:val="24"/>
          <w:szCs w:val="24"/>
          <w:lang w:val="en-US" w:eastAsia="es-ES_tradnl"/>
        </w:rPr>
        <w:t>) and psychosocial dysfunction (</w:t>
      </w:r>
      <w:r w:rsidR="0086160D" w:rsidRPr="00A75FFC">
        <w:rPr>
          <w:rFonts w:ascii="Times New Roman" w:hAnsi="Times New Roman" w:cs="Times New Roman"/>
          <w:sz w:val="24"/>
          <w:szCs w:val="24"/>
          <w:lang w:val="en-US" w:eastAsia="es-ES_tradnl"/>
        </w:rPr>
        <w:t>PD</w:t>
      </w:r>
      <w:r w:rsidRPr="00A75FFC">
        <w:rPr>
          <w:rFonts w:ascii="Times New Roman" w:hAnsi="Times New Roman" w:cs="Times New Roman"/>
          <w:sz w:val="24"/>
          <w:szCs w:val="24"/>
          <w:lang w:val="en-US" w:eastAsia="es-ES_tradnl"/>
        </w:rPr>
        <w:t>) based on their attendance and their parents to the preventive intervention. Design was ex-post-facto, longitudinal prospective, pre and post measurements. Analysis considered repeated measures ANOVA and t tests for related samples. Results indicate a decrease in risk factors associated with DE and DP stability of adolescents. Study implications will be discussed for preventive science and public policy.</w:t>
      </w:r>
    </w:p>
    <w:p w14:paraId="6CA9B962" w14:textId="65BBE904" w:rsidR="00A81994" w:rsidRPr="00A81994" w:rsidRDefault="00A81994" w:rsidP="00A81994">
      <w:pPr>
        <w:pStyle w:val="Textocomentario"/>
        <w:rPr>
          <w:rFonts w:ascii="Times New Roman" w:hAnsi="Times New Roman" w:cs="Times New Roman"/>
          <w:sz w:val="24"/>
          <w:szCs w:val="24"/>
          <w:lang w:val="en-US" w:eastAsia="es-ES_tradnl"/>
        </w:rPr>
      </w:pPr>
      <w:r w:rsidRPr="00A81994">
        <w:rPr>
          <w:rFonts w:ascii="Times New Roman" w:hAnsi="Times New Roman" w:cs="Times New Roman"/>
          <w:b/>
          <w:sz w:val="24"/>
          <w:szCs w:val="24"/>
          <w:lang w:val="en-US" w:eastAsia="es-ES_tradnl"/>
        </w:rPr>
        <w:t>Keywords</w:t>
      </w:r>
      <w:r>
        <w:rPr>
          <w:rFonts w:ascii="Times New Roman" w:hAnsi="Times New Roman" w:cs="Times New Roman"/>
          <w:sz w:val="24"/>
          <w:szCs w:val="24"/>
          <w:lang w:val="en-US" w:eastAsia="es-ES_tradnl"/>
        </w:rPr>
        <w:t>: school mental health</w:t>
      </w:r>
      <w:r w:rsidRPr="00A81994">
        <w:rPr>
          <w:rFonts w:ascii="Times New Roman" w:hAnsi="Times New Roman" w:cs="Times New Roman"/>
          <w:sz w:val="24"/>
          <w:szCs w:val="24"/>
          <w:lang w:val="en-US" w:eastAsia="es-ES_tradnl"/>
        </w:rPr>
        <w:t xml:space="preserve">, prevention, preventive intervention in school, preventive workshops, Skills for Life </w:t>
      </w:r>
      <w:proofErr w:type="gramStart"/>
      <w:r w:rsidRPr="00A81994">
        <w:rPr>
          <w:rFonts w:ascii="Times New Roman" w:hAnsi="Times New Roman" w:cs="Times New Roman"/>
          <w:sz w:val="24"/>
          <w:szCs w:val="24"/>
          <w:lang w:val="en-US" w:eastAsia="es-ES_tradnl"/>
        </w:rPr>
        <w:t>Program .</w:t>
      </w:r>
      <w:proofErr w:type="gramEnd"/>
    </w:p>
    <w:p w14:paraId="56A6BEBD" w14:textId="54160AD0" w:rsidR="001F38F8" w:rsidRPr="0086160D" w:rsidRDefault="001F38F8" w:rsidP="00EF3FFF">
      <w:pPr>
        <w:pStyle w:val="Textocomentario"/>
        <w:rPr>
          <w:highlight w:val="yellow"/>
        </w:rPr>
      </w:pPr>
      <w:r w:rsidRPr="0086160D">
        <w:rPr>
          <w:highlight w:val="yellow"/>
        </w:rPr>
        <w:br w:type="page"/>
      </w:r>
    </w:p>
    <w:p w14:paraId="2155C700" w14:textId="72C015A0" w:rsidR="00EF3FFF" w:rsidRDefault="00EF3FFF" w:rsidP="00EF3FFF">
      <w:pPr>
        <w:spacing w:after="12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C34BB4">
        <w:rPr>
          <w:rFonts w:ascii="Times New Roman" w:hAnsi="Times New Roman" w:cs="Times New Roman"/>
          <w:b/>
          <w:sz w:val="24"/>
          <w:szCs w:val="24"/>
        </w:rPr>
        <w:t>ntervención preventiva de salud m</w:t>
      </w:r>
      <w:bookmarkStart w:id="0" w:name="_GoBack"/>
      <w:bookmarkEnd w:id="0"/>
      <w:r w:rsidRPr="00C34BB4">
        <w:rPr>
          <w:rFonts w:ascii="Times New Roman" w:hAnsi="Times New Roman" w:cs="Times New Roman"/>
          <w:b/>
          <w:sz w:val="24"/>
          <w:szCs w:val="24"/>
        </w:rPr>
        <w:t>ental escolar en adolescentes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34BB4">
        <w:rPr>
          <w:rFonts w:ascii="Times New Roman" w:hAnsi="Times New Roman" w:cs="Times New Roman"/>
          <w:b/>
          <w:sz w:val="24"/>
          <w:szCs w:val="24"/>
        </w:rPr>
        <w:t xml:space="preserve"> desafíos para un programa público en comunidades educativas</w:t>
      </w:r>
    </w:p>
    <w:p w14:paraId="56A6BEBE" w14:textId="3E121051" w:rsidR="00D83828" w:rsidRPr="00327C4F" w:rsidRDefault="004660D8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 de público conocimiento que las </w:t>
      </w:r>
      <w:r w:rsidR="00D83828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enfermedades mentales </w:t>
      </w:r>
      <w:r w:rsidR="001E3B77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continúan</w:t>
      </w:r>
      <w:r w:rsidR="00D83828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aumentando</w:t>
      </w: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; </w:t>
      </w:r>
      <w:r w:rsidR="0059218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si </w:t>
      </w:r>
      <w:r w:rsidR="004E5ED2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el año 2000</w:t>
      </w:r>
      <w:r w:rsidR="00D83828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4E5ED2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explicaban el 13</w:t>
      </w:r>
      <w:r w:rsidR="00D83828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% de la discapacidad global</w:t>
      </w:r>
      <w:r w:rsidR="0059218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 w:rsidR="00D83828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para el año 2020</w:t>
      </w:r>
      <w:r w:rsidR="0063055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estas </w:t>
      </w:r>
      <w:r w:rsidR="00D83828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explicarán el 15% de la discapacidad mundial</w:t>
      </w:r>
      <w:r w:rsidR="003B785B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="0059218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Las </w:t>
      </w:r>
      <w:r w:rsidR="00D83828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consecuencias para la salud, </w:t>
      </w:r>
      <w:r w:rsidR="0059218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así como </w:t>
      </w:r>
      <w:r w:rsidR="00D83828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los costos sociales y económicos derivados son múltiples: desempleo, reducción de productividad</w:t>
      </w:r>
      <w:r w:rsidR="003B785B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 </w:t>
      </w:r>
      <w:r w:rsidR="00D83828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impacto en las familias y cuidadores. Adicionalmente, hay</w:t>
      </w:r>
      <w:r w:rsidR="004E5ED2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D83828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costos que son incalculables como los que se derivan de las oportunidades perdidas para los </w:t>
      </w:r>
      <w:r w:rsidR="004E5ED2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niños y adolescentes </w:t>
      </w:r>
      <w:r w:rsidR="00D83828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sufren enfermedades mentales</w:t>
      </w:r>
      <w:r w:rsidR="003B785B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</w:t>
      </w:r>
      <w:proofErr w:type="spellStart"/>
      <w:r w:rsidR="002A52A2" w:rsidRPr="0024049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Jané-Llopis</w:t>
      </w:r>
      <w:proofErr w:type="spellEnd"/>
      <w:r w:rsidR="002A52A2" w:rsidRPr="002A52A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2A52A2" w:rsidRPr="0024049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&amp; Barry, 2005</w:t>
      </w:r>
      <w:r w:rsidR="002A52A2" w:rsidRPr="002A52A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;</w:t>
      </w:r>
      <w:r w:rsidR="0094421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944210" w:rsidRPr="00CB4B0F">
        <w:rPr>
          <w:rFonts w:ascii="Times New Roman" w:hAnsi="Times New Roman" w:cs="Times New Roman"/>
          <w:sz w:val="24"/>
          <w:szCs w:val="24"/>
        </w:rPr>
        <w:t>Organización Mundial de la Salud</w:t>
      </w:r>
      <w:r w:rsidR="002A52A2" w:rsidRPr="002A52A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944210" w:rsidRPr="00CB4B0F">
        <w:rPr>
          <w:rFonts w:ascii="Times New Roman" w:hAnsi="Times New Roman" w:cs="Times New Roman"/>
          <w:sz w:val="24"/>
          <w:szCs w:val="24"/>
        </w:rPr>
        <w:t xml:space="preserve">[OMS] </w:t>
      </w:r>
      <w:r w:rsidR="003B785B" w:rsidRPr="00327C4F">
        <w:rPr>
          <w:rFonts w:ascii="Times New Roman" w:eastAsia="Times New Roman" w:hAnsi="Times New Roman" w:cs="Times New Roman"/>
          <w:sz w:val="24"/>
          <w:szCs w:val="24"/>
          <w:lang w:eastAsia="es-ES"/>
        </w:rPr>
        <w:t>200</w:t>
      </w:r>
      <w:r w:rsidR="000F2346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="003B785B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).</w:t>
      </w:r>
    </w:p>
    <w:p w14:paraId="32350435" w14:textId="2998084F" w:rsidR="00DF72D9" w:rsidRDefault="0047152B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val="es-ES" w:eastAsia="es-BO"/>
        </w:rPr>
      </w:pPr>
      <w:r>
        <w:rPr>
          <w:rFonts w:ascii="Times New Roman" w:hAnsi="Times New Roman" w:cs="Times New Roman"/>
          <w:sz w:val="24"/>
          <w:szCs w:val="24"/>
          <w:lang w:val="es-BO" w:eastAsia="es-BO"/>
        </w:rPr>
        <w:t>D</w:t>
      </w:r>
      <w:r w:rsidR="001E3B77" w:rsidRPr="00327C4F">
        <w:rPr>
          <w:rFonts w:ascii="Times New Roman" w:hAnsi="Times New Roman" w:cs="Times New Roman"/>
          <w:sz w:val="24"/>
          <w:szCs w:val="24"/>
          <w:lang w:val="es-BO" w:eastAsia="es-BO"/>
        </w:rPr>
        <w:t>iversos estudios dan cuenta que los niños</w:t>
      </w:r>
      <w:r w:rsidR="00944210">
        <w:rPr>
          <w:rFonts w:ascii="Times New Roman" w:hAnsi="Times New Roman" w:cs="Times New Roman"/>
          <w:sz w:val="24"/>
          <w:szCs w:val="24"/>
          <w:lang w:val="es-BO" w:eastAsia="es-BO"/>
        </w:rPr>
        <w:t>/as</w:t>
      </w:r>
      <w:r w:rsidR="001E3B77" w:rsidRPr="00327C4F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 y adolescentes con trastornos mentales no están recibiendo la atención especializada que requieren </w:t>
      </w:r>
      <w:r w:rsidR="001E3B77" w:rsidRPr="00327C4F">
        <w:rPr>
          <w:rFonts w:ascii="Times New Roman" w:hAnsi="Times New Roman" w:cs="Times New Roman"/>
          <w:sz w:val="24"/>
          <w:szCs w:val="24"/>
          <w:lang w:val="es-ES" w:eastAsia="es-BO"/>
        </w:rPr>
        <w:t>(</w:t>
      </w:r>
      <w:r w:rsidR="001E3B77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Green et al., 2013; </w:t>
      </w:r>
      <w:r w:rsidR="001E3B77" w:rsidRPr="00327C4F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Mills, Stephan, Moore, </w:t>
      </w:r>
      <w:proofErr w:type="spellStart"/>
      <w:r w:rsidR="001E3B77" w:rsidRPr="00327C4F">
        <w:rPr>
          <w:rFonts w:ascii="Times New Roman" w:hAnsi="Times New Roman" w:cs="Times New Roman"/>
          <w:sz w:val="24"/>
          <w:szCs w:val="24"/>
          <w:lang w:val="es-ES" w:eastAsia="es-BO"/>
        </w:rPr>
        <w:t>Weist</w:t>
      </w:r>
      <w:proofErr w:type="spellEnd"/>
      <w:r w:rsidR="001E3B77" w:rsidRPr="00327C4F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, </w:t>
      </w:r>
      <w:proofErr w:type="spellStart"/>
      <w:r w:rsidR="001E3B77" w:rsidRPr="00327C4F">
        <w:rPr>
          <w:rFonts w:ascii="Times New Roman" w:hAnsi="Times New Roman" w:cs="Times New Roman"/>
          <w:sz w:val="24"/>
          <w:szCs w:val="24"/>
          <w:lang w:val="es-ES" w:eastAsia="es-BO"/>
        </w:rPr>
        <w:t>Daly</w:t>
      </w:r>
      <w:proofErr w:type="spellEnd"/>
      <w:r w:rsidR="001E3B77" w:rsidRPr="00327C4F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&amp; Edwards, 2006</w:t>
      </w:r>
      <w:r w:rsidR="001E3B77" w:rsidRPr="00327C4F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; </w:t>
      </w:r>
      <w:proofErr w:type="spellStart"/>
      <w:r w:rsidR="001E3B77" w:rsidRPr="00327C4F">
        <w:rPr>
          <w:rFonts w:ascii="Times New Roman" w:hAnsi="Times New Roman" w:cs="Times New Roman"/>
          <w:sz w:val="24"/>
          <w:szCs w:val="24"/>
          <w:lang w:val="es-ES" w:eastAsia="es-BO"/>
        </w:rPr>
        <w:t>Weist</w:t>
      </w:r>
      <w:proofErr w:type="spellEnd"/>
      <w:r w:rsidR="001E3B77" w:rsidRPr="00327C4F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 &amp; Murray, 2008</w:t>
      </w:r>
      <w:r w:rsidR="001E3B77" w:rsidRPr="00327C4F">
        <w:rPr>
          <w:rFonts w:ascii="Times New Roman" w:hAnsi="Times New Roman" w:cs="Times New Roman"/>
          <w:sz w:val="24"/>
          <w:szCs w:val="24"/>
          <w:lang w:eastAsia="es-BO"/>
        </w:rPr>
        <w:t xml:space="preserve">), existiendo una importante brecha </w:t>
      </w:r>
      <w:r w:rsidR="001E3B77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asistencial entre niños y </w:t>
      </w:r>
      <w:r w:rsidR="001E3B77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adolescentes que requieren de servicios especializados y no los buscan o reciben (</w:t>
      </w:r>
      <w:proofErr w:type="spellStart"/>
      <w:r w:rsidR="001E3B77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Weist</w:t>
      </w:r>
      <w:proofErr w:type="spellEnd"/>
      <w:r w:rsidR="001E3B77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&amp; Murray, 2008; Vicente et al, 2012). </w:t>
      </w:r>
    </w:p>
    <w:p w14:paraId="1FC7384D" w14:textId="2915F83D" w:rsidR="0047152B" w:rsidRPr="006C4F1B" w:rsidRDefault="00D41A04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eastAsia="es-BO"/>
        </w:rPr>
      </w:pPr>
      <w:r>
        <w:rPr>
          <w:rFonts w:ascii="Times New Roman" w:hAnsi="Times New Roman" w:cs="Times New Roman"/>
          <w:sz w:val="24"/>
          <w:szCs w:val="24"/>
          <w:lang w:val="es-ES" w:eastAsia="es-BO"/>
        </w:rPr>
        <w:t xml:space="preserve">Existen además </w:t>
      </w:r>
      <w:r w:rsidR="00DD3B2A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limitaciones de orden familiar y de capacidad de los sistemas de salud para evaluar y tratar las psicopatologías (</w:t>
      </w:r>
      <w:proofErr w:type="spellStart"/>
      <w:r w:rsidR="00DD3B2A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Offord</w:t>
      </w:r>
      <w:proofErr w:type="spellEnd"/>
      <w:r w:rsidR="00DD3B2A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&amp; Bennett, 2002: Vicente et al., 2012). Estas limitaciones han motivado a los investigadores y encargados del diseño de políticas públicas, a desarrollar programas promocionales y preventivos, especialmente si se considera que la mayoría de los trastornos </w:t>
      </w:r>
      <w:r w:rsidR="00AF3CB4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que afectarían la salud mental </w:t>
      </w:r>
      <w:r w:rsidR="00DD3B2A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comienzan en la infancia o adolescencia (</w:t>
      </w:r>
      <w:r w:rsidR="006C4F1B">
        <w:rPr>
          <w:rFonts w:ascii="Times New Roman" w:hAnsi="Times New Roman" w:cs="Times New Roman"/>
          <w:sz w:val="24"/>
          <w:szCs w:val="24"/>
          <w:lang w:val="es-ES" w:eastAsia="es-BO"/>
        </w:rPr>
        <w:t>d</w:t>
      </w:r>
      <w:r w:rsidR="00DD3B2A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e la Barra, 2011; </w:t>
      </w:r>
      <w:proofErr w:type="spellStart"/>
      <w:r w:rsidR="0058786F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Kessler</w:t>
      </w:r>
      <w:proofErr w:type="spellEnd"/>
      <w:r w:rsidR="0058786F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et al, 2005</w:t>
      </w:r>
      <w:r w:rsidR="0058786F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; </w:t>
      </w:r>
      <w:proofErr w:type="spellStart"/>
      <w:r w:rsidR="00182DC4" w:rsidRPr="006C4F1B">
        <w:rPr>
          <w:rFonts w:ascii="Times New Roman" w:hAnsi="Times New Roman" w:cs="Times New Roman"/>
          <w:sz w:val="24"/>
          <w:szCs w:val="24"/>
          <w:lang w:val="es-ES" w:eastAsia="es-BO"/>
        </w:rPr>
        <w:t>O’Connell</w:t>
      </w:r>
      <w:proofErr w:type="spellEnd"/>
      <w:r w:rsidR="00182DC4" w:rsidRPr="006C4F1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, </w:t>
      </w:r>
      <w:proofErr w:type="spellStart"/>
      <w:r w:rsidR="00182DC4" w:rsidRPr="006C4F1B">
        <w:rPr>
          <w:rFonts w:ascii="Times New Roman" w:hAnsi="Times New Roman" w:cs="Times New Roman"/>
          <w:sz w:val="24"/>
          <w:szCs w:val="24"/>
          <w:lang w:val="es-ES" w:eastAsia="es-BO"/>
        </w:rPr>
        <w:t>Boat</w:t>
      </w:r>
      <w:proofErr w:type="spellEnd"/>
      <w:r w:rsidR="00182DC4" w:rsidRPr="006C4F1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&amp; Warner, 2009; </w:t>
      </w:r>
      <w:proofErr w:type="spellStart"/>
      <w:r w:rsidR="00182DC4" w:rsidRPr="006C4F1B">
        <w:rPr>
          <w:rFonts w:ascii="Times New Roman" w:hAnsi="Times New Roman" w:cs="Times New Roman"/>
          <w:sz w:val="24"/>
          <w:szCs w:val="24"/>
          <w:lang w:val="es-ES" w:eastAsia="es-BO"/>
        </w:rPr>
        <w:t>Wille</w:t>
      </w:r>
      <w:proofErr w:type="spellEnd"/>
      <w:r w:rsidR="00182DC4" w:rsidRPr="006C4F1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, </w:t>
      </w:r>
      <w:proofErr w:type="spellStart"/>
      <w:r w:rsidR="00182DC4" w:rsidRPr="006C4F1B">
        <w:rPr>
          <w:rFonts w:ascii="Times New Roman" w:hAnsi="Times New Roman" w:cs="Times New Roman"/>
          <w:sz w:val="24"/>
          <w:szCs w:val="24"/>
          <w:lang w:val="es-ES" w:eastAsia="es-BO"/>
        </w:rPr>
        <w:t>Bettge</w:t>
      </w:r>
      <w:proofErr w:type="spellEnd"/>
      <w:r w:rsidR="00182DC4" w:rsidRPr="006C4F1B">
        <w:rPr>
          <w:rFonts w:ascii="Times New Roman" w:hAnsi="Times New Roman" w:cs="Times New Roman"/>
          <w:sz w:val="24"/>
          <w:szCs w:val="24"/>
          <w:lang w:val="es-ES" w:eastAsia="es-BO"/>
        </w:rPr>
        <w:t>,</w:t>
      </w:r>
      <w:r w:rsidR="00182DC4" w:rsidRPr="006C4F1B">
        <w:rPr>
          <w:rFonts w:ascii="Times New Roman" w:hAnsi="Times New Roman" w:cs="Times New Roman"/>
          <w:sz w:val="24"/>
          <w:szCs w:val="24"/>
          <w:lang w:eastAsia="es-BO"/>
        </w:rPr>
        <w:t xml:space="preserve"> </w:t>
      </w:r>
      <w:proofErr w:type="spellStart"/>
      <w:r w:rsidR="00182DC4" w:rsidRPr="006C4F1B">
        <w:rPr>
          <w:rFonts w:ascii="Times New Roman" w:hAnsi="Times New Roman" w:cs="Times New Roman"/>
          <w:sz w:val="24"/>
          <w:szCs w:val="24"/>
          <w:lang w:eastAsia="es-BO"/>
        </w:rPr>
        <w:t>Ravens-Sieberer</w:t>
      </w:r>
      <w:proofErr w:type="spellEnd"/>
      <w:r w:rsidR="00182DC4" w:rsidRPr="006C4F1B">
        <w:rPr>
          <w:rFonts w:ascii="Times New Roman" w:hAnsi="Times New Roman" w:cs="Times New Roman"/>
          <w:sz w:val="24"/>
          <w:szCs w:val="24"/>
          <w:lang w:eastAsia="es-BO"/>
        </w:rPr>
        <w:t xml:space="preserve"> &amp; </w:t>
      </w:r>
      <w:proofErr w:type="spellStart"/>
      <w:r w:rsidR="00182DC4" w:rsidRPr="006C4F1B">
        <w:rPr>
          <w:rFonts w:ascii="Times New Roman" w:hAnsi="Times New Roman" w:cs="Times New Roman"/>
          <w:sz w:val="24"/>
          <w:szCs w:val="24"/>
          <w:lang w:eastAsia="es-BO"/>
        </w:rPr>
        <w:t>the</w:t>
      </w:r>
      <w:proofErr w:type="spellEnd"/>
      <w:r w:rsidR="00182DC4" w:rsidRPr="006C4F1B">
        <w:rPr>
          <w:rFonts w:ascii="Times New Roman" w:hAnsi="Times New Roman" w:cs="Times New Roman"/>
          <w:sz w:val="24"/>
          <w:szCs w:val="24"/>
          <w:lang w:eastAsia="es-BO"/>
        </w:rPr>
        <w:t xml:space="preserve"> BELLA </w:t>
      </w:r>
      <w:proofErr w:type="spellStart"/>
      <w:r w:rsidR="00182DC4" w:rsidRPr="006C4F1B">
        <w:rPr>
          <w:rFonts w:ascii="Times New Roman" w:hAnsi="Times New Roman" w:cs="Times New Roman"/>
          <w:sz w:val="24"/>
          <w:szCs w:val="24"/>
          <w:lang w:eastAsia="es-BO"/>
        </w:rPr>
        <w:t>study</w:t>
      </w:r>
      <w:proofErr w:type="spellEnd"/>
      <w:r w:rsidR="00182DC4" w:rsidRPr="006C4F1B">
        <w:rPr>
          <w:rFonts w:ascii="Times New Roman" w:hAnsi="Times New Roman" w:cs="Times New Roman"/>
          <w:sz w:val="24"/>
          <w:szCs w:val="24"/>
          <w:lang w:eastAsia="es-BO"/>
        </w:rPr>
        <w:t xml:space="preserve"> </w:t>
      </w:r>
      <w:proofErr w:type="spellStart"/>
      <w:r w:rsidR="00182DC4" w:rsidRPr="006C4F1B">
        <w:rPr>
          <w:rFonts w:ascii="Times New Roman" w:hAnsi="Times New Roman" w:cs="Times New Roman"/>
          <w:sz w:val="24"/>
          <w:szCs w:val="24"/>
          <w:lang w:eastAsia="es-BO"/>
        </w:rPr>
        <w:t>group</w:t>
      </w:r>
      <w:proofErr w:type="spellEnd"/>
      <w:r w:rsidR="00182DC4" w:rsidRPr="006C4F1B">
        <w:rPr>
          <w:rFonts w:ascii="Times New Roman" w:hAnsi="Times New Roman" w:cs="Times New Roman"/>
          <w:sz w:val="24"/>
          <w:szCs w:val="24"/>
          <w:lang w:eastAsia="es-BO"/>
        </w:rPr>
        <w:t>, 2008</w:t>
      </w:r>
      <w:r w:rsidR="00182DC4">
        <w:rPr>
          <w:rFonts w:ascii="Times New Roman" w:hAnsi="Times New Roman" w:cs="Times New Roman"/>
          <w:sz w:val="24"/>
          <w:szCs w:val="24"/>
          <w:lang w:eastAsia="es-BO"/>
        </w:rPr>
        <w:t>;</w:t>
      </w:r>
      <w:r w:rsidR="00DD3B2A" w:rsidRPr="006C4F1B">
        <w:rPr>
          <w:rFonts w:ascii="Times New Roman" w:hAnsi="Times New Roman" w:cs="Times New Roman"/>
          <w:sz w:val="24"/>
          <w:szCs w:val="24"/>
          <w:lang w:eastAsia="es-BO"/>
        </w:rPr>
        <w:t xml:space="preserve">). </w:t>
      </w:r>
    </w:p>
    <w:p w14:paraId="1E61C534" w14:textId="3B3DCF41" w:rsidR="00DF72D9" w:rsidRPr="00942AD2" w:rsidRDefault="00F61332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val="es-ES" w:eastAsia="es-BO"/>
        </w:rPr>
      </w:pPr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>L</w:t>
      </w:r>
      <w:r w:rsidR="00D83828" w:rsidRPr="00942AD2">
        <w:rPr>
          <w:rFonts w:ascii="Times New Roman" w:hAnsi="Times New Roman" w:cs="Times New Roman"/>
          <w:sz w:val="24"/>
          <w:szCs w:val="24"/>
          <w:lang w:val="es-ES" w:eastAsia="es-BO"/>
        </w:rPr>
        <w:t>as actividades</w:t>
      </w:r>
      <w:r w:rsidR="00C3171D"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</w:t>
      </w:r>
      <w:r w:rsidR="00D83828" w:rsidRPr="00942AD2">
        <w:rPr>
          <w:rFonts w:ascii="Times New Roman" w:hAnsi="Times New Roman" w:cs="Times New Roman"/>
          <w:sz w:val="24"/>
          <w:szCs w:val="24"/>
          <w:lang w:val="es-ES" w:eastAsia="es-BO"/>
        </w:rPr>
        <w:t>de promoción de la salud mental conllevan la creación de condiciones individuales</w:t>
      </w:r>
      <w:r w:rsidR="0071030D"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y sociales </w:t>
      </w:r>
      <w:r w:rsidR="00D83828" w:rsidRPr="00942AD2">
        <w:rPr>
          <w:rFonts w:ascii="Times New Roman" w:hAnsi="Times New Roman" w:cs="Times New Roman"/>
          <w:sz w:val="24"/>
          <w:szCs w:val="24"/>
          <w:lang w:val="es-ES" w:eastAsia="es-BO"/>
        </w:rPr>
        <w:t>que permiten un desarrollo psicológico y psicofisiológico</w:t>
      </w:r>
      <w:r w:rsidR="004E5ED2"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</w:t>
      </w:r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>óptimo</w:t>
      </w:r>
      <w:r w:rsidR="00D83828" w:rsidRPr="00942AD2">
        <w:rPr>
          <w:rFonts w:ascii="Times New Roman" w:hAnsi="Times New Roman" w:cs="Times New Roman"/>
          <w:sz w:val="24"/>
          <w:szCs w:val="24"/>
          <w:lang w:val="es-ES" w:eastAsia="es-BO"/>
        </w:rPr>
        <w:t>.</w:t>
      </w:r>
      <w:r w:rsidR="00634645"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Con la </w:t>
      </w:r>
      <w:r w:rsidR="00F7731C"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activación de las redes sociales, </w:t>
      </w:r>
      <w:r w:rsidR="00634645"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esta </w:t>
      </w:r>
      <w:r w:rsidR="00F7731C" w:rsidRPr="00942AD2">
        <w:rPr>
          <w:rFonts w:ascii="Times New Roman" w:hAnsi="Times New Roman" w:cs="Times New Roman"/>
          <w:sz w:val="24"/>
          <w:szCs w:val="24"/>
          <w:lang w:val="es-ES" w:eastAsia="es-BO"/>
        </w:rPr>
        <w:t>contribuye de manera significativa a la salud mental de las personas ya que brinda apoyo emocional e instrumental y aumenta la confianza y el valor para enfrentar los desafíos</w:t>
      </w:r>
      <w:r w:rsidR="00DF72D9"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(</w:t>
      </w:r>
      <w:proofErr w:type="spellStart"/>
      <w:r w:rsidR="00DF72D9" w:rsidRPr="00942AD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Jané-Llopis</w:t>
      </w:r>
      <w:proofErr w:type="spellEnd"/>
      <w:r w:rsidR="00DF72D9" w:rsidRPr="00942AD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&amp; Barry, 2005)</w:t>
      </w:r>
    </w:p>
    <w:p w14:paraId="54386930" w14:textId="3C2849EF" w:rsidR="00554D50" w:rsidRDefault="00F7731C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val="es-ES" w:eastAsia="es-BO"/>
        </w:rPr>
      </w:pPr>
      <w:r w:rsidRPr="0047152B">
        <w:rPr>
          <w:rFonts w:ascii="Times New Roman" w:hAnsi="Times New Roman" w:cs="Times New Roman"/>
          <w:sz w:val="24"/>
          <w:szCs w:val="24"/>
          <w:lang w:val="es-ES" w:eastAsia="es-BO"/>
        </w:rPr>
        <w:t>P</w:t>
      </w:r>
      <w:r w:rsidR="00AF3CB4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or otra parte, la </w:t>
      </w:r>
      <w:r w:rsidR="00D83828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prevención</w:t>
      </w:r>
      <w:r w:rsidR="00634645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</w:t>
      </w:r>
      <w:r w:rsidR="00D83828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se basa en los principios de salud pública</w:t>
      </w:r>
      <w:r w:rsidR="00C3171D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con </w:t>
      </w:r>
      <w:r w:rsidR="00D83828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enfoque en la reducción de factores de riesgo y la promoción de factores de protección</w:t>
      </w:r>
      <w:r w:rsidR="00C3171D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</w:t>
      </w:r>
      <w:r w:rsidR="00D83828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relacionados </w:t>
      </w:r>
      <w:r w:rsidR="00D83828" w:rsidRPr="0047152B">
        <w:rPr>
          <w:rFonts w:ascii="Times New Roman" w:hAnsi="Times New Roman" w:cs="Times New Roman"/>
          <w:sz w:val="24"/>
          <w:szCs w:val="24"/>
          <w:lang w:val="es-ES" w:eastAsia="es-BO"/>
        </w:rPr>
        <w:lastRenderedPageBreak/>
        <w:t>con un trastorno mental o problema de conducta, con el objetivo</w:t>
      </w:r>
      <w:r w:rsidR="00C3171D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</w:t>
      </w:r>
      <w:r w:rsidR="00D83828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final de reducir su prevalencia e incidencia</w:t>
      </w:r>
      <w:r w:rsidR="00AF3CB4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</w:t>
      </w:r>
      <w:r w:rsidR="00F8599F" w:rsidRPr="009B23D2">
        <w:rPr>
          <w:rFonts w:ascii="Times New Roman" w:hAnsi="Times New Roman" w:cs="Times New Roman"/>
          <w:sz w:val="24"/>
          <w:szCs w:val="24"/>
          <w:lang w:val="es-ES" w:eastAsia="es-BO"/>
        </w:rPr>
        <w:t>(</w:t>
      </w:r>
      <w:proofErr w:type="spellStart"/>
      <w:r w:rsidR="002A52A2" w:rsidRPr="0024049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Jané-Llopis</w:t>
      </w:r>
      <w:proofErr w:type="spellEnd"/>
      <w:r w:rsidR="002A52A2" w:rsidRPr="002A52A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2A52A2" w:rsidRPr="0024049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&amp; Barry, 2005</w:t>
      </w:r>
      <w:r w:rsidR="002A52A2" w:rsidRPr="00DF7F97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; </w:t>
      </w:r>
      <w:proofErr w:type="spellStart"/>
      <w:r w:rsidR="00DF7F97" w:rsidRPr="00240499">
        <w:rPr>
          <w:rFonts w:ascii="Times New Roman" w:hAnsi="Times New Roman" w:cs="Times New Roman"/>
          <w:sz w:val="24"/>
          <w:szCs w:val="24"/>
          <w:lang w:val="es-ES" w:eastAsia="es-BO"/>
        </w:rPr>
        <w:t>Jané-Llopis</w:t>
      </w:r>
      <w:proofErr w:type="spellEnd"/>
      <w:r w:rsidR="00DF7F97" w:rsidRPr="00240499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, Barry, </w:t>
      </w:r>
      <w:proofErr w:type="spellStart"/>
      <w:r w:rsidR="00DF7F97" w:rsidRPr="00240499">
        <w:rPr>
          <w:rFonts w:ascii="Times New Roman" w:hAnsi="Times New Roman" w:cs="Times New Roman"/>
          <w:sz w:val="24"/>
          <w:szCs w:val="24"/>
          <w:lang w:val="es-ES" w:eastAsia="es-BO"/>
        </w:rPr>
        <w:t>Hosman</w:t>
      </w:r>
      <w:proofErr w:type="spellEnd"/>
      <w:r w:rsidR="00DF7F97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</w:t>
      </w:r>
      <w:r w:rsidR="00DF7F97" w:rsidRPr="00240499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&amp; </w:t>
      </w:r>
      <w:proofErr w:type="spellStart"/>
      <w:r w:rsidR="00DF7F97" w:rsidRPr="00240499">
        <w:rPr>
          <w:rFonts w:ascii="Times New Roman" w:hAnsi="Times New Roman" w:cs="Times New Roman"/>
          <w:sz w:val="24"/>
          <w:szCs w:val="24"/>
          <w:lang w:val="es-ES" w:eastAsia="es-BO"/>
        </w:rPr>
        <w:t>Patel</w:t>
      </w:r>
      <w:proofErr w:type="spellEnd"/>
      <w:r w:rsidR="00DF7F97" w:rsidRPr="00240499">
        <w:rPr>
          <w:rFonts w:ascii="Times New Roman" w:hAnsi="Times New Roman" w:cs="Times New Roman"/>
          <w:sz w:val="24"/>
          <w:szCs w:val="24"/>
          <w:lang w:val="es-ES" w:eastAsia="es-BO"/>
        </w:rPr>
        <w:t>, 2005</w:t>
      </w:r>
      <w:r w:rsidR="00DF7F97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; </w:t>
      </w:r>
      <w:r w:rsidR="00AE15B1" w:rsidRPr="009B23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Vicente et </w:t>
      </w:r>
      <w:r w:rsidR="009B23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al., </w:t>
      </w:r>
      <w:r w:rsidR="00AE15B1" w:rsidRPr="009B23D2">
        <w:rPr>
          <w:rFonts w:ascii="Times New Roman" w:hAnsi="Times New Roman" w:cs="Times New Roman"/>
          <w:sz w:val="24"/>
          <w:szCs w:val="24"/>
          <w:lang w:val="es-ES" w:eastAsia="es-BO"/>
        </w:rPr>
        <w:t>2012)</w:t>
      </w:r>
      <w:r w:rsidR="009B23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. </w:t>
      </w:r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Las estrategias preventivas no sólo hacen frente a los problemas de salud mental antes de que éstos aparezcan, sino que además consideran en su aplicación al ámbito comunitario (</w:t>
      </w:r>
      <w:proofErr w:type="spellStart"/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Detels</w:t>
      </w:r>
      <w:proofErr w:type="spellEnd"/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, </w:t>
      </w:r>
      <w:proofErr w:type="spellStart"/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Mcewan</w:t>
      </w:r>
      <w:proofErr w:type="spellEnd"/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, </w:t>
      </w:r>
      <w:proofErr w:type="spellStart"/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Beaglehole</w:t>
      </w:r>
      <w:proofErr w:type="spellEnd"/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&amp; </w:t>
      </w:r>
      <w:proofErr w:type="spellStart"/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Tanaka</w:t>
      </w:r>
      <w:proofErr w:type="spellEnd"/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, 2002)</w:t>
      </w:r>
      <w:r w:rsid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. </w:t>
      </w:r>
    </w:p>
    <w:p w14:paraId="19E3FF2C" w14:textId="189C5E8E" w:rsidR="00D86471" w:rsidRPr="00942AD2" w:rsidRDefault="00182DC4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val="es-ES" w:eastAsia="es-BO"/>
        </w:rPr>
      </w:pPr>
      <w:r>
        <w:rPr>
          <w:rFonts w:ascii="Times New Roman" w:hAnsi="Times New Roman" w:cs="Times New Roman"/>
          <w:sz w:val="24"/>
          <w:szCs w:val="24"/>
          <w:lang w:val="es-ES" w:eastAsia="es-BO"/>
        </w:rPr>
        <w:t>L</w:t>
      </w:r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a escuela </w:t>
      </w:r>
      <w:r>
        <w:rPr>
          <w:rFonts w:ascii="Times New Roman" w:hAnsi="Times New Roman" w:cs="Times New Roman"/>
          <w:sz w:val="24"/>
          <w:szCs w:val="24"/>
          <w:lang w:val="es-ES" w:eastAsia="es-BO"/>
        </w:rPr>
        <w:t>es u</w:t>
      </w:r>
      <w:r w:rsidR="00D41A04" w:rsidRPr="00942AD2">
        <w:rPr>
          <w:rFonts w:ascii="Times New Roman" w:hAnsi="Times New Roman" w:cs="Times New Roman"/>
          <w:sz w:val="24"/>
          <w:szCs w:val="24"/>
          <w:lang w:val="es-ES" w:eastAsia="es-BO"/>
        </w:rPr>
        <w:t>no de los lugares óptimos para detectar precozmente factores de riesgo, trastornos y para realizar intervenciones protectoras, compensadoras y reparadoras</w:t>
      </w:r>
      <w:r w:rsidR="005D720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ES" w:eastAsia="es-BO"/>
        </w:rPr>
        <w:t xml:space="preserve">Además, éste </w:t>
      </w:r>
      <w:r w:rsidR="00D41A04" w:rsidRPr="00942AD2">
        <w:rPr>
          <w:rFonts w:ascii="Times New Roman" w:hAnsi="Times New Roman" w:cs="Times New Roman"/>
          <w:sz w:val="24"/>
          <w:szCs w:val="24"/>
          <w:lang w:val="es-ES" w:eastAsia="es-BO"/>
        </w:rPr>
        <w:t>es el espacio más probable donde niños</w:t>
      </w:r>
      <w:r>
        <w:rPr>
          <w:rFonts w:ascii="Times New Roman" w:hAnsi="Times New Roman" w:cs="Times New Roman"/>
          <w:sz w:val="24"/>
          <w:szCs w:val="24"/>
          <w:lang w:val="es-ES" w:eastAsia="es-BO"/>
        </w:rPr>
        <w:t>, niñas</w:t>
      </w:r>
      <w:r w:rsidR="00D41A04"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y adolescentes pueden recibir los servicios de salud mental</w:t>
      </w:r>
      <w:r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considerando </w:t>
      </w:r>
      <w:r w:rsidR="00D41A04"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es-ES" w:eastAsia="es-BO"/>
        </w:rPr>
        <w:t>evidencia</w:t>
      </w:r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</w:t>
      </w:r>
      <w:r w:rsidR="00D41A04"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existente entre </w:t>
      </w:r>
      <w:r>
        <w:rPr>
          <w:rFonts w:ascii="Times New Roman" w:hAnsi="Times New Roman" w:cs="Times New Roman"/>
          <w:sz w:val="24"/>
          <w:szCs w:val="24"/>
          <w:lang w:val="es-ES" w:eastAsia="es-BO"/>
        </w:rPr>
        <w:t xml:space="preserve">sobre la asociación entre </w:t>
      </w:r>
      <w:r w:rsidR="00D41A04" w:rsidRPr="00942AD2">
        <w:rPr>
          <w:rFonts w:ascii="Times New Roman" w:hAnsi="Times New Roman" w:cs="Times New Roman"/>
          <w:sz w:val="24"/>
          <w:szCs w:val="24"/>
          <w:lang w:val="es-ES" w:eastAsia="es-BO"/>
        </w:rPr>
        <w:t>aprendizaje y trastornos mentales (</w:t>
      </w:r>
      <w:proofErr w:type="spellStart"/>
      <w:r w:rsidR="00D41A04" w:rsidRPr="00942AD2">
        <w:rPr>
          <w:rFonts w:ascii="Times New Roman" w:hAnsi="Times New Roman" w:cs="Times New Roman"/>
          <w:sz w:val="24"/>
          <w:szCs w:val="24"/>
          <w:lang w:val="es-ES" w:eastAsia="es-BO"/>
        </w:rPr>
        <w:t>Domitrovich</w:t>
      </w:r>
      <w:proofErr w:type="spellEnd"/>
      <w:r w:rsidR="00D41A04"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et al., 2010; </w:t>
      </w:r>
      <w:proofErr w:type="spellStart"/>
      <w:r w:rsidR="00D41A04" w:rsidRPr="00942AD2">
        <w:rPr>
          <w:rFonts w:ascii="Times New Roman" w:hAnsi="Times New Roman" w:cs="Times New Roman"/>
          <w:sz w:val="24"/>
          <w:szCs w:val="24"/>
          <w:lang w:val="es-ES" w:eastAsia="es-BO"/>
        </w:rPr>
        <w:t>Macklem</w:t>
      </w:r>
      <w:proofErr w:type="spellEnd"/>
      <w:r w:rsidR="00D41A04" w:rsidRPr="00942AD2">
        <w:rPr>
          <w:rFonts w:ascii="Times New Roman" w:hAnsi="Times New Roman" w:cs="Times New Roman"/>
          <w:sz w:val="24"/>
          <w:szCs w:val="24"/>
          <w:lang w:val="es-ES" w:eastAsia="es-BO"/>
        </w:rPr>
        <w:t>, 2014; Petras et al., 2008).</w:t>
      </w:r>
    </w:p>
    <w:p w14:paraId="6F6EBF18" w14:textId="5DC9E3EE" w:rsidR="00D86471" w:rsidRPr="00942AD2" w:rsidRDefault="00D41A04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val="es-ES" w:eastAsia="es-BO"/>
        </w:rPr>
      </w:pPr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>Varios países han reconocido esta relevancia y han dado prioridad en su agenda a la promoción y prevención de salud en la escuela, a través de iniciativas financiadas gubernamentalmente (</w:t>
      </w:r>
      <w:proofErr w:type="spellStart"/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>Weist</w:t>
      </w:r>
      <w:proofErr w:type="spellEnd"/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&amp; Murray, 2008)</w:t>
      </w:r>
      <w:r w:rsidR="00182DC4">
        <w:rPr>
          <w:rFonts w:ascii="Times New Roman" w:hAnsi="Times New Roman" w:cs="Times New Roman"/>
          <w:sz w:val="24"/>
          <w:szCs w:val="24"/>
          <w:lang w:val="es-ES" w:eastAsia="es-BO"/>
        </w:rPr>
        <w:t>.</w:t>
      </w:r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Estas estrategias </w:t>
      </w:r>
      <w:r w:rsidR="0047152B">
        <w:rPr>
          <w:rFonts w:ascii="Times New Roman" w:hAnsi="Times New Roman" w:cs="Times New Roman"/>
          <w:sz w:val="24"/>
          <w:szCs w:val="24"/>
          <w:lang w:val="es-ES" w:eastAsia="es-BO"/>
        </w:rPr>
        <w:t>a</w:t>
      </w:r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largo plazo </w:t>
      </w:r>
      <w:r>
        <w:rPr>
          <w:rFonts w:ascii="Times New Roman" w:hAnsi="Times New Roman" w:cs="Times New Roman"/>
          <w:sz w:val="24"/>
          <w:szCs w:val="24"/>
          <w:lang w:val="es-ES" w:eastAsia="es-BO"/>
        </w:rPr>
        <w:t xml:space="preserve">son </w:t>
      </w:r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más efectiv</w:t>
      </w:r>
      <w:r>
        <w:rPr>
          <w:rFonts w:ascii="Times New Roman" w:hAnsi="Times New Roman" w:cs="Times New Roman"/>
          <w:sz w:val="24"/>
          <w:szCs w:val="24"/>
          <w:lang w:val="es-ES" w:eastAsia="es-BO"/>
        </w:rPr>
        <w:t>as</w:t>
      </w:r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 w:eastAsia="es-BO"/>
        </w:rPr>
        <w:t xml:space="preserve">si se </w:t>
      </w:r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integra</w:t>
      </w:r>
      <w:r>
        <w:rPr>
          <w:rFonts w:ascii="Times New Roman" w:hAnsi="Times New Roman" w:cs="Times New Roman"/>
          <w:sz w:val="24"/>
          <w:szCs w:val="24"/>
          <w:lang w:val="es-ES" w:eastAsia="es-BO"/>
        </w:rPr>
        <w:t xml:space="preserve">n </w:t>
      </w:r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</w:t>
      </w:r>
      <w:r w:rsidR="005524C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en </w:t>
      </w:r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las políticas </w:t>
      </w:r>
      <w:r>
        <w:rPr>
          <w:rFonts w:ascii="Times New Roman" w:hAnsi="Times New Roman" w:cs="Times New Roman"/>
          <w:sz w:val="24"/>
          <w:szCs w:val="24"/>
          <w:lang w:val="es-ES" w:eastAsia="es-BO"/>
        </w:rPr>
        <w:t xml:space="preserve">de salud mental en la escuela </w:t>
      </w:r>
      <w:r w:rsidR="0084379E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implementando tanto intervenciones </w:t>
      </w:r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promocionales </w:t>
      </w:r>
      <w:r w:rsidR="0084379E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como </w:t>
      </w:r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preventivas de salud mental (</w:t>
      </w:r>
      <w:r w:rsidR="00516436" w:rsidRPr="004B2DF3">
        <w:rPr>
          <w:rFonts w:ascii="Times New Roman" w:hAnsi="Times New Roman" w:cs="Times New Roman"/>
          <w:sz w:val="24"/>
          <w:szCs w:val="24"/>
        </w:rPr>
        <w:t xml:space="preserve">George, Guzmán, J., </w:t>
      </w:r>
      <w:proofErr w:type="spellStart"/>
      <w:r w:rsidR="00516436" w:rsidRPr="004B2DF3">
        <w:rPr>
          <w:rFonts w:ascii="Times New Roman" w:hAnsi="Times New Roman" w:cs="Times New Roman"/>
          <w:sz w:val="24"/>
          <w:szCs w:val="24"/>
        </w:rPr>
        <w:t>Flotts</w:t>
      </w:r>
      <w:proofErr w:type="spellEnd"/>
      <w:r w:rsidR="00516436" w:rsidRPr="004B2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436" w:rsidRPr="004B2DF3">
        <w:rPr>
          <w:rFonts w:ascii="Times New Roman" w:hAnsi="Times New Roman" w:cs="Times New Roman"/>
          <w:sz w:val="24"/>
          <w:szCs w:val="24"/>
        </w:rPr>
        <w:t>Scquicciarini</w:t>
      </w:r>
      <w:proofErr w:type="spellEnd"/>
      <w:r w:rsidR="00516436" w:rsidRPr="004B2DF3">
        <w:rPr>
          <w:rFonts w:ascii="Times New Roman" w:hAnsi="Times New Roman" w:cs="Times New Roman"/>
          <w:sz w:val="24"/>
          <w:szCs w:val="24"/>
        </w:rPr>
        <w:t>, &amp; Guzmán, M. P</w:t>
      </w:r>
      <w:r w:rsidR="00516436">
        <w:rPr>
          <w:rFonts w:ascii="Times New Roman" w:hAnsi="Times New Roman" w:cs="Times New Roman"/>
          <w:sz w:val="24"/>
          <w:szCs w:val="24"/>
        </w:rPr>
        <w:t xml:space="preserve">, </w:t>
      </w:r>
      <w:r w:rsidR="002843CE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2012</w:t>
      </w:r>
      <w:r w:rsidR="002843CE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; </w:t>
      </w:r>
      <w:proofErr w:type="spellStart"/>
      <w:r w:rsidR="002843CE" w:rsidRPr="00942AD2">
        <w:rPr>
          <w:rFonts w:ascii="Times New Roman" w:hAnsi="Times New Roman" w:cs="Times New Roman"/>
          <w:sz w:val="24"/>
          <w:szCs w:val="24"/>
          <w:lang w:val="es-ES" w:eastAsia="es-BO"/>
        </w:rPr>
        <w:t>Herrman</w:t>
      </w:r>
      <w:proofErr w:type="spellEnd"/>
      <w:r w:rsidR="002843CE"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&amp; </w:t>
      </w:r>
      <w:proofErr w:type="spellStart"/>
      <w:r w:rsidR="002843CE" w:rsidRPr="00942AD2">
        <w:rPr>
          <w:rFonts w:ascii="Times New Roman" w:hAnsi="Times New Roman" w:cs="Times New Roman"/>
          <w:sz w:val="24"/>
          <w:szCs w:val="24"/>
          <w:lang w:val="es-ES" w:eastAsia="es-BO"/>
        </w:rPr>
        <w:t>Jané-Llopis</w:t>
      </w:r>
      <w:proofErr w:type="spellEnd"/>
      <w:r w:rsidR="002843CE"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, 2005; </w:t>
      </w:r>
      <w:r w:rsidR="0047152B" w:rsidRPr="0047152B">
        <w:rPr>
          <w:rFonts w:ascii="Times New Roman" w:hAnsi="Times New Roman" w:cs="Times New Roman"/>
          <w:sz w:val="24"/>
          <w:szCs w:val="24"/>
          <w:lang w:val="es-ES" w:eastAsia="es-BO"/>
        </w:rPr>
        <w:t>OMS, 2004</w:t>
      </w:r>
      <w:r w:rsidR="0009616B">
        <w:rPr>
          <w:rFonts w:ascii="Times New Roman" w:hAnsi="Times New Roman" w:cs="Times New Roman"/>
          <w:sz w:val="24"/>
          <w:szCs w:val="24"/>
          <w:lang w:val="es-ES" w:eastAsia="es-BO"/>
        </w:rPr>
        <w:t>)</w:t>
      </w:r>
      <w:r w:rsidR="00D86471" w:rsidRPr="00942AD2">
        <w:rPr>
          <w:rFonts w:ascii="Times New Roman" w:hAnsi="Times New Roman" w:cs="Times New Roman"/>
          <w:sz w:val="24"/>
          <w:szCs w:val="24"/>
          <w:lang w:val="es-ES" w:eastAsia="es-BO"/>
        </w:rPr>
        <w:t>.</w:t>
      </w:r>
    </w:p>
    <w:p w14:paraId="44F0B9F3" w14:textId="21950A96" w:rsidR="00D86471" w:rsidRPr="000A0530" w:rsidRDefault="00C027E7" w:rsidP="00A81994">
      <w:pPr>
        <w:spacing w:after="120" w:line="360" w:lineRule="auto"/>
        <w:ind w:firstLine="708"/>
        <w:rPr>
          <w:rFonts w:cstheme="minorHAnsi"/>
          <w:sz w:val="24"/>
          <w:szCs w:val="24"/>
        </w:rPr>
      </w:pPr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Las intervenciones </w:t>
      </w:r>
      <w:r w:rsidR="00301B04"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promocionales y </w:t>
      </w:r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preventivas en el contexto escolar </w:t>
      </w:r>
      <w:r w:rsidR="00182DC4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tienen efectos protectores en sus participantes. A nivel </w:t>
      </w:r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individual, </w:t>
      </w:r>
      <w:r w:rsidR="00182DC4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estas intervenciones contribuyen a </w:t>
      </w:r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la disminución de problemas </w:t>
      </w:r>
      <w:proofErr w:type="spellStart"/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>internalizantes</w:t>
      </w:r>
      <w:proofErr w:type="spellEnd"/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y </w:t>
      </w:r>
      <w:proofErr w:type="spellStart"/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>externalizantes</w:t>
      </w:r>
      <w:proofErr w:type="spellEnd"/>
      <w:r w:rsidR="00182DC4">
        <w:rPr>
          <w:rFonts w:ascii="Times New Roman" w:hAnsi="Times New Roman" w:cs="Times New Roman"/>
          <w:sz w:val="24"/>
          <w:szCs w:val="24"/>
          <w:lang w:val="es-ES" w:eastAsia="es-BO"/>
        </w:rPr>
        <w:t>, y a fortalecer el desempeño académico. Además, genera</w:t>
      </w:r>
      <w:r w:rsidR="00460B4A">
        <w:rPr>
          <w:rFonts w:ascii="Times New Roman" w:hAnsi="Times New Roman" w:cs="Times New Roman"/>
          <w:sz w:val="24"/>
          <w:szCs w:val="24"/>
          <w:lang w:val="es-ES" w:eastAsia="es-BO"/>
        </w:rPr>
        <w:t>n</w:t>
      </w:r>
      <w:r w:rsidR="00182DC4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</w:t>
      </w:r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>efectos favorables a nivel de la familia y de la comunidad escolar</w:t>
      </w:r>
      <w:r w:rsidR="00E037E2">
        <w:rPr>
          <w:rFonts w:ascii="Times New Roman" w:hAnsi="Times New Roman" w:cs="Times New Roman"/>
          <w:sz w:val="24"/>
          <w:szCs w:val="24"/>
          <w:lang w:val="es-ES" w:eastAsia="es-BO"/>
        </w:rPr>
        <w:t>, y son p</w:t>
      </w:r>
      <w:r w:rsidR="00182DC4">
        <w:rPr>
          <w:rFonts w:ascii="Times New Roman" w:hAnsi="Times New Roman" w:cs="Times New Roman"/>
          <w:sz w:val="24"/>
          <w:szCs w:val="24"/>
          <w:lang w:val="es-ES" w:eastAsia="es-BO"/>
        </w:rPr>
        <w:t>articularmente</w:t>
      </w:r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útiles cuando se dirigen a poblaciones con mayores riesgos a través de sistemas integrales y </w:t>
      </w:r>
      <w:r w:rsidR="00182DC4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con </w:t>
      </w:r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programas </w:t>
      </w:r>
      <w:proofErr w:type="spellStart"/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>multi</w:t>
      </w:r>
      <w:proofErr w:type="spellEnd"/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>-componentes, combinando esfuerzos del aula, la escuela y de toda la comunidad (</w:t>
      </w:r>
      <w:proofErr w:type="spellStart"/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>Durlak</w:t>
      </w:r>
      <w:proofErr w:type="spellEnd"/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&amp; Wells, 1997;</w:t>
      </w:r>
      <w:r w:rsidR="00E037E2" w:rsidRPr="00E037E2">
        <w:rPr>
          <w:rFonts w:ascii="Times New Roman" w:hAnsi="Times New Roman" w:cs="Times New Roman"/>
          <w:sz w:val="24"/>
          <w:szCs w:val="24"/>
          <w:lang w:eastAsia="es-BO"/>
        </w:rPr>
        <w:t xml:space="preserve"> </w:t>
      </w:r>
      <w:proofErr w:type="spellStart"/>
      <w:r w:rsidR="00E037E2" w:rsidRPr="00E037E2">
        <w:rPr>
          <w:rFonts w:ascii="Times New Roman" w:hAnsi="Times New Roman" w:cs="Times New Roman"/>
          <w:sz w:val="24"/>
          <w:szCs w:val="24"/>
          <w:lang w:eastAsia="es-BO"/>
        </w:rPr>
        <w:t>Durlak</w:t>
      </w:r>
      <w:proofErr w:type="spellEnd"/>
      <w:r w:rsidR="00E037E2" w:rsidRPr="00E037E2">
        <w:rPr>
          <w:rFonts w:ascii="Times New Roman" w:hAnsi="Times New Roman" w:cs="Times New Roman"/>
          <w:sz w:val="24"/>
          <w:szCs w:val="24"/>
          <w:lang w:eastAsia="es-BO"/>
        </w:rPr>
        <w:t xml:space="preserve">, </w:t>
      </w:r>
      <w:proofErr w:type="spellStart"/>
      <w:r w:rsidR="00E037E2" w:rsidRPr="00E037E2">
        <w:rPr>
          <w:rFonts w:ascii="Times New Roman" w:hAnsi="Times New Roman" w:cs="Times New Roman"/>
          <w:sz w:val="24"/>
          <w:szCs w:val="24"/>
          <w:lang w:eastAsia="es-BO"/>
        </w:rPr>
        <w:t>Weissberg</w:t>
      </w:r>
      <w:proofErr w:type="spellEnd"/>
      <w:r w:rsidR="00E037E2" w:rsidRPr="00E037E2">
        <w:rPr>
          <w:rFonts w:ascii="Times New Roman" w:hAnsi="Times New Roman" w:cs="Times New Roman"/>
          <w:sz w:val="24"/>
          <w:szCs w:val="24"/>
          <w:lang w:eastAsia="es-BO"/>
        </w:rPr>
        <w:t xml:space="preserve">, </w:t>
      </w:r>
      <w:proofErr w:type="spellStart"/>
      <w:r w:rsidR="00E037E2" w:rsidRPr="00E037E2">
        <w:rPr>
          <w:rFonts w:ascii="Times New Roman" w:hAnsi="Times New Roman" w:cs="Times New Roman"/>
          <w:sz w:val="24"/>
          <w:szCs w:val="24"/>
          <w:lang w:eastAsia="es-BO"/>
        </w:rPr>
        <w:t>Dymnicki</w:t>
      </w:r>
      <w:proofErr w:type="spellEnd"/>
      <w:r w:rsidR="00E037E2" w:rsidRPr="00E037E2">
        <w:rPr>
          <w:rFonts w:ascii="Times New Roman" w:hAnsi="Times New Roman" w:cs="Times New Roman"/>
          <w:sz w:val="24"/>
          <w:szCs w:val="24"/>
          <w:lang w:eastAsia="es-BO"/>
        </w:rPr>
        <w:t>, Taylor</w:t>
      </w:r>
      <w:r w:rsidR="00E037E2">
        <w:rPr>
          <w:rFonts w:ascii="Times New Roman" w:hAnsi="Times New Roman" w:cs="Times New Roman"/>
          <w:sz w:val="24"/>
          <w:szCs w:val="24"/>
          <w:lang w:eastAsia="es-BO"/>
        </w:rPr>
        <w:t xml:space="preserve"> </w:t>
      </w:r>
      <w:r w:rsidR="00E037E2" w:rsidRPr="00E037E2">
        <w:rPr>
          <w:rFonts w:ascii="Times New Roman" w:hAnsi="Times New Roman" w:cs="Times New Roman"/>
          <w:sz w:val="24"/>
          <w:szCs w:val="24"/>
          <w:lang w:eastAsia="es-BO"/>
        </w:rPr>
        <w:t xml:space="preserve">&amp; </w:t>
      </w:r>
      <w:proofErr w:type="spellStart"/>
      <w:r w:rsidR="00E037E2" w:rsidRPr="00E037E2">
        <w:rPr>
          <w:rFonts w:ascii="Times New Roman" w:hAnsi="Times New Roman" w:cs="Times New Roman"/>
          <w:sz w:val="24"/>
          <w:szCs w:val="24"/>
          <w:lang w:eastAsia="es-BO"/>
        </w:rPr>
        <w:t>Schellinger</w:t>
      </w:r>
      <w:proofErr w:type="spellEnd"/>
      <w:r w:rsidR="00E037E2" w:rsidRPr="00E037E2">
        <w:rPr>
          <w:rFonts w:ascii="Times New Roman" w:hAnsi="Times New Roman" w:cs="Times New Roman"/>
          <w:sz w:val="24"/>
          <w:szCs w:val="24"/>
          <w:lang w:eastAsia="es-BO"/>
        </w:rPr>
        <w:t xml:space="preserve">, </w:t>
      </w:r>
      <w:r w:rsidR="00E037E2">
        <w:rPr>
          <w:rFonts w:ascii="Times New Roman" w:hAnsi="Times New Roman" w:cs="Times New Roman"/>
          <w:sz w:val="24"/>
          <w:szCs w:val="24"/>
          <w:lang w:eastAsia="es-BO"/>
        </w:rPr>
        <w:t xml:space="preserve">2011; </w:t>
      </w:r>
      <w:r w:rsidR="00E037E2" w:rsidRPr="00E037E2">
        <w:rPr>
          <w:rFonts w:ascii="Times New Roman" w:hAnsi="Times New Roman" w:cs="Times New Roman"/>
          <w:sz w:val="24"/>
          <w:szCs w:val="24"/>
          <w:lang w:eastAsia="es-BO"/>
        </w:rPr>
        <w:t>K. B</w:t>
      </w:r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</w:t>
      </w:r>
      <w:proofErr w:type="spellStart"/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>Weare</w:t>
      </w:r>
      <w:proofErr w:type="spellEnd"/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 xml:space="preserve"> &amp;</w:t>
      </w:r>
      <w:proofErr w:type="spellStart"/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>Nind</w:t>
      </w:r>
      <w:proofErr w:type="spellEnd"/>
      <w:r w:rsidRPr="00942AD2">
        <w:rPr>
          <w:rFonts w:ascii="Times New Roman" w:hAnsi="Times New Roman" w:cs="Times New Roman"/>
          <w:sz w:val="24"/>
          <w:szCs w:val="24"/>
          <w:lang w:val="es-ES" w:eastAsia="es-BO"/>
        </w:rPr>
        <w:t>, 2011</w:t>
      </w:r>
      <w:r w:rsidRPr="000A0530">
        <w:rPr>
          <w:rFonts w:cstheme="minorHAnsi"/>
          <w:sz w:val="24"/>
          <w:szCs w:val="24"/>
        </w:rPr>
        <w:t>).</w:t>
      </w:r>
    </w:p>
    <w:p w14:paraId="2A6C1F2E" w14:textId="10F4E515" w:rsidR="00D86471" w:rsidRDefault="00B36169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Otros logros son </w:t>
      </w:r>
      <w:r w:rsidR="00FD15F4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un menor nivel de violencia y acoso escolar y un mayor comportamiento pro-social. </w:t>
      </w:r>
      <w:r w:rsidR="0063464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ello, el vínculo que se puede establecer entre las escuelas y las estrategias implementadas para mejorar el bienestar de los estudiantes se transforma en un impulso a la promoción y prevención de la salud mental (</w:t>
      </w:r>
      <w:proofErr w:type="spellStart"/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Durlak</w:t>
      </w:r>
      <w:proofErr w:type="spellEnd"/>
      <w:r w:rsidR="006640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et al., </w:t>
      </w:r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2011; </w:t>
      </w:r>
      <w:proofErr w:type="spellStart"/>
      <w:r w:rsidR="00664014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Hoagwood</w:t>
      </w:r>
      <w:proofErr w:type="spellEnd"/>
      <w:r w:rsidR="006640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et al., </w:t>
      </w:r>
      <w:r w:rsidR="00664014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2007</w:t>
      </w:r>
      <w:r w:rsidR="006640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; </w:t>
      </w:r>
      <w:proofErr w:type="spellStart"/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Suldo</w:t>
      </w:r>
      <w:proofErr w:type="spellEnd"/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proofErr w:type="spellStart"/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Gormley</w:t>
      </w:r>
      <w:proofErr w:type="spellEnd"/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proofErr w:type="spellStart"/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DuPaul</w:t>
      </w:r>
      <w:proofErr w:type="spellEnd"/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&amp; Anderson-</w:t>
      </w:r>
      <w:proofErr w:type="spellStart"/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Butcher</w:t>
      </w:r>
      <w:proofErr w:type="spellEnd"/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201</w:t>
      </w:r>
      <w:r w:rsidR="006640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4</w:t>
      </w:r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).</w:t>
      </w:r>
      <w:r w:rsidR="00C372A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1A488DD5" w14:textId="1D7AF9C7" w:rsidR="00D86471" w:rsidRPr="00327C4F" w:rsidRDefault="002A0187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BO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 xml:space="preserve">La combinación de esfuerzos de profesores, directivos, padres, madres, cuidadores en función del bienestar de los estudiantes es fundamental para la promoción y prevención en la escuela. Programas de intervención comprehensivos en su abordaje, que combinan el aporte de diversos actores de la escuela hace que sus efectos protectores sean sistémicos </w:t>
      </w:r>
      <w:r w:rsidR="00B777A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 no sólo en la dimensión de aprendizaje </w:t>
      </w:r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(O</w:t>
      </w:r>
      <w:r w:rsidR="00D83B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</w:t>
      </w:r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S, 200</w:t>
      </w:r>
      <w:r w:rsidR="00D83B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4</w:t>
      </w:r>
      <w:r w:rsidR="00B07D33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</w:t>
      </w:r>
      <w:r w:rsidR="004A0B84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="00F7731C" w:rsidRPr="00A719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03348BA7" w14:textId="42300641" w:rsidR="00C518FA" w:rsidRPr="00E96516" w:rsidRDefault="00B777A3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Chile, el esfuerzo de mayor escala realizado en la dirección mencionada ha sido </w:t>
      </w:r>
      <w:r w:rsidR="00C518FA" w:rsidRPr="00E96516">
        <w:rPr>
          <w:rFonts w:ascii="Times New Roman" w:hAnsi="Times New Roman" w:cs="Times New Roman"/>
          <w:sz w:val="24"/>
          <w:szCs w:val="24"/>
        </w:rPr>
        <w:t xml:space="preserve">el </w:t>
      </w:r>
      <w:r w:rsidR="00C518FA" w:rsidRPr="0058786F">
        <w:rPr>
          <w:rFonts w:ascii="Times New Roman" w:hAnsi="Times New Roman" w:cs="Times New Roman"/>
          <w:i/>
          <w:sz w:val="24"/>
          <w:szCs w:val="24"/>
        </w:rPr>
        <w:t>Programa Habilidades para la Vida</w:t>
      </w:r>
      <w:r w:rsidR="00C518FA" w:rsidRPr="00E96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HpV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518FA" w:rsidRPr="00E965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la Junta Nacional de Auxilio Escolar y Becas [JUNAEB],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C518FA" w:rsidRPr="00E96516">
        <w:rPr>
          <w:rFonts w:ascii="Times New Roman" w:hAnsi="Times New Roman" w:cs="Times New Roman"/>
          <w:sz w:val="24"/>
          <w:szCs w:val="24"/>
        </w:rPr>
        <w:t xml:space="preserve">implementando en la escuela estrategias estables y permanentes de promoción y prevención de la salud mental </w:t>
      </w:r>
      <w:proofErr w:type="spellStart"/>
      <w:r w:rsidR="00C518FA" w:rsidRPr="00E96516">
        <w:rPr>
          <w:rFonts w:ascii="Times New Roman" w:hAnsi="Times New Roman" w:cs="Times New Roman"/>
          <w:sz w:val="24"/>
          <w:szCs w:val="24"/>
        </w:rPr>
        <w:t>infanto</w:t>
      </w:r>
      <w:proofErr w:type="spellEnd"/>
      <w:r w:rsidR="00C518FA" w:rsidRPr="00E96516">
        <w:rPr>
          <w:rFonts w:ascii="Times New Roman" w:hAnsi="Times New Roman" w:cs="Times New Roman"/>
          <w:sz w:val="24"/>
          <w:szCs w:val="24"/>
        </w:rPr>
        <w:t xml:space="preserve">-adolescente. </w:t>
      </w:r>
    </w:p>
    <w:p w14:paraId="3DF06686" w14:textId="69279AB3" w:rsidR="00D86471" w:rsidRDefault="00B85168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Actualmente </w:t>
      </w:r>
      <w:r w:rsidR="00D864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</w:t>
      </w:r>
      <w:r w:rsidR="002209FB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ste programa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cuenta </w:t>
      </w:r>
      <w:r w:rsidR="002209FB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 cobertura nacional y en colaboración con los gobiernos locales, ha sido una respuesta pública estructurada de promoción y prevención en salud mental escolar de larga trayectoria (George, Guzmán, </w:t>
      </w:r>
      <w:proofErr w:type="spellStart"/>
      <w:r w:rsidR="002209FB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Hartley</w:t>
      </w:r>
      <w:proofErr w:type="spellEnd"/>
      <w:r w:rsidR="002209FB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proofErr w:type="spellStart"/>
      <w:r w:rsidR="002209FB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Squicciarini</w:t>
      </w:r>
      <w:proofErr w:type="spellEnd"/>
      <w:r w:rsidR="002209FB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&amp; Silva, 2006).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sus inicios (1998)</w:t>
      </w:r>
      <w:r w:rsidR="003B374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</w:t>
      </w:r>
      <w:r w:rsidR="002209FB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 </w:t>
      </w:r>
      <w:proofErr w:type="spellStart"/>
      <w:r w:rsidR="002209FB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HpV</w:t>
      </w:r>
      <w:proofErr w:type="spellEnd"/>
      <w:r w:rsidR="002209FB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se implement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ó</w:t>
      </w:r>
      <w:r w:rsidR="002209FB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escolares de primer ciclo básico </w:t>
      </w:r>
      <w:r w:rsidR="002830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(6</w:t>
      </w:r>
      <w:r w:rsidR="00D864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-</w:t>
      </w:r>
      <w:r w:rsidR="002830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9 años)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luego este programa incor</w:t>
      </w:r>
      <w:r w:rsidR="002830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poró coberturas del nivel pre-escolar (4-5 años) </w:t>
      </w:r>
      <w:r w:rsidR="00D864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</w:t>
      </w:r>
      <w:r w:rsidR="002830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posteriormente a partir del </w:t>
      </w:r>
      <w:r w:rsidR="00B777A3" w:rsidRPr="0058786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2008</w:t>
      </w:r>
      <w:r w:rsidR="00B777A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2830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modelo de intervención se implementa en adolescentes (10-14</w:t>
      </w:r>
      <w:r w:rsidR="00D864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2830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años)</w:t>
      </w:r>
      <w:r w:rsidR="00D864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2830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del segundo ciclo básico. </w:t>
      </w:r>
      <w:r w:rsidR="00D864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58F00132" w14:textId="677E5EDA" w:rsidR="00D86471" w:rsidRDefault="002209FB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propósito del programa a corto plazo</w:t>
      </w:r>
      <w:r w:rsidR="00A7359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A73591" w:rsidRPr="00A7359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 fortalecer competencias interpersonales sociales cognitivas y afectivas, para </w:t>
      </w:r>
      <w:r w:rsidR="00A71B3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mejorar el </w:t>
      </w:r>
      <w:r w:rsidR="00A71B35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desempeño escolar, disminuir la repetición y el abandono</w:t>
      </w:r>
      <w:r w:rsidR="00A71B35" w:rsidRPr="00A7359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A71B3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 lograr </w:t>
      </w:r>
      <w:r w:rsidR="00A73591" w:rsidRPr="00A7359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una convivencia escolar positiva</w:t>
      </w:r>
      <w:r w:rsidR="00A71B3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el mediano y largo plazo </w:t>
      </w:r>
      <w:r w:rsidR="00A71B35">
        <w:rPr>
          <w:rFonts w:ascii="Times New Roman" w:hAnsi="Times New Roman" w:cs="Times New Roman"/>
          <w:sz w:val="24"/>
          <w:szCs w:val="24"/>
          <w:lang w:val="es-ES" w:eastAsia="es-ES"/>
        </w:rPr>
        <w:t>es e</w:t>
      </w:r>
      <w:r w:rsidR="00A71B35" w:rsidRPr="00A71B35">
        <w:rPr>
          <w:rFonts w:ascii="Times New Roman" w:hAnsi="Times New Roman" w:cs="Times New Roman"/>
          <w:sz w:val="24"/>
          <w:szCs w:val="24"/>
          <w:lang w:val="es-ES" w:eastAsia="es-ES"/>
        </w:rPr>
        <w:t>levar calidad de vida (bienestar, competencias personales y esperanza de vida) y prevenir daños en salud mental asociados a conductas violentas, depresión</w:t>
      </w:r>
      <w:r w:rsidR="005524C2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y </w:t>
      </w:r>
      <w:r w:rsidR="00A71B35" w:rsidRPr="00A71B3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consumo abusivo de alcohol y drogas</w:t>
      </w:r>
      <w:r w:rsidR="00B777A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(George et al, 2006)</w:t>
      </w:r>
      <w:r w:rsidR="00A71B35" w:rsidRPr="00A71B35">
        <w:rPr>
          <w:rFonts w:ascii="Times New Roman" w:hAnsi="Times New Roman" w:cs="Times New Roman"/>
          <w:sz w:val="24"/>
          <w:szCs w:val="24"/>
          <w:lang w:val="es-ES" w:eastAsia="es-ES"/>
        </w:rPr>
        <w:t>.</w:t>
      </w:r>
      <w:r w:rsidR="002830B7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5EB7E5C1" w14:textId="6D9CED08" w:rsidR="00D86471" w:rsidRPr="004879FA" w:rsidRDefault="00646C1D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4879F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Para la implementación del Programa en el nivel local, JUNAEB, </w:t>
      </w:r>
      <w:r w:rsidR="00B777A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trabaja en colaboración con </w:t>
      </w:r>
      <w:r w:rsidR="00D83B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los </w:t>
      </w:r>
      <w:r w:rsidR="00B777A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municipios en modalidad de proyectos</w:t>
      </w:r>
      <w:r w:rsidR="00D83B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B777A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acuerdo a orientaciones técnicas del Programa. Dada la presencia territorial de d</w:t>
      </w:r>
      <w:r w:rsidRPr="004879F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ichas entidades</w:t>
      </w:r>
      <w:r w:rsidR="00B777A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 w:rsidRPr="004879F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</w:t>
      </w:r>
      <w:r w:rsidR="00B777A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factibilidad de la </w:t>
      </w:r>
      <w:r w:rsidRPr="004879F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sustentabilidad e inserción comunal del Programa</w:t>
      </w:r>
      <w:r w:rsidR="00B777A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es mayor</w:t>
      </w:r>
      <w:r w:rsidRPr="004879F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</w:p>
    <w:p w14:paraId="6B8077C0" w14:textId="77777777" w:rsidR="004879FA" w:rsidRDefault="002830B7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sz w:val="24"/>
          <w:szCs w:val="24"/>
          <w:lang w:val="es-ES" w:eastAsia="es-ES"/>
        </w:rPr>
        <w:t xml:space="preserve">El modelo del programa Habilidades para la vida incluye intervenciones universales (promoción) </w:t>
      </w:r>
      <w:r w:rsidR="00646C1D">
        <w:rPr>
          <w:rFonts w:ascii="Times New Roman" w:hAnsi="Times New Roman" w:cs="Times New Roman"/>
          <w:sz w:val="24"/>
          <w:szCs w:val="24"/>
          <w:lang w:val="es-ES" w:eastAsia="es-ES"/>
        </w:rPr>
        <w:t>enfocadas a promover el</w:t>
      </w:r>
      <w:r w:rsidR="00646C1D" w:rsidRPr="00611D7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bienestar y desarrollo psicosocial en toda la comunidad educativa</w:t>
      </w:r>
      <w:r w:rsidR="00D86471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 w:eastAsia="es-ES"/>
        </w:rPr>
        <w:t>(directivos, profesores</w:t>
      </w:r>
      <w:r w:rsidR="00DB6A3C">
        <w:rPr>
          <w:rFonts w:ascii="Times New Roman" w:hAnsi="Times New Roman" w:cs="Times New Roman"/>
          <w:sz w:val="24"/>
          <w:szCs w:val="24"/>
          <w:lang w:val="es-ES" w:eastAsia="es-ES"/>
        </w:rPr>
        <w:t>,</w:t>
      </w:r>
      <w:r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padres y estudiantes); </w:t>
      </w:r>
      <w:r w:rsidR="00D86471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actividades </w:t>
      </w:r>
      <w:r>
        <w:rPr>
          <w:rFonts w:ascii="Times New Roman" w:hAnsi="Times New Roman" w:cs="Times New Roman"/>
          <w:sz w:val="24"/>
          <w:szCs w:val="24"/>
          <w:lang w:val="es-ES" w:eastAsia="es-ES"/>
        </w:rPr>
        <w:t xml:space="preserve">de pesquisa </w:t>
      </w:r>
      <w:r w:rsidR="009D32F8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para </w:t>
      </w:r>
      <w:r w:rsidR="009D32F8" w:rsidRPr="00611D79">
        <w:rPr>
          <w:rFonts w:ascii="Times New Roman" w:hAnsi="Times New Roman" w:cs="Times New Roman"/>
          <w:sz w:val="24"/>
          <w:szCs w:val="24"/>
          <w:lang w:val="es-ES" w:eastAsia="es-ES"/>
        </w:rPr>
        <w:t>detectar problemas psicosociales y conductas de riesgo</w:t>
      </w:r>
      <w:r w:rsidR="009D32F8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="00DB6A3C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en escolares </w:t>
      </w:r>
      <w:r>
        <w:rPr>
          <w:rFonts w:ascii="Times New Roman" w:hAnsi="Times New Roman" w:cs="Times New Roman"/>
          <w:sz w:val="24"/>
          <w:szCs w:val="24"/>
          <w:lang w:val="es-ES" w:eastAsia="es-ES"/>
        </w:rPr>
        <w:t>(</w:t>
      </w:r>
      <w:r w:rsidR="00D86471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utilizando </w:t>
      </w:r>
      <w:r>
        <w:rPr>
          <w:rFonts w:ascii="Times New Roman" w:hAnsi="Times New Roman" w:cs="Times New Roman"/>
          <w:sz w:val="24"/>
          <w:szCs w:val="24"/>
          <w:lang w:val="es-ES" w:eastAsia="es-ES"/>
        </w:rPr>
        <w:lastRenderedPageBreak/>
        <w:t xml:space="preserve">cuestionarios adaptados y validados para las distintas edades de </w:t>
      </w:r>
      <w:r w:rsidR="00DB6A3C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éstos) </w:t>
      </w:r>
      <w:r w:rsidR="00D86471">
        <w:rPr>
          <w:rFonts w:ascii="Times New Roman" w:hAnsi="Times New Roman" w:cs="Times New Roman"/>
          <w:sz w:val="24"/>
          <w:szCs w:val="24"/>
          <w:lang w:val="es-ES" w:eastAsia="es-ES"/>
        </w:rPr>
        <w:t>e</w:t>
      </w:r>
      <w:r w:rsidR="004879FA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="00DB6A3C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intervenciones preventivas (de tipo indicada) para los que presentan </w:t>
      </w:r>
      <w:r w:rsidR="009D32F8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conductas de </w:t>
      </w:r>
      <w:r w:rsidR="00DB6A3C">
        <w:rPr>
          <w:rFonts w:ascii="Times New Roman" w:hAnsi="Times New Roman" w:cs="Times New Roman"/>
          <w:sz w:val="24"/>
          <w:szCs w:val="24"/>
          <w:lang w:val="es-ES" w:eastAsia="es-ES"/>
        </w:rPr>
        <w:t>riesgo</w:t>
      </w:r>
      <w:r w:rsidR="007C571F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. </w:t>
      </w:r>
    </w:p>
    <w:p w14:paraId="4BA44EBD" w14:textId="1B01CE03" w:rsidR="00A71B35" w:rsidRPr="00A71B35" w:rsidRDefault="007C571F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sz w:val="24"/>
          <w:szCs w:val="24"/>
          <w:lang w:val="es-ES" w:eastAsia="es-ES"/>
        </w:rPr>
        <w:t>A</w:t>
      </w:r>
      <w:r w:rsidR="009D32F8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demás el </w:t>
      </w:r>
      <w:proofErr w:type="spellStart"/>
      <w:r w:rsidR="009D32F8">
        <w:rPr>
          <w:rFonts w:ascii="Times New Roman" w:hAnsi="Times New Roman" w:cs="Times New Roman"/>
          <w:sz w:val="24"/>
          <w:szCs w:val="24"/>
          <w:lang w:val="es-ES" w:eastAsia="es-ES"/>
        </w:rPr>
        <w:t>HpV</w:t>
      </w:r>
      <w:proofErr w:type="spellEnd"/>
      <w:r w:rsidR="009D32F8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implementa acciones para  </w:t>
      </w:r>
      <w:r w:rsidR="00DB6A3C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aquellos estudiantes detectados con alto riesgo </w:t>
      </w:r>
      <w:r w:rsidR="009D32F8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y que </w:t>
      </w:r>
      <w:r w:rsidR="009D32F8" w:rsidRPr="00611D7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requieren acceder a diagnóstico y tratamiento en salud mental en la red local de salud, con seguimiento por parte del programa de la </w:t>
      </w:r>
      <w:r w:rsidRPr="00611D79">
        <w:rPr>
          <w:rFonts w:ascii="Times New Roman" w:hAnsi="Times New Roman" w:cs="Times New Roman"/>
          <w:sz w:val="24"/>
          <w:szCs w:val="24"/>
          <w:lang w:val="es-ES" w:eastAsia="es-ES"/>
        </w:rPr>
        <w:t>respuesta de esta red de salud.</w:t>
      </w:r>
      <w:r w:rsidR="002830B7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Para una mejor inserción a nivel comunal el </w:t>
      </w:r>
      <w:proofErr w:type="spellStart"/>
      <w:r>
        <w:rPr>
          <w:rFonts w:ascii="Times New Roman" w:hAnsi="Times New Roman" w:cs="Times New Roman"/>
          <w:sz w:val="24"/>
          <w:szCs w:val="24"/>
          <w:lang w:val="es-ES" w:eastAsia="es-ES"/>
        </w:rPr>
        <w:t>HpV</w:t>
      </w:r>
      <w:proofErr w:type="spellEnd"/>
      <w:r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611D7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articula y refuerza una Red de apoyo local que facilite y asegure la coordinación entre la escuela y los centros de apoyo y programas de atención psicosocial existentes en el nivel comunal con acciones de sensibilización e información </w:t>
      </w:r>
    </w:p>
    <w:p w14:paraId="25A58728" w14:textId="7BE48E98" w:rsidR="00A607C4" w:rsidRDefault="00A607C4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lo referido a las intervenciones preventivas realizadas por el Programa, existe evidencia que sugiere efectos positivos en desempeño escolar y conducta en los niños y niñas de 2º básico participantes </w:t>
      </w:r>
      <w:r w:rsidR="0058786F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58786F" w:rsidRPr="00327C4F">
        <w:rPr>
          <w:rFonts w:ascii="Times New Roman" w:hAnsi="Times New Roman" w:cs="Times New Roman"/>
          <w:sz w:val="24"/>
          <w:szCs w:val="24"/>
        </w:rPr>
        <w:t xml:space="preserve">Delgado, Zúñiga &amp; </w:t>
      </w:r>
      <w:proofErr w:type="spellStart"/>
      <w:r w:rsidR="0058786F" w:rsidRPr="00327C4F">
        <w:rPr>
          <w:rFonts w:ascii="Times New Roman" w:hAnsi="Times New Roman" w:cs="Times New Roman"/>
          <w:sz w:val="24"/>
          <w:szCs w:val="24"/>
        </w:rPr>
        <w:t>Jadue</w:t>
      </w:r>
      <w:proofErr w:type="spellEnd"/>
      <w:r w:rsidR="0058786F" w:rsidRPr="00327C4F">
        <w:rPr>
          <w:rFonts w:ascii="Times New Roman" w:hAnsi="Times New Roman" w:cs="Times New Roman"/>
          <w:sz w:val="24"/>
          <w:szCs w:val="24"/>
        </w:rPr>
        <w:t>, 2006</w:t>
      </w:r>
      <w:r w:rsidR="0058786F">
        <w:rPr>
          <w:rFonts w:ascii="Times New Roman" w:hAnsi="Times New Roman" w:cs="Times New Roman"/>
          <w:sz w:val="24"/>
          <w:szCs w:val="24"/>
        </w:rPr>
        <w:t xml:space="preserve">; Guzmán et al., </w:t>
      </w:r>
      <w:r w:rsidR="0058786F" w:rsidRPr="003F5C25">
        <w:rPr>
          <w:rFonts w:ascii="Times New Roman" w:hAnsi="Times New Roman" w:cs="Times New Roman"/>
          <w:sz w:val="24"/>
          <w:szCs w:val="24"/>
        </w:rPr>
        <w:t>2011</w:t>
      </w:r>
      <w:r w:rsidR="0058786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Leiva et al., 2015; </w:t>
      </w:r>
      <w:r w:rsidRPr="003F5C25">
        <w:rPr>
          <w:rFonts w:ascii="Times New Roman" w:hAnsi="Times New Roman" w:cs="Times New Roman"/>
          <w:sz w:val="24"/>
          <w:szCs w:val="24"/>
        </w:rPr>
        <w:t>Murphy et al</w:t>
      </w:r>
      <w:r>
        <w:rPr>
          <w:rFonts w:ascii="Times New Roman" w:hAnsi="Times New Roman" w:cs="Times New Roman"/>
          <w:sz w:val="24"/>
          <w:szCs w:val="24"/>
        </w:rPr>
        <w:t>., 2014</w:t>
      </w:r>
      <w:r w:rsidRPr="003F5C2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 Considerando que el Programa mantiene la misma estructura conceptual y operativa con adolescentes escolares, la estrategia preventiva en esta población no ha si</w:t>
      </w:r>
      <w:r w:rsidR="005C5FC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do estudiada con el mismo volumen </w:t>
      </w:r>
      <w:r w:rsidR="005C5FCB" w:rsidRPr="00327C4F">
        <w:rPr>
          <w:rFonts w:ascii="Times New Roman" w:hAnsi="Times New Roman" w:cs="Times New Roman"/>
          <w:sz w:val="24"/>
          <w:szCs w:val="24"/>
        </w:rPr>
        <w:t>(</w:t>
      </w:r>
      <w:r w:rsidR="00EB6030">
        <w:rPr>
          <w:rFonts w:ascii="Times New Roman" w:hAnsi="Times New Roman" w:cs="Times New Roman"/>
          <w:sz w:val="24"/>
          <w:szCs w:val="24"/>
        </w:rPr>
        <w:t>Gallardo</w:t>
      </w:r>
      <w:r w:rsidR="005C5FCB" w:rsidRPr="00327C4F">
        <w:rPr>
          <w:rFonts w:ascii="Times New Roman" w:hAnsi="Times New Roman" w:cs="Times New Roman"/>
          <w:sz w:val="24"/>
          <w:szCs w:val="24"/>
        </w:rPr>
        <w:t>, Leiva &amp; George, 2014).</w:t>
      </w:r>
      <w:r w:rsidR="005C5FCB">
        <w:rPr>
          <w:rFonts w:ascii="Times New Roman" w:hAnsi="Times New Roman" w:cs="Times New Roman"/>
          <w:sz w:val="24"/>
          <w:szCs w:val="24"/>
        </w:rPr>
        <w:t xml:space="preserve"> Así, el foco del presente trabajo se concentra en </w:t>
      </w:r>
      <w:r w:rsidR="001173A8">
        <w:rPr>
          <w:rFonts w:ascii="Times New Roman" w:hAnsi="Times New Roman" w:cs="Times New Roman"/>
          <w:sz w:val="24"/>
          <w:szCs w:val="24"/>
        </w:rPr>
        <w:t>la</w:t>
      </w:r>
      <w:r w:rsidR="0058786F">
        <w:rPr>
          <w:rFonts w:ascii="Times New Roman" w:hAnsi="Times New Roman" w:cs="Times New Roman"/>
          <w:sz w:val="24"/>
          <w:szCs w:val="24"/>
        </w:rPr>
        <w:t xml:space="preserve"> </w:t>
      </w:r>
      <w:r w:rsidR="005C5FCB">
        <w:rPr>
          <w:rFonts w:ascii="Times New Roman" w:hAnsi="Times New Roman" w:cs="Times New Roman"/>
          <w:sz w:val="24"/>
          <w:szCs w:val="24"/>
        </w:rPr>
        <w:t>estrategia preventiva del Programa Habilidades para la Vida II dirigido a población escolar entre 10 y 14 años.</w:t>
      </w:r>
    </w:p>
    <w:p w14:paraId="56A6BECC" w14:textId="77777777" w:rsidR="0030390A" w:rsidRPr="00327C4F" w:rsidRDefault="0030390A" w:rsidP="00A81994">
      <w:pPr>
        <w:spacing w:after="12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56A6BECD" w14:textId="7F955D27" w:rsidR="00DC4AB1" w:rsidRPr="00327C4F" w:rsidRDefault="003F3DA4" w:rsidP="00A81994">
      <w:pPr>
        <w:spacing w:after="12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27C4F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El Programa Nacional Habilidades para la Vida </w:t>
      </w:r>
      <w:r w:rsidR="0030390A" w:rsidRPr="00327C4F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II </w:t>
      </w:r>
      <w:r w:rsidRPr="00327C4F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y su</w:t>
      </w:r>
      <w:r w:rsidR="00B35CB7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 </w:t>
      </w:r>
      <w:r w:rsidRPr="00327C4F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estrategia</w:t>
      </w:r>
      <w:r w:rsidR="00B35CB7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 de </w:t>
      </w:r>
      <w:r w:rsidR="00055A77" w:rsidRPr="00327C4F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P</w:t>
      </w:r>
      <w:r w:rsidR="00DC4AB1" w:rsidRPr="00327C4F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revención de Salud </w:t>
      </w:r>
      <w:r w:rsidR="00055A77" w:rsidRPr="00327C4F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M</w:t>
      </w:r>
      <w:r w:rsidR="00DC4AB1" w:rsidRPr="00327C4F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ental </w:t>
      </w:r>
      <w:r w:rsidR="00055A77" w:rsidRPr="00327C4F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E</w:t>
      </w:r>
      <w:r w:rsidR="00DC4AB1" w:rsidRPr="00327C4F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scolar</w:t>
      </w:r>
      <w:r w:rsidR="00747F2D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 </w:t>
      </w:r>
      <w:r w:rsidR="008C5354" w:rsidRPr="00327C4F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Adolescente</w:t>
      </w:r>
      <w:r w:rsidR="00DC4AB1" w:rsidRPr="00327C4F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 </w:t>
      </w:r>
    </w:p>
    <w:p w14:paraId="56A6BECE" w14:textId="45F3ED99" w:rsidR="008B5660" w:rsidRPr="00327C4F" w:rsidRDefault="00842524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</w:t>
      </w:r>
      <w:proofErr w:type="spellStart"/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HpV</w:t>
      </w:r>
      <w:proofErr w:type="spellEnd"/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700B72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 un programa de salud mental escolar </w:t>
      </w:r>
      <w:r w:rsidR="00876A8E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responde a las necesidades y características de la realidad chilena, valorando la realidad local y considerando temáticas pertinentes al ciclo vital de los participantes (</w:t>
      </w:r>
      <w:proofErr w:type="spellStart"/>
      <w:r w:rsidR="00876A8E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Cova</w:t>
      </w:r>
      <w:proofErr w:type="spellEnd"/>
      <w:r w:rsidR="00876A8E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Aburto, Sepúlveda &amp; Silva, 2006). </w:t>
      </w:r>
    </w:p>
    <w:p w14:paraId="496064AB" w14:textId="31A94B21" w:rsidR="00265B1C" w:rsidRDefault="00554D50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11D79">
        <w:rPr>
          <w:rFonts w:ascii="Times New Roman" w:hAnsi="Times New Roman" w:cs="Times New Roman"/>
          <w:sz w:val="24"/>
          <w:szCs w:val="24"/>
          <w:lang w:val="es-BO" w:eastAsia="es-BO"/>
        </w:rPr>
        <w:t>C</w:t>
      </w:r>
      <w:proofErr w:type="spellStart"/>
      <w:r w:rsidR="00BD0F91" w:rsidRPr="00611D7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onsidera</w:t>
      </w:r>
      <w:proofErr w:type="spellEnd"/>
      <w:r w:rsidR="00BD0F91" w:rsidRPr="00611D7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BD0F91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una fase de detección </w:t>
      </w:r>
      <w:r w:rsidR="005C5D6C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(pesquisa del riesgo) </w:t>
      </w:r>
      <w:r w:rsidR="00BD0F91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 otra de intervención.</w:t>
      </w:r>
      <w:r w:rsidR="0030390A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5C5D6C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detección o pesquisa del riesgo se realiza universalmente en el 6º año básico</w:t>
      </w:r>
      <w:r w:rsidR="00763E49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; esta pesquisa permite identificar a adolescentes que presentan</w:t>
      </w:r>
      <w:r w:rsidR="007C57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a) </w:t>
      </w:r>
      <w:r w:rsidR="00611D7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desadaptación escolar </w:t>
      </w:r>
      <w:r w:rsidR="009102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[DE]</w:t>
      </w:r>
      <w:r w:rsidR="00611D7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(medida a través del </w:t>
      </w:r>
      <w:r w:rsidR="007C57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cuestionario TOCA-RR </w:t>
      </w:r>
      <w:r w:rsidR="00611D7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 </w:t>
      </w:r>
      <w:r w:rsidR="007C57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b) </w:t>
      </w:r>
      <w:r w:rsidR="00611D7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disfunción psicosocial </w:t>
      </w:r>
      <w:r w:rsidR="009102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[</w:t>
      </w:r>
      <w:r w:rsidR="00611D7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DP</w:t>
      </w:r>
      <w:r w:rsidR="009102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]</w:t>
      </w:r>
      <w:r w:rsidR="00611D7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(medida a través del</w:t>
      </w:r>
      <w:r w:rsidR="007C57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cuestionario PSC.Y</w:t>
      </w:r>
      <w:r w:rsidR="00611D7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).</w:t>
      </w:r>
    </w:p>
    <w:p w14:paraId="72227CB9" w14:textId="77777777" w:rsidR="00611D79" w:rsidRDefault="00265B1C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val="es-BO" w:eastAsia="es-BO"/>
        </w:rPr>
      </w:pP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 xml:space="preserve">La combinación de estos instrumentos posibilita identificar a nivel individual a aquellos estudiantes que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 </w:t>
      </w: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están en riesgo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aquellos que están en riesgo ya sea en DE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y/</w:t>
      </w: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 DP</w:t>
      </w:r>
      <w:r w:rsidR="00611D79">
        <w:rPr>
          <w:rFonts w:ascii="Times New Roman" w:hAnsi="Times New Roman" w:cs="Times New Roman"/>
          <w:sz w:val="24"/>
          <w:szCs w:val="24"/>
          <w:lang w:val="es-BO" w:eastAsia="es-BO"/>
        </w:rPr>
        <w:t>.</w:t>
      </w:r>
    </w:p>
    <w:p w14:paraId="5EEB3238" w14:textId="6E188D6A" w:rsidR="00633112" w:rsidRDefault="00611D79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sz w:val="24"/>
          <w:szCs w:val="24"/>
          <w:lang w:val="es-BO" w:eastAsia="es-BO"/>
        </w:rPr>
        <w:t>L</w:t>
      </w:r>
      <w:r w:rsidR="00265B1C" w:rsidRPr="00327C4F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os criterios de inclusión </w:t>
      </w:r>
      <w:r w:rsidR="00265B1C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para la intervención preventiva </w:t>
      </w:r>
      <w:r w:rsidR="00265B1C" w:rsidRPr="00327C4F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se basa en la pesquisa de riesgo a partir del cuestionario que evalúa la DE, </w:t>
      </w:r>
      <w:r w:rsidR="00265B1C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</w:t>
      </w:r>
      <w:r w:rsidR="00265B1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iéndose</w:t>
      </w:r>
      <w:r w:rsidR="00265B1C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intervenciones </w:t>
      </w:r>
      <w:r w:rsidR="00265B1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específicas </w:t>
      </w:r>
      <w:r w:rsidR="00265B1C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 el fin de modificar las trayectorias de los riesgos detectados.</w:t>
      </w:r>
    </w:p>
    <w:p w14:paraId="58CFF36D" w14:textId="0A46048B" w:rsidR="00633112" w:rsidRDefault="00611D79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val="es-BO" w:eastAsia="es-BO"/>
        </w:rPr>
      </w:pPr>
      <w:r>
        <w:rPr>
          <w:rFonts w:ascii="Times New Roman" w:hAnsi="Times New Roman" w:cs="Times New Roman"/>
          <w:sz w:val="24"/>
          <w:szCs w:val="24"/>
          <w:lang w:val="es-ES" w:eastAsia="es-BO"/>
        </w:rPr>
        <w:t>Los</w:t>
      </w:r>
      <w:r w:rsidR="00265B1C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 a</w:t>
      </w:r>
      <w:r w:rsidR="00265B1C" w:rsidRPr="00265B1C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dolescentes que presentan </w:t>
      </w:r>
      <w:r>
        <w:rPr>
          <w:rFonts w:ascii="Times New Roman" w:hAnsi="Times New Roman" w:cs="Times New Roman"/>
          <w:sz w:val="24"/>
          <w:szCs w:val="24"/>
          <w:lang w:val="es-BO" w:eastAsia="es-BO"/>
        </w:rPr>
        <w:t>d</w:t>
      </w:r>
      <w:r w:rsidR="00265B1C" w:rsidRPr="00265B1C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esadaptación </w:t>
      </w:r>
      <w:r>
        <w:rPr>
          <w:rFonts w:ascii="Times New Roman" w:hAnsi="Times New Roman" w:cs="Times New Roman"/>
          <w:sz w:val="24"/>
          <w:szCs w:val="24"/>
          <w:lang w:val="es-BO" w:eastAsia="es-BO"/>
        </w:rPr>
        <w:t>e</w:t>
      </w:r>
      <w:r w:rsidR="00265B1C" w:rsidRPr="00265B1C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scolar y </w:t>
      </w:r>
      <w:r w:rsidR="00F32DA6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que </w:t>
      </w:r>
      <w:r w:rsidR="00265B1C" w:rsidRPr="00265B1C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requieren asistir a </w:t>
      </w:r>
      <w:r w:rsidR="00F32DA6">
        <w:rPr>
          <w:rFonts w:ascii="Times New Roman" w:hAnsi="Times New Roman" w:cs="Times New Roman"/>
          <w:sz w:val="24"/>
          <w:szCs w:val="24"/>
          <w:lang w:val="es-BO" w:eastAsia="es-BO"/>
        </w:rPr>
        <w:t>los talle</w:t>
      </w:r>
      <w:r w:rsidR="0091021E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res </w:t>
      </w:r>
      <w:r w:rsidR="00265B1C" w:rsidRPr="00265B1C">
        <w:rPr>
          <w:rFonts w:ascii="Times New Roman" w:hAnsi="Times New Roman" w:cs="Times New Roman"/>
          <w:sz w:val="24"/>
          <w:szCs w:val="24"/>
          <w:lang w:val="es-BO" w:eastAsia="es-BO"/>
        </w:rPr>
        <w:t>preventivo</w:t>
      </w:r>
      <w:r w:rsidR="0091021E">
        <w:rPr>
          <w:rFonts w:ascii="Times New Roman" w:hAnsi="Times New Roman" w:cs="Times New Roman"/>
          <w:sz w:val="24"/>
          <w:szCs w:val="24"/>
          <w:lang w:val="es-BO" w:eastAsia="es-BO"/>
        </w:rPr>
        <w:t>s</w:t>
      </w:r>
      <w:r w:rsidR="00265B1C" w:rsidRPr="00265B1C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 son:</w:t>
      </w:r>
      <w:r>
        <w:rPr>
          <w:rFonts w:ascii="Times New Roman" w:hAnsi="Times New Roman" w:cs="Times New Roman"/>
          <w:sz w:val="24"/>
          <w:szCs w:val="24"/>
          <w:lang w:val="es-BO" w:eastAsia="es-BO"/>
        </w:rPr>
        <w:t xml:space="preserve"> (a) e</w:t>
      </w:r>
      <w:r w:rsidR="00265B1C" w:rsidRPr="00265B1C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scolares con malas relaciones con sus compañeros o sus pares, </w:t>
      </w:r>
      <w:r w:rsidR="0091021E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y que </w:t>
      </w:r>
      <w:r w:rsidR="00265B1C" w:rsidRPr="00265B1C">
        <w:rPr>
          <w:rFonts w:ascii="Times New Roman" w:hAnsi="Times New Roman" w:cs="Times New Roman"/>
          <w:sz w:val="24"/>
          <w:szCs w:val="24"/>
          <w:lang w:val="es-BO" w:eastAsia="es-BO"/>
        </w:rPr>
        <w:t>no se integran ni interactúan con ellos en las actividades en la escuela</w:t>
      </w:r>
      <w:r>
        <w:rPr>
          <w:rFonts w:ascii="Times New Roman" w:hAnsi="Times New Roman" w:cs="Times New Roman"/>
          <w:sz w:val="24"/>
          <w:szCs w:val="24"/>
          <w:lang w:val="es-BO" w:eastAsia="es-BO"/>
        </w:rPr>
        <w:t xml:space="preserve">; (b) </w:t>
      </w:r>
      <w:r w:rsidR="00F32DA6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adolescentes </w:t>
      </w:r>
      <w:r>
        <w:rPr>
          <w:rFonts w:ascii="Times New Roman" w:hAnsi="Times New Roman" w:cs="Times New Roman"/>
          <w:sz w:val="24"/>
          <w:szCs w:val="24"/>
          <w:lang w:val="es-BO" w:eastAsia="es-BO"/>
        </w:rPr>
        <w:t xml:space="preserve">a quienes les </w:t>
      </w:r>
      <w:r w:rsidR="00265B1C" w:rsidRPr="00265B1C">
        <w:rPr>
          <w:rFonts w:ascii="Times New Roman" w:hAnsi="Times New Roman" w:cs="Times New Roman"/>
          <w:sz w:val="24"/>
          <w:szCs w:val="24"/>
          <w:lang w:val="es-BO" w:eastAsia="es-BO"/>
        </w:rPr>
        <w:t>cuesta persistir en las tareas propuestas para el curso, no les interesa el trabajo escolar, y se distraen fácilmente</w:t>
      </w:r>
      <w:r>
        <w:rPr>
          <w:rFonts w:ascii="Times New Roman" w:hAnsi="Times New Roman" w:cs="Times New Roman"/>
          <w:sz w:val="24"/>
          <w:szCs w:val="24"/>
          <w:lang w:val="es-BO" w:eastAsia="es-BO"/>
        </w:rPr>
        <w:t xml:space="preserve">; (c) </w:t>
      </w:r>
      <w:r w:rsidR="00633112">
        <w:rPr>
          <w:rFonts w:ascii="Times New Roman" w:hAnsi="Times New Roman" w:cs="Times New Roman"/>
          <w:sz w:val="24"/>
          <w:szCs w:val="24"/>
          <w:lang w:val="es-BO" w:eastAsia="es-BO"/>
        </w:rPr>
        <w:t>escolares que no</w:t>
      </w:r>
      <w:r>
        <w:rPr>
          <w:rFonts w:ascii="Times New Roman" w:hAnsi="Times New Roman" w:cs="Times New Roman"/>
          <w:sz w:val="24"/>
          <w:szCs w:val="24"/>
          <w:lang w:val="es-BO" w:eastAsia="es-BO"/>
        </w:rPr>
        <w:t xml:space="preserve"> </w:t>
      </w:r>
      <w:r w:rsidR="00265B1C" w:rsidRPr="00265B1C">
        <w:rPr>
          <w:rFonts w:ascii="Times New Roman" w:hAnsi="Times New Roman" w:cs="Times New Roman"/>
          <w:sz w:val="24"/>
          <w:szCs w:val="24"/>
          <w:lang w:val="es-BO" w:eastAsia="es-BO"/>
        </w:rPr>
        <w:t>respetan las normas escolares, presentan baja tolerancia a la frustración y se comportan de manera agresiva tanto física como verbalmente</w:t>
      </w:r>
      <w:r w:rsidR="00633112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 y (d) </w:t>
      </w:r>
      <w:r w:rsidR="0091021E">
        <w:rPr>
          <w:rFonts w:ascii="Times New Roman" w:hAnsi="Times New Roman" w:cs="Times New Roman"/>
          <w:sz w:val="24"/>
          <w:szCs w:val="24"/>
          <w:lang w:val="es-BO" w:eastAsia="es-BO"/>
        </w:rPr>
        <w:t>jóvenes</w:t>
      </w:r>
      <w:r w:rsidR="00633112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 </w:t>
      </w:r>
      <w:r w:rsidR="0091021E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que </w:t>
      </w:r>
      <w:r w:rsidR="00265B1C" w:rsidRPr="00265B1C">
        <w:rPr>
          <w:rFonts w:ascii="Times New Roman" w:hAnsi="Times New Roman" w:cs="Times New Roman"/>
          <w:sz w:val="24"/>
          <w:szCs w:val="24"/>
          <w:lang w:val="es-BO" w:eastAsia="es-BO"/>
        </w:rPr>
        <w:t>depend</w:t>
      </w:r>
      <w:r w:rsidR="0091021E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en </w:t>
      </w:r>
      <w:r w:rsidR="00265B1C" w:rsidRPr="00265B1C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del profesor y de </w:t>
      </w:r>
      <w:r w:rsidR="0091021E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los </w:t>
      </w:r>
      <w:r w:rsidR="00265B1C" w:rsidRPr="00265B1C">
        <w:rPr>
          <w:rFonts w:ascii="Times New Roman" w:hAnsi="Times New Roman" w:cs="Times New Roman"/>
          <w:sz w:val="24"/>
          <w:szCs w:val="24"/>
          <w:lang w:val="es-BO" w:eastAsia="es-BO"/>
        </w:rPr>
        <w:t>compañeros para motivarse y participar de actividades escolares.</w:t>
      </w:r>
    </w:p>
    <w:p w14:paraId="12E8FDBA" w14:textId="7CAC8447" w:rsidR="00CA7E17" w:rsidRDefault="00D7600B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 este enfoque se identifican y abordan de manera temprana conductas de riesgo que </w:t>
      </w:r>
      <w:r w:rsidRPr="00327C4F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han sido evaluadas como </w:t>
      </w:r>
      <w:proofErr w:type="spellStart"/>
      <w:r w:rsidRPr="00327C4F">
        <w:rPr>
          <w:rFonts w:ascii="Times New Roman" w:hAnsi="Times New Roman" w:cs="Times New Roman"/>
          <w:sz w:val="24"/>
          <w:szCs w:val="24"/>
          <w:lang w:val="es-BO" w:eastAsia="es-BO"/>
        </w:rPr>
        <w:t>predictoras</w:t>
      </w:r>
      <w:proofErr w:type="spellEnd"/>
      <w:r w:rsidRPr="00327C4F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 de trastornos mentales futuros (</w:t>
      </w:r>
      <w:r w:rsidR="00706FA3" w:rsidRPr="00327C4F">
        <w:rPr>
          <w:rFonts w:ascii="Times New Roman" w:hAnsi="Times New Roman" w:cs="Times New Roman"/>
          <w:sz w:val="24"/>
          <w:szCs w:val="24"/>
          <w:lang w:val="es-BO" w:eastAsia="es-BO"/>
        </w:rPr>
        <w:t>Guzmán et al., 2011;</w:t>
      </w:r>
      <w:r w:rsidR="00706FA3" w:rsidRPr="00706FA3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 </w:t>
      </w:r>
      <w:r w:rsidR="00706FA3" w:rsidRPr="00327C4F">
        <w:rPr>
          <w:rFonts w:ascii="Times New Roman" w:hAnsi="Times New Roman" w:cs="Times New Roman"/>
          <w:sz w:val="24"/>
          <w:szCs w:val="24"/>
          <w:lang w:val="es-BO" w:eastAsia="es-BO"/>
        </w:rPr>
        <w:t>Murphy, 2014</w:t>
      </w:r>
      <w:r w:rsidR="00706FA3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; </w:t>
      </w:r>
      <w:proofErr w:type="spellStart"/>
      <w:r w:rsidRPr="00327C4F">
        <w:rPr>
          <w:rFonts w:ascii="Times New Roman" w:hAnsi="Times New Roman" w:cs="Times New Roman"/>
          <w:sz w:val="24"/>
          <w:szCs w:val="24"/>
          <w:lang w:val="es-BO" w:eastAsia="es-BO"/>
        </w:rPr>
        <w:t>Werthamer-Larsson</w:t>
      </w:r>
      <w:proofErr w:type="spellEnd"/>
      <w:r w:rsidRPr="00327C4F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, </w:t>
      </w:r>
      <w:proofErr w:type="spellStart"/>
      <w:r w:rsidRPr="00327C4F">
        <w:rPr>
          <w:rFonts w:ascii="Times New Roman" w:hAnsi="Times New Roman" w:cs="Times New Roman"/>
          <w:sz w:val="24"/>
          <w:szCs w:val="24"/>
          <w:lang w:val="es-BO" w:eastAsia="es-BO"/>
        </w:rPr>
        <w:t>Kellam</w:t>
      </w:r>
      <w:proofErr w:type="spellEnd"/>
      <w:r w:rsidRPr="00327C4F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 &amp; </w:t>
      </w:r>
      <w:proofErr w:type="spellStart"/>
      <w:r w:rsidRPr="00327C4F">
        <w:rPr>
          <w:rFonts w:ascii="Times New Roman" w:hAnsi="Times New Roman" w:cs="Times New Roman"/>
          <w:sz w:val="24"/>
          <w:szCs w:val="24"/>
          <w:lang w:val="es-BO" w:eastAsia="es-BO"/>
        </w:rPr>
        <w:t>Wheeler</w:t>
      </w:r>
      <w:proofErr w:type="spellEnd"/>
      <w:r w:rsidRPr="00327C4F">
        <w:rPr>
          <w:rFonts w:ascii="Times New Roman" w:hAnsi="Times New Roman" w:cs="Times New Roman"/>
          <w:sz w:val="24"/>
          <w:szCs w:val="24"/>
          <w:lang w:val="es-BO" w:eastAsia="es-BO"/>
        </w:rPr>
        <w:t>, 1991)</w:t>
      </w: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Dada las características de este modelo de intervención (criterios de inclusión, riesgo específico e individual,</w:t>
      </w:r>
      <w:r w:rsidR="004F0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</w:t>
      </w: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intensidad de intervención), se adscribe </w:t>
      </w:r>
      <w:r w:rsidR="005C5FC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 </w:t>
      </w: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una intervención preventiva focalizada o indicada (</w:t>
      </w:r>
      <w:proofErr w:type="spellStart"/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Mrazek</w:t>
      </w:r>
      <w:proofErr w:type="spellEnd"/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&amp; </w:t>
      </w:r>
      <w:proofErr w:type="spellStart"/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Haggerty</w:t>
      </w:r>
      <w:proofErr w:type="spellEnd"/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1994).</w:t>
      </w:r>
      <w:r w:rsidR="00CA7E17" w:rsidRPr="00CA7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2974AC45" w14:textId="41A9731C" w:rsidR="00633112" w:rsidRDefault="00EE249A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</w:t>
      </w:r>
      <w:r w:rsidR="00954D6B" w:rsidRPr="000A1C6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intervención preventiva </w:t>
      </w:r>
      <w:r w:rsidR="00954D6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realiza en 7° básico.</w:t>
      </w:r>
      <w:r w:rsidR="005C5FC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5C5FCB" w:rsidRPr="0063311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Su objetivo es desarrollar habilidades y conductas que previenen dificultades de orden psicosocial que afectan negativamente el desempeño escolar de los estudiantes con conductas de riesgo detectadas previamente</w:t>
      </w:r>
      <w:r w:rsidR="005C5FC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</w:t>
      </w:r>
      <w:r w:rsidR="00954D6B" w:rsidRPr="00954D6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onsiste en un taller de 10 sesiones regulares </w:t>
      </w:r>
      <w:r w:rsidR="005C5FC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(semanales y continuas) </w:t>
      </w:r>
      <w:r w:rsidR="00954D6B" w:rsidRPr="00954D6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2 horas con los adolescentes, 3 sesiones con los padres y 2 sesiones con los profesores.</w:t>
      </w:r>
      <w:r w:rsidR="009D32F8" w:rsidRPr="0063311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5C5FC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</w:t>
      </w:r>
      <w:r w:rsidR="00954D6B" w:rsidRPr="00954D6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iene una duración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aproximadamente 6 meses, </w:t>
      </w:r>
      <w:r w:rsidR="00EC1EDD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 grupal, cerrado, mixto y se realiza en la escuela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</w:t>
      </w:r>
      <w:r w:rsidR="00EC1EDD" w:rsidRPr="00327C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está a cargo principalmente de psicólogos que son parte del</w:t>
      </w:r>
      <w:r w:rsidR="00EC1EDD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equipo ejecutor del Programa. Se efectúan registros de asistencia y se registra el cumplimiento de objetivos por sesión.</w:t>
      </w:r>
    </w:p>
    <w:p w14:paraId="45E84A20" w14:textId="77777777" w:rsidR="00927153" w:rsidRDefault="00EC1EDD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lastRenderedPageBreak/>
        <w:t>Para realizar estos talleres existe una normativa técnica y para su programación se cuenta con información que se recoge en el proceso de detección y que se encuentra informatizada.</w:t>
      </w:r>
    </w:p>
    <w:p w14:paraId="11D422EC" w14:textId="160CA4FF" w:rsidR="001173A8" w:rsidRDefault="00C57C01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sz w:val="24"/>
          <w:szCs w:val="24"/>
          <w:lang w:val="es-BO" w:eastAsia="es-BO"/>
        </w:rPr>
        <w:t xml:space="preserve">A partir de los desafíos que conlleva el inicio de la adolescencia, esta intervención preventiva requiere una evaluación diferente respecto de la evaluación realizada con escolares del ciclo educativo anterior </w:t>
      </w:r>
      <w:r w:rsidRPr="00327C4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Leiva et al., 2015; </w:t>
      </w:r>
      <w:r w:rsidRPr="003F5C25">
        <w:rPr>
          <w:rFonts w:ascii="Times New Roman" w:hAnsi="Times New Roman" w:cs="Times New Roman"/>
          <w:sz w:val="24"/>
          <w:szCs w:val="24"/>
        </w:rPr>
        <w:t>Murphy et al</w:t>
      </w:r>
      <w:r>
        <w:rPr>
          <w:rFonts w:ascii="Times New Roman" w:hAnsi="Times New Roman" w:cs="Times New Roman"/>
          <w:sz w:val="24"/>
          <w:szCs w:val="24"/>
        </w:rPr>
        <w:t xml:space="preserve">., 2014; Guzmán et al., </w:t>
      </w:r>
      <w:r w:rsidRPr="003F5C25">
        <w:rPr>
          <w:rFonts w:ascii="Times New Roman" w:hAnsi="Times New Roman" w:cs="Times New Roman"/>
          <w:sz w:val="24"/>
          <w:szCs w:val="24"/>
        </w:rPr>
        <w:t>2011;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C4F">
        <w:rPr>
          <w:rFonts w:ascii="Times New Roman" w:hAnsi="Times New Roman" w:cs="Times New Roman"/>
          <w:sz w:val="24"/>
          <w:szCs w:val="24"/>
        </w:rPr>
        <w:t>D</w:t>
      </w:r>
      <w:r w:rsidR="009A01D2">
        <w:rPr>
          <w:rFonts w:ascii="Times New Roman" w:hAnsi="Times New Roman" w:cs="Times New Roman"/>
          <w:sz w:val="24"/>
          <w:szCs w:val="24"/>
        </w:rPr>
        <w:t xml:space="preserve">elgado et al., </w:t>
      </w:r>
      <w:r w:rsidRPr="00327C4F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Teniendo presente que quienes participan de esta intervención preventiva son adolescentes escolares, est</w:t>
      </w:r>
      <w:r w:rsidR="001173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 estudio también considera  ajustes para trabajar aspectos subjetivos (socio-afectivo emocionales, autopercepción o auto-imagen) y su visión de su bienestar en los contextos naturales de desarrollo), por ello no solo se </w:t>
      </w:r>
      <w:r w:rsidR="0078570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evalúa</w:t>
      </w:r>
      <w:r w:rsidR="001173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DE sino también la </w:t>
      </w:r>
      <w:r w:rsidR="001173A8" w:rsidRPr="0094421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DP</w:t>
      </w:r>
      <w:r w:rsidR="004A613A" w:rsidRPr="0094421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535CDC" w:rsidRPr="0094421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</w:t>
      </w:r>
      <w:r w:rsidR="0078570A" w:rsidRPr="0094421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Gallardo, Leiva &amp; George</w:t>
      </w:r>
      <w:r w:rsidR="00C20987" w:rsidRPr="0094421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2</w:t>
      </w:r>
      <w:r w:rsidR="0078570A" w:rsidRPr="0094421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0</w:t>
      </w:r>
      <w:r w:rsidR="00C20987" w:rsidRPr="0094421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</w:t>
      </w:r>
      <w:r w:rsidR="0078570A" w:rsidRPr="0094421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5)</w:t>
      </w:r>
      <w:r w:rsidR="00535CDC" w:rsidRPr="0094421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El evaluar</w:t>
      </w:r>
      <w:r w:rsidR="00535CD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variables relacionadas con aspectos más subjetivos de </w:t>
      </w:r>
      <w:r w:rsidR="0078570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bienestar</w:t>
      </w:r>
      <w:r w:rsidR="00535CD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78570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adolescente, tales como </w:t>
      </w:r>
      <w:r w:rsidR="00535CD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</w:t>
      </w:r>
      <w:r w:rsidR="0078570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</w:t>
      </w:r>
      <w:r w:rsidR="00535CD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podría enriquecer la intervención y el programa, permitiendo realizar ajustes del modelo en caso de ser necesario. </w:t>
      </w:r>
      <w:r w:rsidR="001173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609A4E3D" w14:textId="69EE23ED" w:rsidR="00927153" w:rsidRPr="00535CDC" w:rsidRDefault="006A280F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Dadas estas condiciones, e</w:t>
      </w:r>
      <w:r w:rsidR="00C57C0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 presente trabajo tiene como objetivo examinar </w:t>
      </w:r>
      <w:r w:rsidR="00927153">
        <w:rPr>
          <w:rFonts w:ascii="Times New Roman" w:hAnsi="Times New Roman" w:cs="Times New Roman"/>
          <w:sz w:val="24"/>
          <w:szCs w:val="24"/>
          <w:lang w:val="es-BO" w:eastAsia="es-BO"/>
        </w:rPr>
        <w:t>si los adolescentes participes de l</w:t>
      </w:r>
      <w:r w:rsidR="0091021E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os talleres preventivos (estrategia preventiva) </w:t>
      </w:r>
      <w:r w:rsidR="00927153" w:rsidRPr="00211FEC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presentan una diferencia pre-post intervención en las variables </w:t>
      </w:r>
      <w:r w:rsidR="00927153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de </w:t>
      </w:r>
      <w:proofErr w:type="spellStart"/>
      <w:r w:rsidR="00927153">
        <w:rPr>
          <w:rFonts w:ascii="Times New Roman" w:hAnsi="Times New Roman" w:cs="Times New Roman"/>
          <w:sz w:val="24"/>
          <w:szCs w:val="24"/>
          <w:lang w:val="es-BO" w:eastAsia="es-BO"/>
        </w:rPr>
        <w:t>DE</w:t>
      </w:r>
      <w:proofErr w:type="spellEnd"/>
      <w:r w:rsidR="00927153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 y DP, </w:t>
      </w:r>
      <w:r w:rsidR="00927153" w:rsidRPr="00211FEC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según </w:t>
      </w:r>
      <w:r w:rsidR="00927153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su nivel de </w:t>
      </w:r>
      <w:r w:rsidR="00927153" w:rsidRPr="00211FEC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asistencia a la </w:t>
      </w:r>
      <w:r w:rsidR="00927153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sesiones implementadas y según la </w:t>
      </w:r>
      <w:r w:rsidR="00927153" w:rsidRPr="00211FEC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asistencia de los padres </w:t>
      </w:r>
      <w:r w:rsidR="00927153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a </w:t>
      </w:r>
      <w:r w:rsidR="00927153" w:rsidRPr="00211FEC">
        <w:rPr>
          <w:rFonts w:ascii="Times New Roman" w:hAnsi="Times New Roman" w:cs="Times New Roman"/>
          <w:sz w:val="24"/>
          <w:szCs w:val="24"/>
          <w:lang w:val="es-BO" w:eastAsia="es-BO"/>
        </w:rPr>
        <w:t>talleres organizados para ellos</w:t>
      </w:r>
      <w:r w:rsidR="00927153">
        <w:rPr>
          <w:rFonts w:ascii="Times New Roman" w:hAnsi="Times New Roman" w:cs="Times New Roman"/>
          <w:sz w:val="24"/>
          <w:szCs w:val="24"/>
          <w:lang w:val="es-BO" w:eastAsia="es-BO"/>
        </w:rPr>
        <w:t>.</w:t>
      </w:r>
    </w:p>
    <w:p w14:paraId="24C2B275" w14:textId="77777777" w:rsidR="00E96516" w:rsidRDefault="00E96516" w:rsidP="00A81994">
      <w:pPr>
        <w:spacing w:after="12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_tradnl"/>
        </w:rPr>
      </w:pPr>
    </w:p>
    <w:p w14:paraId="30598A40" w14:textId="23FDFDED" w:rsidR="0047537D" w:rsidRPr="0047537D" w:rsidRDefault="00B35CB7" w:rsidP="00A8199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_tradn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_tradnl"/>
        </w:rPr>
        <w:t>Método</w:t>
      </w:r>
    </w:p>
    <w:p w14:paraId="7E5B9D06" w14:textId="336A26CC" w:rsidR="001A430E" w:rsidRDefault="00500C69" w:rsidP="00A81994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891EE7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_tradnl"/>
        </w:rPr>
        <w:t>Procedimiento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</w:t>
      </w:r>
    </w:p>
    <w:p w14:paraId="13473F15" w14:textId="3D3AF140" w:rsidR="00F41B68" w:rsidRDefault="00D83F08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Se implementó</w:t>
      </w:r>
      <w:r w:rsidR="00E15CA9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un estudio</w:t>
      </w:r>
      <w:r w:rsidR="00F1272A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="00E15CA9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ex-</w:t>
      </w:r>
      <w:r w:rsidR="0047537D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p</w:t>
      </w:r>
      <w:r w:rsidR="00E15CA9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ost-facto, longitudinal prospectivo, con mediciones pre y post (Campbell &amp; Stanley, 1973). La primera medición, se efectuó cuando los estudiantes cursa</w:t>
      </w:r>
      <w:r w:rsidR="00E375A8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ban </w:t>
      </w:r>
      <w:r w:rsidR="00E15CA9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6º básico (año 2010). Luego, en 7º básico (año 2011) se realizó la intervención preventiva. Finalmente, la </w:t>
      </w:r>
      <w:r w:rsidR="00E375A8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segunda </w:t>
      </w:r>
      <w:r w:rsidR="00E15CA9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medición se realizó en 8º básico (año 2012)</w:t>
      </w:r>
      <w:r w:rsidR="00E375A8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, posterior a la implementación del taller preventivo</w:t>
      </w:r>
      <w:r w:rsidR="00E15CA9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. El grupo en estudio asistió al taller preventivo descrito y participó además de actividades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de promoción de bienestar psicosocial</w:t>
      </w:r>
      <w:r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="00E15CA9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que se aplican a toda la población de sus escuelas respectivas en el marco del programa </w:t>
      </w:r>
      <w:proofErr w:type="spellStart"/>
      <w:r w:rsidR="00E15CA9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HpV</w:t>
      </w:r>
      <w:proofErr w:type="spellEnd"/>
      <w:r w:rsidR="00E15CA9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II.</w:t>
      </w:r>
    </w:p>
    <w:p w14:paraId="6BA0D2EB" w14:textId="77777777" w:rsidR="003A3167" w:rsidRDefault="003A3167" w:rsidP="00A81994">
      <w:pPr>
        <w:spacing w:after="12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_tradnl"/>
        </w:rPr>
      </w:pPr>
    </w:p>
    <w:p w14:paraId="53EE0232" w14:textId="77777777" w:rsidR="00C02298" w:rsidRDefault="00C02298" w:rsidP="00A81994">
      <w:pPr>
        <w:spacing w:after="12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_tradnl"/>
        </w:rPr>
      </w:pPr>
    </w:p>
    <w:p w14:paraId="15F483D4" w14:textId="60721A48" w:rsidR="003A3167" w:rsidRDefault="008F6157" w:rsidP="00A81994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es-ES_tradnl"/>
        </w:rPr>
      </w:pPr>
      <w:r w:rsidRPr="00891EE7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_tradnl"/>
        </w:rPr>
        <w:t>Participantes</w:t>
      </w:r>
      <w:r>
        <w:rPr>
          <w:rFonts w:ascii="Times New Roman" w:eastAsia="Times New Roman" w:hAnsi="Times New Roman" w:cs="Times New Roman"/>
          <w:i/>
          <w:sz w:val="24"/>
          <w:szCs w:val="24"/>
          <w:lang w:val="es-ES" w:eastAsia="es-ES_tradnl"/>
        </w:rPr>
        <w:t xml:space="preserve"> </w:t>
      </w:r>
    </w:p>
    <w:p w14:paraId="56A6BEE6" w14:textId="17DA2355" w:rsidR="00261591" w:rsidRDefault="008F6157" w:rsidP="00A81994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E</w:t>
      </w:r>
      <w:r w:rsidR="007A783E" w:rsidRPr="008F6157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n la intervención</w:t>
      </w:r>
      <w:r w:rsidR="007A783E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preventiva p</w:t>
      </w:r>
      <w:r w:rsidR="00261591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articiparon 472 adolescentes pertenecientes a 68 colegios de 11 comunas de todo el país</w:t>
      </w:r>
      <w:r w:rsidR="000B34B6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. De est</w:t>
      </w:r>
      <w:r w:rsidR="00D83F08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e grupo, </w:t>
      </w:r>
      <w:r w:rsidR="000B34B6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sólo 2</w:t>
      </w:r>
      <w:r w:rsidR="00FF2D44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12</w:t>
      </w:r>
      <w:r w:rsidR="000B34B6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tuvieron registro de asistencia a los talleres</w:t>
      </w:r>
      <w:r w:rsidR="0047495A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; el resto de los adolescentes </w:t>
      </w:r>
      <w:r w:rsidR="000B34B6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(</w:t>
      </w:r>
      <w:r w:rsidR="00AA3B3D" w:rsidRPr="00AA3B3D">
        <w:rPr>
          <w:rFonts w:ascii="Times New Roman" w:eastAsia="Times New Roman" w:hAnsi="Times New Roman" w:cs="Times New Roman"/>
          <w:i/>
          <w:sz w:val="24"/>
          <w:szCs w:val="24"/>
          <w:lang w:val="es-ES" w:eastAsia="es-ES_tradnl"/>
        </w:rPr>
        <w:t>n</w:t>
      </w:r>
      <w:r w:rsidR="000B34B6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=2</w:t>
      </w:r>
      <w:r w:rsidR="00FF2D44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60</w:t>
      </w:r>
      <w:r w:rsidR="000B34B6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) </w:t>
      </w:r>
      <w:r w:rsidR="0047495A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igualmente fueron e</w:t>
      </w:r>
      <w:r w:rsidR="000B34B6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valuado</w:t>
      </w:r>
      <w:r w:rsidR="0047495A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s con los instrumentos utilizados en este estudio, pero al </w:t>
      </w:r>
      <w:r w:rsidR="000B34B6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no </w:t>
      </w:r>
      <w:r w:rsidR="0047495A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contar</w:t>
      </w:r>
      <w:r w:rsidR="000B34B6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con su registro de </w:t>
      </w:r>
      <w:r w:rsidR="0047495A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asistencia</w:t>
      </w:r>
      <w:r w:rsidR="000B34B6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no fueron considerados en los análisis</w:t>
      </w:r>
      <w:r w:rsidR="0047495A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. En vista de lo anterior y c</w:t>
      </w:r>
      <w:r w:rsidR="00261591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onsiderando el sexo, la muestra quedó compuesta por </w:t>
      </w:r>
      <w:r w:rsidR="00BA731B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1</w:t>
      </w:r>
      <w:r w:rsidR="00FF2D44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21</w:t>
      </w:r>
      <w:r w:rsidR="00BA731B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="00261591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mujeres (</w:t>
      </w:r>
      <w:r w:rsidR="00FF2D44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55,1</w:t>
      </w:r>
      <w:r w:rsidR="00261591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%) y </w:t>
      </w:r>
      <w:r w:rsidR="00BA731B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9</w:t>
      </w:r>
      <w:r w:rsidR="00FF2D44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1</w:t>
      </w:r>
      <w:r w:rsidR="00261591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hombres (</w:t>
      </w:r>
      <w:r w:rsidR="00FF2D44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42,9</w:t>
      </w:r>
      <w:r w:rsidR="00261591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%). La edad promedio del grupo al inicio del estudio fue de 12,0</w:t>
      </w:r>
      <w:r w:rsidR="00FF2D44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2</w:t>
      </w:r>
      <w:r w:rsidR="00261591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años (DS=0</w:t>
      </w:r>
      <w:r w:rsidR="00D83F08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,</w:t>
      </w:r>
      <w:r w:rsidR="00261591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8 años)</w:t>
      </w:r>
      <w:r w:rsidR="00120CE2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y no se </w:t>
      </w:r>
      <w:r w:rsidR="00120CE2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encontraron </w:t>
      </w:r>
      <w:r w:rsidR="00261591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diferencias significativas </w:t>
      </w:r>
      <w:r w:rsidR="00120CE2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en el promedio de edad </w:t>
      </w:r>
      <w:r w:rsidR="00261591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según el sexo del adolescente </w:t>
      </w:r>
      <w:r w:rsidR="00963B18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(</w:t>
      </w:r>
      <w:proofErr w:type="gramStart"/>
      <w:r w:rsidR="00963B18" w:rsidRPr="008D5789">
        <w:rPr>
          <w:rFonts w:ascii="Times New Roman" w:eastAsia="Times New Roman" w:hAnsi="Times New Roman" w:cs="Times New Roman"/>
          <w:i/>
          <w:sz w:val="24"/>
          <w:szCs w:val="24"/>
          <w:lang w:val="es-ES" w:eastAsia="es-ES_tradnl"/>
        </w:rPr>
        <w:t>t</w:t>
      </w:r>
      <w:r w:rsidR="00AA3B3D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(</w:t>
      </w:r>
      <w:proofErr w:type="gramEnd"/>
      <w:r w:rsidR="008045CA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210</w:t>
      </w:r>
      <w:r w:rsidR="00AA3B3D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)</w:t>
      </w:r>
      <w:r w:rsidR="00261591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=</w:t>
      </w:r>
      <w:r w:rsidR="00FF2D44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1,07</w:t>
      </w:r>
      <w:r w:rsidR="00261591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; </w:t>
      </w:r>
      <w:r w:rsidR="00261591" w:rsidRPr="008D5789">
        <w:rPr>
          <w:rFonts w:ascii="Times New Roman" w:eastAsia="Times New Roman" w:hAnsi="Times New Roman" w:cs="Times New Roman"/>
          <w:i/>
          <w:sz w:val="24"/>
          <w:szCs w:val="24"/>
          <w:lang w:val="es-ES" w:eastAsia="es-ES_tradnl"/>
        </w:rPr>
        <w:t>p</w:t>
      </w:r>
      <w:r w:rsidR="00261591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=0,</w:t>
      </w:r>
      <w:r w:rsidR="00FF2D44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45</w:t>
      </w:r>
      <w:r w:rsidR="008045CA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4</w:t>
      </w:r>
      <w:r w:rsidR="00261591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)</w:t>
      </w:r>
      <w:r w:rsidR="003D1EA7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(</w:t>
      </w:r>
      <w:r w:rsidR="00AA3B3D" w:rsidRPr="008045CA">
        <w:rPr>
          <w:rFonts w:ascii="Times New Roman" w:eastAsia="Times New Roman" w:hAnsi="Times New Roman" w:cs="Times New Roman"/>
          <w:i/>
          <w:sz w:val="24"/>
          <w:szCs w:val="24"/>
          <w:lang w:val="es-ES" w:eastAsia="es-ES_tradnl"/>
        </w:rPr>
        <w:t>n</w:t>
      </w:r>
      <w:r w:rsidR="003D1EA7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=</w:t>
      </w:r>
      <w:r w:rsidR="00FF2D44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212</w:t>
      </w:r>
      <w:r w:rsidR="003D1EA7" w:rsidRPr="008045C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).</w:t>
      </w:r>
      <w:r w:rsidR="00261591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="003D7D11" w:rsidRPr="00327C4F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</w:t>
      </w:r>
    </w:p>
    <w:p w14:paraId="2F4BCBB1" w14:textId="77777777" w:rsidR="00F41B68" w:rsidRDefault="00F41B68" w:rsidP="00A81994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  <w:lang w:val="es-ES" w:eastAsia="es-ES_tradnl"/>
        </w:rPr>
      </w:pPr>
    </w:p>
    <w:p w14:paraId="54A78E16" w14:textId="22FAAB23" w:rsidR="001A430E" w:rsidRDefault="008F6157" w:rsidP="00A81994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s-ES" w:eastAsia="es-ES_tradnl"/>
        </w:rPr>
      </w:pPr>
      <w:r w:rsidRPr="00891EE7">
        <w:rPr>
          <w:rFonts w:ascii="Times New Roman" w:hAnsi="Times New Roman" w:cs="Times New Roman"/>
          <w:b/>
          <w:i/>
          <w:sz w:val="24"/>
          <w:szCs w:val="24"/>
          <w:lang w:val="es-ES" w:eastAsia="es-ES_tradnl"/>
        </w:rPr>
        <w:t>R</w:t>
      </w:r>
      <w:r w:rsidR="00F1272A" w:rsidRPr="00891EE7">
        <w:rPr>
          <w:rFonts w:ascii="Times New Roman" w:hAnsi="Times New Roman" w:cs="Times New Roman"/>
          <w:b/>
          <w:i/>
          <w:sz w:val="24"/>
          <w:szCs w:val="24"/>
          <w:lang w:val="es-ES" w:eastAsia="es-ES_tradnl"/>
        </w:rPr>
        <w:t xml:space="preserve">ecolección de </w:t>
      </w:r>
      <w:r w:rsidR="00E84910" w:rsidRPr="00891EE7">
        <w:rPr>
          <w:rFonts w:ascii="Times New Roman" w:hAnsi="Times New Roman" w:cs="Times New Roman"/>
          <w:b/>
          <w:i/>
          <w:sz w:val="24"/>
          <w:szCs w:val="24"/>
          <w:lang w:val="es-ES" w:eastAsia="es-ES_tradnl"/>
        </w:rPr>
        <w:t>información</w:t>
      </w:r>
      <w:r w:rsidR="00F1272A" w:rsidRPr="008F6157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</w:p>
    <w:p w14:paraId="5138E295" w14:textId="68EF6D32" w:rsidR="00891EE7" w:rsidRPr="00927153" w:rsidRDefault="00E55450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eastAsia="es-ES_tradnl"/>
        </w:rPr>
      </w:pPr>
      <w:r w:rsidRPr="008F6157">
        <w:rPr>
          <w:rFonts w:ascii="Times New Roman" w:hAnsi="Times New Roman" w:cs="Times New Roman"/>
          <w:sz w:val="24"/>
          <w:szCs w:val="24"/>
          <w:lang w:val="es-ES" w:eastAsia="es-ES_tradnl"/>
        </w:rPr>
        <w:t>Se</w:t>
      </w:r>
      <w:r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utilizaron dos instrumentos</w:t>
      </w:r>
      <w:r w:rsidR="008F6157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="00D83F08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de pesquisa, </w:t>
      </w:r>
      <w:r w:rsidR="008F6157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y </w:t>
      </w:r>
      <w:r w:rsidR="00D83F08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los registros de asistencia a la intervención preventiva. </w:t>
      </w:r>
      <w:r w:rsidR="00891EE7" w:rsidRPr="00927153">
        <w:rPr>
          <w:rFonts w:ascii="Times New Roman" w:hAnsi="Times New Roman" w:cs="Times New Roman"/>
          <w:sz w:val="24"/>
          <w:szCs w:val="24"/>
          <w:lang w:eastAsia="es-ES_tradnl"/>
        </w:rPr>
        <w:t xml:space="preserve">Los instrumentos </w:t>
      </w:r>
      <w:r w:rsidR="00D83F08" w:rsidRPr="00927153">
        <w:rPr>
          <w:rFonts w:ascii="Times New Roman" w:hAnsi="Times New Roman" w:cs="Times New Roman"/>
          <w:sz w:val="24"/>
          <w:szCs w:val="24"/>
          <w:lang w:eastAsia="es-ES_tradnl"/>
        </w:rPr>
        <w:t xml:space="preserve">ocupados </w:t>
      </w:r>
      <w:r w:rsidR="00891EE7" w:rsidRPr="00927153">
        <w:rPr>
          <w:rFonts w:ascii="Times New Roman" w:hAnsi="Times New Roman" w:cs="Times New Roman"/>
          <w:sz w:val="24"/>
          <w:szCs w:val="24"/>
          <w:lang w:eastAsia="es-ES_tradnl"/>
        </w:rPr>
        <w:t>fueron:</w:t>
      </w:r>
    </w:p>
    <w:p w14:paraId="56A6BEEC" w14:textId="015FFBFC" w:rsidR="002F6B68" w:rsidRPr="008D5789" w:rsidRDefault="008F6157" w:rsidP="00A81994">
      <w:pPr>
        <w:spacing w:after="120" w:line="360" w:lineRule="auto"/>
        <w:rPr>
          <w:rFonts w:ascii="Times New Roman" w:hAnsi="Times New Roman" w:cs="Times New Roman"/>
          <w:sz w:val="24"/>
          <w:szCs w:val="24"/>
          <w:lang w:eastAsia="es-ES_tradnl"/>
        </w:rPr>
      </w:pPr>
      <w:proofErr w:type="spellStart"/>
      <w:r w:rsidRPr="00927153">
        <w:rPr>
          <w:rFonts w:ascii="Times New Roman" w:hAnsi="Times New Roman" w:cs="Times New Roman"/>
          <w:b/>
          <w:sz w:val="24"/>
          <w:szCs w:val="24"/>
          <w:lang w:eastAsia="es-ES_tradnl"/>
        </w:rPr>
        <w:t>Teacher</w:t>
      </w:r>
      <w:proofErr w:type="spellEnd"/>
      <w:r w:rsidRPr="00927153">
        <w:rPr>
          <w:rFonts w:ascii="Times New Roman" w:hAnsi="Times New Roman" w:cs="Times New Roman"/>
          <w:b/>
          <w:sz w:val="24"/>
          <w:szCs w:val="24"/>
          <w:lang w:eastAsia="es-ES_tradnl"/>
        </w:rPr>
        <w:t xml:space="preserve"> </w:t>
      </w:r>
      <w:proofErr w:type="spellStart"/>
      <w:r w:rsidRPr="00927153">
        <w:rPr>
          <w:rFonts w:ascii="Times New Roman" w:hAnsi="Times New Roman" w:cs="Times New Roman"/>
          <w:b/>
          <w:sz w:val="24"/>
          <w:szCs w:val="24"/>
          <w:lang w:eastAsia="es-ES_tradnl"/>
        </w:rPr>
        <w:t>Observation</w:t>
      </w:r>
      <w:proofErr w:type="spellEnd"/>
      <w:r w:rsidRPr="00927153">
        <w:rPr>
          <w:rFonts w:ascii="Times New Roman" w:hAnsi="Times New Roman" w:cs="Times New Roman"/>
          <w:b/>
          <w:sz w:val="24"/>
          <w:szCs w:val="24"/>
          <w:lang w:eastAsia="es-ES_tradnl"/>
        </w:rPr>
        <w:t xml:space="preserve"> of </w:t>
      </w:r>
      <w:proofErr w:type="spellStart"/>
      <w:r w:rsidRPr="00927153">
        <w:rPr>
          <w:rFonts w:ascii="Times New Roman" w:hAnsi="Times New Roman" w:cs="Times New Roman"/>
          <w:b/>
          <w:sz w:val="24"/>
          <w:szCs w:val="24"/>
          <w:lang w:eastAsia="es-ES_tradnl"/>
        </w:rPr>
        <w:t>Classroom</w:t>
      </w:r>
      <w:proofErr w:type="spellEnd"/>
      <w:r w:rsidRPr="00927153">
        <w:rPr>
          <w:rFonts w:ascii="Times New Roman" w:hAnsi="Times New Roman" w:cs="Times New Roman"/>
          <w:b/>
          <w:sz w:val="24"/>
          <w:szCs w:val="24"/>
          <w:lang w:eastAsia="es-ES_tradnl"/>
        </w:rPr>
        <w:t xml:space="preserve"> </w:t>
      </w:r>
      <w:proofErr w:type="spellStart"/>
      <w:r w:rsidRPr="00927153">
        <w:rPr>
          <w:rFonts w:ascii="Times New Roman" w:hAnsi="Times New Roman" w:cs="Times New Roman"/>
          <w:b/>
          <w:sz w:val="24"/>
          <w:szCs w:val="24"/>
          <w:lang w:eastAsia="es-ES_tradnl"/>
        </w:rPr>
        <w:t>Adaptation</w:t>
      </w:r>
      <w:proofErr w:type="spellEnd"/>
      <w:r w:rsidRPr="00927153">
        <w:rPr>
          <w:rFonts w:ascii="Times New Roman" w:hAnsi="Times New Roman" w:cs="Times New Roman"/>
          <w:b/>
          <w:sz w:val="24"/>
          <w:szCs w:val="24"/>
          <w:lang w:eastAsia="es-ES_tradnl"/>
        </w:rPr>
        <w:t xml:space="preserve"> </w:t>
      </w:r>
      <w:proofErr w:type="spellStart"/>
      <w:r w:rsidRPr="00927153">
        <w:rPr>
          <w:rFonts w:ascii="Times New Roman" w:hAnsi="Times New Roman" w:cs="Times New Roman"/>
          <w:b/>
          <w:sz w:val="24"/>
          <w:szCs w:val="24"/>
          <w:lang w:eastAsia="es-ES_tradnl"/>
        </w:rPr>
        <w:t>Revised</w:t>
      </w:r>
      <w:proofErr w:type="spellEnd"/>
      <w:r w:rsidRPr="00927153">
        <w:rPr>
          <w:rFonts w:ascii="Times New Roman" w:hAnsi="Times New Roman" w:cs="Times New Roman"/>
          <w:b/>
          <w:sz w:val="24"/>
          <w:szCs w:val="24"/>
          <w:lang w:eastAsia="es-ES_tradnl"/>
        </w:rPr>
        <w:t xml:space="preserve"> (TOCA-RR).</w:t>
      </w:r>
      <w:r w:rsidRPr="00927153">
        <w:rPr>
          <w:rFonts w:ascii="Times New Roman" w:hAnsi="Times New Roman" w:cs="Times New Roman"/>
          <w:sz w:val="24"/>
          <w:szCs w:val="24"/>
          <w:lang w:eastAsia="es-ES_tradnl"/>
        </w:rPr>
        <w:t xml:space="preserve"> </w:t>
      </w:r>
      <w:r w:rsidRPr="008F6157">
        <w:rPr>
          <w:rFonts w:ascii="Times New Roman" w:hAnsi="Times New Roman" w:cs="Times New Roman"/>
          <w:sz w:val="24"/>
          <w:szCs w:val="24"/>
          <w:lang w:val="es-ES" w:eastAsia="es-ES_tradnl"/>
        </w:rPr>
        <w:t>I</w:t>
      </w:r>
      <w:r w:rsidR="002F6B68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nforma acerca de la conducta en la sala de clases y es respondido por el profesor en el contexto de una entrevista realizada por entrevistadores capacitados. </w:t>
      </w:r>
      <w:r w:rsidR="00B52476">
        <w:rPr>
          <w:rFonts w:ascii="Times New Roman" w:hAnsi="Times New Roman" w:cs="Times New Roman"/>
          <w:sz w:val="24"/>
          <w:szCs w:val="24"/>
          <w:lang w:val="es-ES" w:eastAsia="es-ES_tradnl"/>
        </w:rPr>
        <w:t>Mide la desadaptación escolar (DE) y p</w:t>
      </w:r>
      <w:r w:rsidR="002F6B68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ermite identificar factores de riesgo y conductas </w:t>
      </w:r>
      <w:proofErr w:type="spellStart"/>
      <w:r w:rsidR="002F6B68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desadaptativas</w:t>
      </w:r>
      <w:proofErr w:type="spellEnd"/>
      <w:r w:rsidR="002F6B68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asociadas con problemas de salud mental y con una mayor probabilidad de presentar desórdenes psiquiátricos</w:t>
      </w:r>
      <w:r w:rsidR="00D83F08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="002F6B68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(</w:t>
      </w:r>
      <w:proofErr w:type="spellStart"/>
      <w:r w:rsidR="002F6B68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Kellam</w:t>
      </w:r>
      <w:proofErr w:type="spellEnd"/>
      <w:r w:rsidR="002F6B68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, Mayer, </w:t>
      </w:r>
      <w:proofErr w:type="spellStart"/>
      <w:r w:rsidR="002F6B68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Rebok</w:t>
      </w:r>
      <w:proofErr w:type="spellEnd"/>
      <w:r w:rsidR="002F6B68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&amp; Hawkins, 1998; </w:t>
      </w:r>
      <w:proofErr w:type="spellStart"/>
      <w:r w:rsidR="002F6B68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Kellam</w:t>
      </w:r>
      <w:proofErr w:type="spellEnd"/>
      <w:r w:rsidR="002F6B68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et al. 2008).</w:t>
      </w:r>
    </w:p>
    <w:p w14:paraId="56A6BEED" w14:textId="5A52B11C" w:rsidR="002F6B68" w:rsidRPr="00327C4F" w:rsidRDefault="002F6B68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val="es-ES" w:eastAsia="es-ES_tradnl"/>
        </w:rPr>
      </w:pPr>
      <w:r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En la adaptación local de este instrumento (JUNAEB, 2011) se identifican cuatro </w:t>
      </w:r>
      <w:r w:rsidR="00B52476">
        <w:rPr>
          <w:rFonts w:ascii="Times New Roman" w:hAnsi="Times New Roman" w:cs="Times New Roman"/>
          <w:sz w:val="24"/>
          <w:szCs w:val="24"/>
          <w:lang w:val="es-ES" w:eastAsia="es-ES_tradnl"/>
        </w:rPr>
        <w:t>dimensiones</w:t>
      </w:r>
      <w:r w:rsidR="00B52476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de riesgo para la población adolescente: (1) malas relaciones con pares (MRP), que da cuenta de una baja integración e interacción con pares y participación en actividades, (2) baja autonomía (BA) entendida como dependencia del profesor para actividades escolares y dependencia de compañeros para integrarse, (3) pobre desempeño escolar (PDE), que se traduce en baja motivación en el trabajo escolar, en la persistencia de la tarea y alto grado de </w:t>
      </w:r>
      <w:proofErr w:type="spellStart"/>
      <w:r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distractibilidad</w:t>
      </w:r>
      <w:proofErr w:type="spellEnd"/>
      <w:r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y (4) respuestas agresivas (RA), donde el </w:t>
      </w:r>
      <w:r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lastRenderedPageBreak/>
        <w:t xml:space="preserve">adolescente es evaluado como desobediente, con baja tolerancia a la frustración y con reacciones agresivas físicas y verbales. Cada una de estas condiciones  informa acerca de la conducta en la sala de clases, Ejemplos de preguntas son: “daña o hiere a otros físicamente”, “presta atención” o “tiene muchos amigos”. </w:t>
      </w:r>
      <w:r w:rsidR="00A27AE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Este </w:t>
      </w:r>
      <w:r w:rsidR="00C555D0">
        <w:rPr>
          <w:rFonts w:ascii="Times New Roman" w:hAnsi="Times New Roman" w:cs="Times New Roman"/>
          <w:sz w:val="24"/>
          <w:szCs w:val="24"/>
          <w:lang w:val="es-ES" w:eastAsia="es-ES_tradnl"/>
        </w:rPr>
        <w:t>instrumento</w:t>
      </w:r>
      <w:r w:rsidR="00A27AE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ha </w:t>
      </w:r>
      <w:r w:rsidR="00C555D0">
        <w:rPr>
          <w:rFonts w:ascii="Times New Roman" w:hAnsi="Times New Roman" w:cs="Times New Roman"/>
          <w:sz w:val="24"/>
          <w:szCs w:val="24"/>
          <w:lang w:val="es-ES" w:eastAsia="es-ES_tradnl"/>
        </w:rPr>
        <w:t>sido</w:t>
      </w:r>
      <w:r w:rsidR="00A27AE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recientemente validado en Chile y presenta una confiabilidad,</w:t>
      </w:r>
      <w:r w:rsidR="00552232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="00552232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para cada sub</w:t>
      </w:r>
      <w:r w:rsidR="00552232">
        <w:rPr>
          <w:rFonts w:ascii="Times New Roman" w:hAnsi="Times New Roman" w:cs="Times New Roman"/>
          <w:sz w:val="24"/>
          <w:szCs w:val="24"/>
          <w:lang w:val="es-ES" w:eastAsia="es-ES_tradnl"/>
        </w:rPr>
        <w:t>-</w:t>
      </w:r>
      <w:r w:rsidR="00552232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escala</w:t>
      </w:r>
      <w:r w:rsidR="00552232">
        <w:rPr>
          <w:rFonts w:ascii="Times New Roman" w:hAnsi="Times New Roman" w:cs="Times New Roman"/>
          <w:sz w:val="24"/>
          <w:szCs w:val="24"/>
          <w:lang w:val="es-ES" w:eastAsia="es-ES_tradnl"/>
        </w:rPr>
        <w:t>,</w:t>
      </w:r>
      <w:r w:rsidR="00A27AE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determinada con Alfa de </w:t>
      </w:r>
      <w:proofErr w:type="spellStart"/>
      <w:r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Cronbach</w:t>
      </w:r>
      <w:proofErr w:type="spellEnd"/>
      <w:r w:rsidR="00552232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,  </w:t>
      </w:r>
      <w:r w:rsidR="00A27AE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que </w:t>
      </w:r>
      <w:r w:rsidR="00552232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fluctú</w:t>
      </w:r>
      <w:r w:rsidR="00552232">
        <w:rPr>
          <w:rFonts w:ascii="Times New Roman" w:hAnsi="Times New Roman" w:cs="Times New Roman"/>
          <w:sz w:val="24"/>
          <w:szCs w:val="24"/>
          <w:lang w:val="es-ES" w:eastAsia="es-ES_tradnl"/>
        </w:rPr>
        <w:t>a</w:t>
      </w:r>
      <w:r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entre 0,81 y 0,95 (</w:t>
      </w:r>
      <w:r w:rsidR="00A27AEF">
        <w:rPr>
          <w:rFonts w:ascii="Times New Roman" w:hAnsi="Times New Roman" w:cs="Times New Roman"/>
          <w:sz w:val="24"/>
          <w:szCs w:val="24"/>
          <w:lang w:val="es-ES" w:eastAsia="es-ES_tradnl"/>
        </w:rPr>
        <w:t>Leiva, 2015</w:t>
      </w:r>
      <w:r w:rsidR="006D6F06">
        <w:rPr>
          <w:rFonts w:ascii="Times New Roman" w:hAnsi="Times New Roman" w:cs="Times New Roman"/>
          <w:sz w:val="24"/>
          <w:szCs w:val="24"/>
          <w:lang w:val="es-ES" w:eastAsia="es-ES_tradnl"/>
        </w:rPr>
        <w:t>a</w:t>
      </w:r>
      <w:r w:rsidR="00A27AE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). </w:t>
      </w:r>
      <w:r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</w:p>
    <w:p w14:paraId="5E96A4D8" w14:textId="30679C3B" w:rsidR="00A27AEF" w:rsidRDefault="008F6157" w:rsidP="00A81994">
      <w:pPr>
        <w:pStyle w:val="HTMLconformatoprevio"/>
        <w:shd w:val="clear" w:color="auto" w:fill="FFFFFF"/>
        <w:spacing w:after="120" w:line="360" w:lineRule="auto"/>
        <w:rPr>
          <w:rFonts w:ascii="Times New Roman" w:hAnsi="Times New Roman" w:cs="Times New Roman"/>
          <w:sz w:val="24"/>
          <w:szCs w:val="24"/>
          <w:lang w:val="es-ES" w:eastAsia="es-ES_tradnl"/>
        </w:rPr>
      </w:pPr>
      <w:proofErr w:type="spellStart"/>
      <w:r w:rsidRPr="00C0505E">
        <w:rPr>
          <w:rFonts w:ascii="Times New Roman" w:hAnsi="Times New Roman" w:cs="Times New Roman"/>
          <w:b/>
          <w:sz w:val="24"/>
          <w:szCs w:val="24"/>
          <w:lang w:val="es-ES" w:eastAsia="es-ES_tradnl"/>
        </w:rPr>
        <w:t>Pediatric</w:t>
      </w:r>
      <w:proofErr w:type="spellEnd"/>
      <w:r w:rsidRPr="00C0505E">
        <w:rPr>
          <w:rFonts w:ascii="Times New Roman" w:hAnsi="Times New Roman" w:cs="Times New Roman"/>
          <w:b/>
          <w:sz w:val="24"/>
          <w:szCs w:val="24"/>
          <w:lang w:val="es-ES" w:eastAsia="es-ES_tradnl"/>
        </w:rPr>
        <w:t xml:space="preserve"> </w:t>
      </w:r>
      <w:proofErr w:type="spellStart"/>
      <w:r w:rsidRPr="00C0505E">
        <w:rPr>
          <w:rFonts w:ascii="Times New Roman" w:hAnsi="Times New Roman" w:cs="Times New Roman"/>
          <w:b/>
          <w:sz w:val="24"/>
          <w:szCs w:val="24"/>
          <w:lang w:val="es-ES" w:eastAsia="es-ES_tradnl"/>
        </w:rPr>
        <w:t>Symptom</w:t>
      </w:r>
      <w:proofErr w:type="spellEnd"/>
      <w:r w:rsidRPr="00C0505E">
        <w:rPr>
          <w:rFonts w:ascii="Times New Roman" w:hAnsi="Times New Roman" w:cs="Times New Roman"/>
          <w:b/>
          <w:sz w:val="24"/>
          <w:szCs w:val="24"/>
          <w:lang w:val="es-ES" w:eastAsia="es-ES_tradnl"/>
        </w:rPr>
        <w:t xml:space="preserve"> </w:t>
      </w:r>
      <w:proofErr w:type="spellStart"/>
      <w:r w:rsidRPr="00C0505E">
        <w:rPr>
          <w:rFonts w:ascii="Times New Roman" w:hAnsi="Times New Roman" w:cs="Times New Roman"/>
          <w:b/>
          <w:sz w:val="24"/>
          <w:szCs w:val="24"/>
          <w:lang w:val="es-ES" w:eastAsia="es-ES_tradnl"/>
        </w:rPr>
        <w:t>Checklist-Youth</w:t>
      </w:r>
      <w:proofErr w:type="spellEnd"/>
      <w:r w:rsidRPr="00C0505E">
        <w:rPr>
          <w:rFonts w:ascii="Times New Roman" w:hAnsi="Times New Roman" w:cs="Times New Roman"/>
          <w:b/>
          <w:sz w:val="24"/>
          <w:szCs w:val="24"/>
          <w:lang w:val="es-ES" w:eastAsia="es-ES_tradnl"/>
        </w:rPr>
        <w:t xml:space="preserve"> </w:t>
      </w:r>
      <w:proofErr w:type="spellStart"/>
      <w:r w:rsidRPr="00C0505E">
        <w:rPr>
          <w:rFonts w:ascii="Times New Roman" w:hAnsi="Times New Roman" w:cs="Times New Roman"/>
          <w:b/>
          <w:sz w:val="24"/>
          <w:szCs w:val="24"/>
          <w:lang w:val="es-ES" w:eastAsia="es-ES_tradnl"/>
        </w:rPr>
        <w:t>Report</w:t>
      </w:r>
      <w:proofErr w:type="spellEnd"/>
      <w:r w:rsidRPr="00C0505E">
        <w:rPr>
          <w:rFonts w:ascii="Times New Roman" w:hAnsi="Times New Roman" w:cs="Times New Roman"/>
          <w:b/>
          <w:sz w:val="24"/>
          <w:szCs w:val="24"/>
          <w:lang w:val="es-ES" w:eastAsia="es-ES_tradnl"/>
        </w:rPr>
        <w:t xml:space="preserve"> (PSC-Y)</w:t>
      </w:r>
      <w:r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. </w:t>
      </w:r>
      <w:r w:rsidRPr="008F6157">
        <w:rPr>
          <w:rFonts w:ascii="Times New Roman" w:hAnsi="Times New Roman" w:cs="Times New Roman"/>
          <w:sz w:val="24"/>
          <w:szCs w:val="24"/>
          <w:lang w:val="es-ES" w:eastAsia="es-ES_tradnl"/>
        </w:rPr>
        <w:t>M</w:t>
      </w:r>
      <w:r w:rsidR="002F6B68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ide </w:t>
      </w:r>
      <w:r w:rsidR="00B00F0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la </w:t>
      </w:r>
      <w:r w:rsidR="002F6B68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disfunción</w:t>
      </w:r>
      <w:r w:rsidR="00B00F0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psicosocial</w:t>
      </w:r>
      <w:r w:rsidR="002F6B68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="00AF7EED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(DP) </w:t>
      </w:r>
      <w:r w:rsidR="002F6B68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entendida como </w:t>
      </w:r>
      <w:r w:rsidR="00B00F0E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las dificultades en el cumplimiento de los esperado para la edad o bien las dificultades surgidas en el establecimiento de relaciones con los pares y/o, con la familia </w:t>
      </w:r>
      <w:r w:rsidR="002F6B68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>(</w:t>
      </w:r>
      <w:proofErr w:type="spellStart"/>
      <w:r w:rsidR="00CC059B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>Jellinek</w:t>
      </w:r>
      <w:proofErr w:type="spellEnd"/>
      <w:r w:rsidR="00CC059B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>, Murphy &amp; Burns, 1986;</w:t>
      </w:r>
      <w:r w:rsidR="002F6B68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  <w:proofErr w:type="spellStart"/>
      <w:r w:rsidR="00CC059B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>Jellinek</w:t>
      </w:r>
      <w:proofErr w:type="spellEnd"/>
      <w:r w:rsidR="00CC059B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et al., 1988; </w:t>
      </w:r>
      <w:r w:rsidR="002F6B68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Murphy &amp; </w:t>
      </w:r>
      <w:proofErr w:type="spellStart"/>
      <w:r w:rsidR="002F6B68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>Jellinek</w:t>
      </w:r>
      <w:proofErr w:type="spellEnd"/>
      <w:r w:rsidR="002F6B68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, 1988; Murphy, </w:t>
      </w:r>
      <w:proofErr w:type="spellStart"/>
      <w:r w:rsidR="002F6B68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>Jellinek</w:t>
      </w:r>
      <w:proofErr w:type="spellEnd"/>
      <w:r w:rsidR="002F6B68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&amp; </w:t>
      </w:r>
      <w:proofErr w:type="spellStart"/>
      <w:r w:rsidR="002F6B68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>Milinsky</w:t>
      </w:r>
      <w:proofErr w:type="spellEnd"/>
      <w:r w:rsidR="002F6B68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, 1989). </w:t>
      </w:r>
      <w:r w:rsidR="002F6B68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>El PSC-Y es la versión para adolescentes del PSC (</w:t>
      </w:r>
      <w:proofErr w:type="spellStart"/>
      <w:r w:rsidR="002F6B68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>Jellinek</w:t>
      </w:r>
      <w:proofErr w:type="spellEnd"/>
      <w:r w:rsidR="00CC059B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et al., </w:t>
      </w:r>
      <w:r w:rsidR="002F6B68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1986; Murphy &amp; </w:t>
      </w:r>
      <w:proofErr w:type="spellStart"/>
      <w:r w:rsidR="002F6B68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>Jellinek</w:t>
      </w:r>
      <w:proofErr w:type="spellEnd"/>
      <w:r w:rsidR="002F6B68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>, 1988</w:t>
      </w:r>
      <w:r w:rsid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; </w:t>
      </w:r>
      <w:proofErr w:type="spellStart"/>
      <w:r w:rsidR="00C0505E">
        <w:rPr>
          <w:rFonts w:ascii="Times New Roman" w:hAnsi="Times New Roman" w:cs="Times New Roman"/>
          <w:sz w:val="24"/>
          <w:szCs w:val="24"/>
          <w:lang w:val="es-ES" w:eastAsia="es-ES_tradnl"/>
        </w:rPr>
        <w:t>Jellinek</w:t>
      </w:r>
      <w:proofErr w:type="spellEnd"/>
      <w:r w:rsid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et al., 1988; Murphy et al., </w:t>
      </w:r>
      <w:r w:rsidR="002F6B68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1989). En el caso de los adolescentes, la disfunción psicosocial se evalúa </w:t>
      </w:r>
      <w:r w:rsidR="00EB303D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por medio de </w:t>
      </w:r>
      <w:proofErr w:type="spellStart"/>
      <w:r w:rsidR="00BE7EC6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>autorreporte</w:t>
      </w:r>
      <w:proofErr w:type="spellEnd"/>
      <w:r w:rsidR="00BE7EC6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en</w:t>
      </w:r>
      <w:r w:rsidR="00EB303D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="002F6B68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una escala ordinal de 3 puntos desde 1 (nunca) hasta 3 (seguido). Ejemplo de estas preguntas son “te quejas de malestares y dolores”, “tienes poca energía/te cansas fácilmente” y “eres irritable y </w:t>
      </w:r>
      <w:r w:rsidR="002F6B68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enojón”. </w:t>
      </w:r>
      <w:r w:rsidR="00A27AEF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>Este instrumento fue desarrollado como un instrumento de tamizaje</w:t>
      </w:r>
      <w:r w:rsidR="00C20987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para ser utilizado en la población infantil</w:t>
      </w:r>
      <w:r w:rsidR="00D7072C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(</w:t>
      </w:r>
      <w:proofErr w:type="spellStart"/>
      <w:r w:rsidR="00D7072C">
        <w:rPr>
          <w:rFonts w:ascii="Times New Roman" w:hAnsi="Times New Roman" w:cs="Times New Roman"/>
          <w:sz w:val="24"/>
          <w:szCs w:val="24"/>
          <w:lang w:val="es-ES" w:eastAsia="es-ES_tradnl"/>
        </w:rPr>
        <w:t>Gall</w:t>
      </w:r>
      <w:proofErr w:type="spellEnd"/>
      <w:r w:rsidR="00D7072C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, Pagano, </w:t>
      </w:r>
      <w:proofErr w:type="spellStart"/>
      <w:r w:rsidR="00D7072C">
        <w:rPr>
          <w:rFonts w:ascii="Times New Roman" w:hAnsi="Times New Roman" w:cs="Times New Roman"/>
          <w:sz w:val="24"/>
          <w:szCs w:val="24"/>
          <w:lang w:val="es-ES" w:eastAsia="es-ES_tradnl"/>
        </w:rPr>
        <w:t>Desmond</w:t>
      </w:r>
      <w:proofErr w:type="spellEnd"/>
      <w:r w:rsidR="00D7072C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, </w:t>
      </w:r>
      <w:proofErr w:type="spellStart"/>
      <w:r w:rsidR="00D7072C">
        <w:rPr>
          <w:rFonts w:ascii="Times New Roman" w:hAnsi="Times New Roman" w:cs="Times New Roman"/>
          <w:sz w:val="24"/>
          <w:szCs w:val="24"/>
          <w:lang w:val="es-ES" w:eastAsia="es-ES_tradnl"/>
        </w:rPr>
        <w:t>Perrin</w:t>
      </w:r>
      <w:proofErr w:type="spellEnd"/>
      <w:r w:rsidR="00D7072C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&amp; Murphy, 2000)</w:t>
      </w:r>
      <w:r w:rsidR="00C20987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, posteriormente se </w:t>
      </w:r>
      <w:proofErr w:type="spellStart"/>
      <w:r w:rsidR="00C20987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>creo</w:t>
      </w:r>
      <w:proofErr w:type="spellEnd"/>
      <w:r w:rsidR="00C20987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la versión adolescente (Pagano, </w:t>
      </w:r>
      <w:proofErr w:type="spellStart"/>
      <w:r w:rsidR="00C20987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>Cassidy</w:t>
      </w:r>
      <w:proofErr w:type="spellEnd"/>
      <w:r w:rsidR="00C20987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, Little, Murphy &amp; </w:t>
      </w:r>
      <w:proofErr w:type="spellStart"/>
      <w:r w:rsidR="00C20987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>Jellinek</w:t>
      </w:r>
      <w:proofErr w:type="spellEnd"/>
      <w:r w:rsidR="00C20987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, 2000); </w:t>
      </w:r>
      <w:r w:rsidR="00A27AEF" w:rsidRPr="00C0505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existiendo </w:t>
      </w:r>
      <w:r w:rsidR="00A27AEF" w:rsidRPr="00AC390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en la  actualidad una versión </w:t>
      </w:r>
      <w:proofErr w:type="spellStart"/>
      <w:r w:rsidR="00A27AEF" w:rsidRPr="00AC3906">
        <w:rPr>
          <w:rFonts w:ascii="Times New Roman" w:hAnsi="Times New Roman" w:cs="Times New Roman"/>
          <w:sz w:val="24"/>
          <w:szCs w:val="24"/>
          <w:lang w:val="es-ES" w:eastAsia="es-ES_tradnl"/>
        </w:rPr>
        <w:t>autoadministrada</w:t>
      </w:r>
      <w:proofErr w:type="spellEnd"/>
      <w:r w:rsidR="00A27AEF" w:rsidRPr="00AC390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validada en Chile </w:t>
      </w:r>
      <w:r w:rsidR="00AC3906" w:rsidRPr="00AC3906">
        <w:rPr>
          <w:rFonts w:ascii="Times New Roman" w:hAnsi="Times New Roman" w:cs="Times New Roman"/>
          <w:sz w:val="24"/>
          <w:szCs w:val="24"/>
          <w:lang w:val="es-ES" w:eastAsia="es-ES_tradnl"/>
        </w:rPr>
        <w:t>(Leiva et al., 2015</w:t>
      </w:r>
      <w:r w:rsidR="006D6F06">
        <w:rPr>
          <w:rFonts w:ascii="Times New Roman" w:hAnsi="Times New Roman" w:cs="Times New Roman"/>
          <w:sz w:val="24"/>
          <w:szCs w:val="24"/>
          <w:lang w:val="es-ES" w:eastAsia="es-ES_tradnl"/>
        </w:rPr>
        <w:t>a</w:t>
      </w:r>
      <w:r w:rsidR="00A27AEF" w:rsidRPr="00AC390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). </w:t>
      </w:r>
      <w:r w:rsidR="00D01E5E" w:rsidRPr="00AC3906">
        <w:rPr>
          <w:rFonts w:ascii="Times New Roman" w:hAnsi="Times New Roman" w:cs="Times New Roman"/>
          <w:sz w:val="24"/>
          <w:szCs w:val="24"/>
          <w:lang w:val="es-ES" w:eastAsia="es-ES_tradnl"/>
        </w:rPr>
        <w:t>Este pr</w:t>
      </w:r>
      <w:r w:rsidR="00891EE7" w:rsidRPr="00AC3906">
        <w:rPr>
          <w:rFonts w:ascii="Times New Roman" w:hAnsi="Times New Roman" w:cs="Times New Roman"/>
          <w:sz w:val="24"/>
          <w:szCs w:val="24"/>
          <w:lang w:val="es-ES" w:eastAsia="es-ES_tradnl"/>
        </w:rPr>
        <w:t>esenta</w:t>
      </w:r>
      <w:r w:rsidR="00A27AEF" w:rsidRPr="00AC390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="00D01E5E" w:rsidRPr="00AC3906">
        <w:rPr>
          <w:rFonts w:ascii="Times New Roman" w:hAnsi="Times New Roman" w:cs="Times New Roman"/>
          <w:sz w:val="24"/>
          <w:szCs w:val="24"/>
          <w:lang w:val="es-ES" w:eastAsia="es-ES_tradnl"/>
        </w:rPr>
        <w:t>una buena consistencia interna (</w:t>
      </w:r>
      <w:r w:rsidR="002F6B68" w:rsidRPr="00AC390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Alfa de </w:t>
      </w:r>
      <w:proofErr w:type="spellStart"/>
      <w:r w:rsidR="002F6B68" w:rsidRPr="00AC3906">
        <w:rPr>
          <w:rFonts w:ascii="Times New Roman" w:hAnsi="Times New Roman" w:cs="Times New Roman"/>
          <w:sz w:val="24"/>
          <w:szCs w:val="24"/>
          <w:lang w:val="es-ES" w:eastAsia="es-ES_tradnl"/>
        </w:rPr>
        <w:t>Cronbach</w:t>
      </w:r>
      <w:proofErr w:type="spellEnd"/>
      <w:r w:rsidR="00D01E5E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>=</w:t>
      </w:r>
      <w:r w:rsidR="002F6B68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0</w:t>
      </w:r>
      <w:r w:rsidR="00D01E5E" w:rsidRPr="00B00F0E">
        <w:rPr>
          <w:rFonts w:ascii="Times New Roman" w:hAnsi="Times New Roman" w:cs="Times New Roman"/>
          <w:sz w:val="24"/>
          <w:szCs w:val="24"/>
          <w:lang w:val="es-ES" w:eastAsia="es-ES_tradnl"/>
        </w:rPr>
        <w:t>,</w:t>
      </w:r>
      <w:r w:rsidR="00C20987">
        <w:rPr>
          <w:rFonts w:ascii="Times New Roman" w:hAnsi="Times New Roman" w:cs="Times New Roman"/>
          <w:sz w:val="24"/>
          <w:szCs w:val="24"/>
          <w:lang w:val="es-ES" w:eastAsia="es-ES_tradnl"/>
        </w:rPr>
        <w:t>97</w:t>
      </w:r>
      <w:r w:rsidR="00D01E5E" w:rsidRPr="00A27AEF">
        <w:rPr>
          <w:rFonts w:ascii="Times New Roman" w:hAnsi="Times New Roman" w:cs="Times New Roman"/>
          <w:sz w:val="24"/>
          <w:szCs w:val="24"/>
          <w:lang w:val="es-ES" w:eastAsia="es-ES_tradnl"/>
        </w:rPr>
        <w:t>)</w:t>
      </w:r>
      <w:r w:rsidR="00A00897" w:rsidRPr="00A27AEF">
        <w:rPr>
          <w:rFonts w:ascii="Times New Roman" w:hAnsi="Times New Roman" w:cs="Times New Roman"/>
          <w:sz w:val="24"/>
          <w:szCs w:val="24"/>
          <w:lang w:val="es-ES" w:eastAsia="es-ES_tradnl"/>
        </w:rPr>
        <w:t>.</w:t>
      </w:r>
      <w:r w:rsidR="00D01E5E" w:rsidRPr="00A27AE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</w:p>
    <w:p w14:paraId="57A368C6" w14:textId="5BCCAAD3" w:rsidR="00AC3906" w:rsidRPr="00B00F0E" w:rsidRDefault="00AC3906" w:rsidP="00A81994">
      <w:pPr>
        <w:pStyle w:val="HTMLconformatoprevio"/>
        <w:shd w:val="clear" w:color="auto" w:fill="FFFFFF"/>
        <w:spacing w:after="120" w:line="360" w:lineRule="auto"/>
        <w:rPr>
          <w:rFonts w:ascii="Times New Roman" w:hAnsi="Times New Roman" w:cs="Times New Roman"/>
          <w:sz w:val="24"/>
          <w:szCs w:val="24"/>
          <w:lang w:val="es-ES" w:eastAsia="es-ES_tradnl"/>
        </w:rPr>
      </w:pPr>
      <w:r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Si bien </w:t>
      </w:r>
      <w:r w:rsidRPr="00AC3906">
        <w:rPr>
          <w:rFonts w:ascii="Times New Roman" w:hAnsi="Times New Roman" w:cs="Times New Roman"/>
          <w:sz w:val="24"/>
          <w:szCs w:val="24"/>
          <w:lang w:val="es-ES" w:eastAsia="es-ES_tradnl"/>
        </w:rPr>
        <w:t>el criterio de inclusión a los talleres es el resultado obtenido en DE vía TOCA-RR</w:t>
      </w:r>
      <w:r>
        <w:rPr>
          <w:rFonts w:ascii="Times New Roman" w:hAnsi="Times New Roman" w:cs="Times New Roman"/>
          <w:sz w:val="24"/>
          <w:szCs w:val="24"/>
          <w:lang w:val="es-ES" w:eastAsia="es-ES_tradnl"/>
        </w:rPr>
        <w:t>; t</w:t>
      </w:r>
      <w:r w:rsidRPr="00AC390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odos los </w:t>
      </w:r>
      <w:r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adolescentes escolares contestaron PSC-Y; el cuyo </w:t>
      </w:r>
      <w:r w:rsidRPr="00AC3906">
        <w:rPr>
          <w:rFonts w:ascii="Times New Roman" w:hAnsi="Times New Roman" w:cs="Times New Roman"/>
          <w:sz w:val="24"/>
          <w:szCs w:val="24"/>
          <w:lang w:val="es-ES" w:eastAsia="es-ES_tradnl"/>
        </w:rPr>
        <w:t>puntaje sirve como medida de comparación en una dimensión distinta y complementaria a DE.</w:t>
      </w:r>
    </w:p>
    <w:p w14:paraId="56A6BEEF" w14:textId="4A9512D5" w:rsidR="00DE2D2B" w:rsidRPr="00327C4F" w:rsidRDefault="008F6157" w:rsidP="00A81994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s-ES" w:eastAsia="es-ES_tradnl"/>
        </w:rPr>
      </w:pPr>
      <w:r w:rsidRPr="00891EE7">
        <w:rPr>
          <w:rFonts w:ascii="Times New Roman" w:hAnsi="Times New Roman" w:cs="Times New Roman"/>
          <w:b/>
          <w:sz w:val="24"/>
          <w:szCs w:val="24"/>
          <w:lang w:val="es-ES" w:eastAsia="es-ES_tradnl"/>
        </w:rPr>
        <w:t>Asistencia a los talleres.</w:t>
      </w:r>
      <w:r w:rsidRPr="008F6157">
        <w:rPr>
          <w:rFonts w:ascii="Times New Roman" w:hAnsi="Times New Roman" w:cs="Times New Roman"/>
          <w:b/>
          <w:sz w:val="24"/>
          <w:szCs w:val="24"/>
          <w:lang w:val="es-ES" w:eastAsia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Se </w:t>
      </w:r>
      <w:r w:rsidR="00DE2D2B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consignó la asistencia de los adolescentes, de </w:t>
      </w:r>
      <w:r w:rsidR="00E375A8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sus </w:t>
      </w:r>
      <w:r w:rsidR="00DE2D2B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padres y profesores </w:t>
      </w:r>
      <w:r w:rsidR="00E375A8">
        <w:rPr>
          <w:rFonts w:ascii="Times New Roman" w:hAnsi="Times New Roman" w:cs="Times New Roman"/>
          <w:sz w:val="24"/>
          <w:szCs w:val="24"/>
          <w:lang w:val="es-ES" w:eastAsia="es-ES_tradnl"/>
        </w:rPr>
        <w:t>jefes al taller</w:t>
      </w:r>
      <w:r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. </w:t>
      </w:r>
      <w:r w:rsidR="00DE2D2B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El número de </w:t>
      </w:r>
      <w:r w:rsidR="00BE7EC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participantes </w:t>
      </w:r>
      <w:r w:rsidR="00DE2D2B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así como las categorizaciones utilizadas para los análisis efectuados se detallan en la tabla 1.  </w:t>
      </w:r>
    </w:p>
    <w:p w14:paraId="56A6BEF1" w14:textId="77777777" w:rsidR="00DE2D2B" w:rsidRPr="008F6157" w:rsidRDefault="00DE2D2B" w:rsidP="00A81994">
      <w:pPr>
        <w:tabs>
          <w:tab w:val="center" w:pos="3441"/>
        </w:tabs>
        <w:autoSpaceDE w:val="0"/>
        <w:autoSpaceDN w:val="0"/>
        <w:adjustRightInd w:val="0"/>
        <w:spacing w:after="0" w:line="240" w:lineRule="auto"/>
        <w:ind w:right="-91"/>
        <w:rPr>
          <w:rFonts w:ascii="Times New Roman" w:hAnsi="Times New Roman" w:cs="Times New Roman"/>
          <w:iCs/>
          <w:sz w:val="20"/>
          <w:szCs w:val="20"/>
          <w:lang w:val="es-ES" w:eastAsia="es-ES_tradnl"/>
        </w:rPr>
      </w:pPr>
      <w:r w:rsidRPr="008F6157">
        <w:rPr>
          <w:rFonts w:ascii="Times New Roman" w:hAnsi="Times New Roman" w:cs="Times New Roman"/>
          <w:iCs/>
          <w:sz w:val="20"/>
          <w:szCs w:val="20"/>
          <w:lang w:val="es-ES" w:eastAsia="es-ES_tradnl"/>
        </w:rPr>
        <w:t>Tabla 1</w:t>
      </w:r>
    </w:p>
    <w:p w14:paraId="56A6BEF2" w14:textId="77777777" w:rsidR="00DE2D2B" w:rsidRPr="00954848" w:rsidRDefault="00DE2D2B" w:rsidP="00A81994">
      <w:pPr>
        <w:tabs>
          <w:tab w:val="center" w:pos="3441"/>
        </w:tabs>
        <w:autoSpaceDE w:val="0"/>
        <w:autoSpaceDN w:val="0"/>
        <w:adjustRightInd w:val="0"/>
        <w:spacing w:after="0" w:line="240" w:lineRule="auto"/>
        <w:ind w:right="-91"/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</w:pPr>
      <w:r w:rsidRPr="00954848"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  <w:t>Asistencia de adolescentes,  padres y profesores a  las sesiones del taller</w:t>
      </w:r>
    </w:p>
    <w:p w14:paraId="56A6BEF3" w14:textId="77777777" w:rsidR="00DE2D2B" w:rsidRPr="0080724D" w:rsidRDefault="00DE2D2B" w:rsidP="00A81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122"/>
        <w:gridCol w:w="1176"/>
        <w:gridCol w:w="1068"/>
        <w:gridCol w:w="1122"/>
        <w:gridCol w:w="1122"/>
        <w:gridCol w:w="1122"/>
        <w:gridCol w:w="1288"/>
      </w:tblGrid>
      <w:tr w:rsidR="00DE2D2B" w:rsidRPr="004737A4" w14:paraId="56A6BEF8" w14:textId="77777777" w:rsidTr="00BC71D0">
        <w:trPr>
          <w:jc w:val="center"/>
        </w:trPr>
        <w:tc>
          <w:tcPr>
            <w:tcW w:w="1122" w:type="dxa"/>
            <w:tcBorders>
              <w:bottom w:val="single" w:sz="4" w:space="0" w:color="auto"/>
            </w:tcBorders>
          </w:tcPr>
          <w:p w14:paraId="56A6BEF4" w14:textId="77777777" w:rsidR="00DE2D2B" w:rsidRPr="004737A4" w:rsidRDefault="001A5DDD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N=212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</w:tcPr>
          <w:p w14:paraId="56A6BEF5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Asistencia adolescentes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</w:tcPr>
          <w:p w14:paraId="56A6BEF6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Asistencia padres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56A6BEF7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Asistencia profesores</w:t>
            </w:r>
          </w:p>
        </w:tc>
      </w:tr>
      <w:tr w:rsidR="00DE2D2B" w:rsidRPr="004737A4" w14:paraId="56A6BF0B" w14:textId="77777777" w:rsidTr="00BC71D0">
        <w:trPr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14:paraId="56A6BEF9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56A6BEFA" w14:textId="77777777" w:rsid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 xml:space="preserve">1-7 </w:t>
            </w:r>
          </w:p>
          <w:p w14:paraId="56A6BEFB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sesiones</w:t>
            </w:r>
          </w:p>
          <w:p w14:paraId="56A6BEFC" w14:textId="77777777" w:rsidR="009D096C" w:rsidRPr="004737A4" w:rsidRDefault="009D096C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lastRenderedPageBreak/>
              <w:t>(A1)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56A6BEFD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lastRenderedPageBreak/>
              <w:t>8-10 sesiones</w:t>
            </w:r>
          </w:p>
          <w:p w14:paraId="56A6BEFE" w14:textId="77777777" w:rsidR="009D096C" w:rsidRPr="004737A4" w:rsidRDefault="009D096C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lastRenderedPageBreak/>
              <w:t>(A2)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14:paraId="56A6BEFF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lastRenderedPageBreak/>
              <w:t xml:space="preserve">0 </w:t>
            </w:r>
          </w:p>
          <w:p w14:paraId="56A6BF00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Sesiones</w:t>
            </w:r>
          </w:p>
          <w:p w14:paraId="56A6BF01" w14:textId="77777777" w:rsidR="009D096C" w:rsidRPr="004737A4" w:rsidRDefault="009D096C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lastRenderedPageBreak/>
              <w:t>(P1)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14:paraId="56A6BF02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lastRenderedPageBreak/>
              <w:t>1-3</w:t>
            </w:r>
          </w:p>
          <w:p w14:paraId="56A6BF03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 xml:space="preserve">Sesiones </w:t>
            </w:r>
          </w:p>
          <w:p w14:paraId="56A6BF04" w14:textId="77777777" w:rsidR="009D096C" w:rsidRPr="004737A4" w:rsidRDefault="009D096C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lastRenderedPageBreak/>
              <w:t>(P2)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14:paraId="56A6BF05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lastRenderedPageBreak/>
              <w:t xml:space="preserve">0 </w:t>
            </w:r>
          </w:p>
          <w:p w14:paraId="56A6BF06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Sesiones</w:t>
            </w:r>
          </w:p>
          <w:p w14:paraId="56A6BF07" w14:textId="77777777" w:rsidR="009D096C" w:rsidRPr="004737A4" w:rsidRDefault="009D096C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lastRenderedPageBreak/>
              <w:t>(PR1)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56A6BF08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lastRenderedPageBreak/>
              <w:t>1-2</w:t>
            </w:r>
          </w:p>
          <w:p w14:paraId="56A6BF09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 xml:space="preserve">Sesiones </w:t>
            </w:r>
          </w:p>
          <w:p w14:paraId="56A6BF0A" w14:textId="77777777" w:rsidR="009D096C" w:rsidRPr="004737A4" w:rsidRDefault="009D096C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lastRenderedPageBreak/>
              <w:t>(PR2)</w:t>
            </w:r>
          </w:p>
        </w:tc>
      </w:tr>
      <w:tr w:rsidR="00DE2D2B" w:rsidRPr="004737A4" w14:paraId="56A6BF13" w14:textId="77777777" w:rsidTr="00BC71D0">
        <w:trPr>
          <w:jc w:val="center"/>
        </w:trPr>
        <w:tc>
          <w:tcPr>
            <w:tcW w:w="1122" w:type="dxa"/>
            <w:tcBorders>
              <w:top w:val="single" w:sz="4" w:space="0" w:color="auto"/>
            </w:tcBorders>
          </w:tcPr>
          <w:p w14:paraId="56A6BF0C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56A6BF0D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56A6BF0E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6A6BF0F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6A6BF10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6A6BF11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56A6BF12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</w:p>
        </w:tc>
      </w:tr>
      <w:tr w:rsidR="00DE2D2B" w:rsidRPr="004737A4" w14:paraId="56A6BF1B" w14:textId="77777777" w:rsidTr="00BC71D0">
        <w:trPr>
          <w:jc w:val="center"/>
        </w:trPr>
        <w:tc>
          <w:tcPr>
            <w:tcW w:w="1122" w:type="dxa"/>
          </w:tcPr>
          <w:p w14:paraId="56A6BF14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 xml:space="preserve">N </w:t>
            </w:r>
          </w:p>
        </w:tc>
        <w:tc>
          <w:tcPr>
            <w:tcW w:w="1176" w:type="dxa"/>
          </w:tcPr>
          <w:p w14:paraId="56A6BF15" w14:textId="77777777" w:rsidR="00DE2D2B" w:rsidRPr="004737A4" w:rsidRDefault="001A5DDD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85</w:t>
            </w:r>
          </w:p>
        </w:tc>
        <w:tc>
          <w:tcPr>
            <w:tcW w:w="1068" w:type="dxa"/>
          </w:tcPr>
          <w:p w14:paraId="56A6BF16" w14:textId="77777777" w:rsidR="00DE2D2B" w:rsidRPr="004737A4" w:rsidRDefault="001A5DDD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127</w:t>
            </w:r>
          </w:p>
        </w:tc>
        <w:tc>
          <w:tcPr>
            <w:tcW w:w="1122" w:type="dxa"/>
          </w:tcPr>
          <w:p w14:paraId="56A6BF17" w14:textId="77777777" w:rsidR="00DE2D2B" w:rsidRPr="004737A4" w:rsidRDefault="001A5DDD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70</w:t>
            </w:r>
          </w:p>
        </w:tc>
        <w:tc>
          <w:tcPr>
            <w:tcW w:w="1122" w:type="dxa"/>
          </w:tcPr>
          <w:p w14:paraId="56A6BF18" w14:textId="77777777" w:rsidR="00DE2D2B" w:rsidRPr="004737A4" w:rsidRDefault="001A5DDD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142</w:t>
            </w:r>
          </w:p>
        </w:tc>
        <w:tc>
          <w:tcPr>
            <w:tcW w:w="1122" w:type="dxa"/>
          </w:tcPr>
          <w:p w14:paraId="56A6BF19" w14:textId="77777777" w:rsidR="00DE2D2B" w:rsidRPr="004737A4" w:rsidRDefault="001A5DDD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2</w:t>
            </w:r>
          </w:p>
        </w:tc>
        <w:tc>
          <w:tcPr>
            <w:tcW w:w="1288" w:type="dxa"/>
          </w:tcPr>
          <w:p w14:paraId="56A6BF1A" w14:textId="77777777" w:rsidR="00DE2D2B" w:rsidRPr="004737A4" w:rsidRDefault="001A5DDD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210</w:t>
            </w:r>
          </w:p>
        </w:tc>
      </w:tr>
      <w:tr w:rsidR="00DE2D2B" w:rsidRPr="004737A4" w14:paraId="56A6BF23" w14:textId="77777777" w:rsidTr="00BC71D0">
        <w:trPr>
          <w:jc w:val="center"/>
        </w:trPr>
        <w:tc>
          <w:tcPr>
            <w:tcW w:w="1122" w:type="dxa"/>
          </w:tcPr>
          <w:p w14:paraId="56A6BF1C" w14:textId="77777777" w:rsidR="00DE2D2B" w:rsidRPr="004737A4" w:rsidRDefault="00DE2D2B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%</w:t>
            </w:r>
          </w:p>
        </w:tc>
        <w:tc>
          <w:tcPr>
            <w:tcW w:w="1176" w:type="dxa"/>
          </w:tcPr>
          <w:p w14:paraId="56A6BF1D" w14:textId="77777777" w:rsidR="00DE2D2B" w:rsidRPr="004737A4" w:rsidRDefault="001A5DDD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40,1</w:t>
            </w:r>
          </w:p>
        </w:tc>
        <w:tc>
          <w:tcPr>
            <w:tcW w:w="1068" w:type="dxa"/>
          </w:tcPr>
          <w:p w14:paraId="56A6BF1E" w14:textId="77777777" w:rsidR="00DE2D2B" w:rsidRPr="004737A4" w:rsidRDefault="001A5DDD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59,9</w:t>
            </w:r>
          </w:p>
        </w:tc>
        <w:tc>
          <w:tcPr>
            <w:tcW w:w="1122" w:type="dxa"/>
          </w:tcPr>
          <w:p w14:paraId="56A6BF1F" w14:textId="77777777" w:rsidR="00DE2D2B" w:rsidRPr="004737A4" w:rsidRDefault="001A5DDD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33</w:t>
            </w:r>
          </w:p>
        </w:tc>
        <w:tc>
          <w:tcPr>
            <w:tcW w:w="1122" w:type="dxa"/>
          </w:tcPr>
          <w:p w14:paraId="56A6BF20" w14:textId="77777777" w:rsidR="00DE2D2B" w:rsidRPr="004737A4" w:rsidRDefault="001A5DDD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67</w:t>
            </w:r>
          </w:p>
        </w:tc>
        <w:tc>
          <w:tcPr>
            <w:tcW w:w="1122" w:type="dxa"/>
          </w:tcPr>
          <w:p w14:paraId="56A6BF21" w14:textId="77777777" w:rsidR="00DE2D2B" w:rsidRPr="004737A4" w:rsidRDefault="001A5DDD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0,9</w:t>
            </w:r>
          </w:p>
        </w:tc>
        <w:tc>
          <w:tcPr>
            <w:tcW w:w="1288" w:type="dxa"/>
          </w:tcPr>
          <w:p w14:paraId="56A6BF22" w14:textId="77777777" w:rsidR="00DE2D2B" w:rsidRPr="004737A4" w:rsidRDefault="001A5DDD" w:rsidP="00A8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  <w:lang w:val="es-ES" w:eastAsia="es-ES_tradnl"/>
              </w:rPr>
              <w:t>99,1</w:t>
            </w:r>
          </w:p>
        </w:tc>
      </w:tr>
    </w:tbl>
    <w:p w14:paraId="56A6BF24" w14:textId="77777777" w:rsidR="00DE2D2B" w:rsidRPr="0080724D" w:rsidRDefault="00DE2D2B" w:rsidP="00A81994">
      <w:pPr>
        <w:spacing w:after="120" w:line="240" w:lineRule="auto"/>
        <w:ind w:firstLine="357"/>
        <w:rPr>
          <w:rFonts w:ascii="Times New Roman" w:hAnsi="Times New Roman" w:cs="Times New Roman"/>
          <w:sz w:val="20"/>
          <w:szCs w:val="20"/>
          <w:lang w:val="es-ES" w:eastAsia="es-ES_tradnl"/>
        </w:rPr>
      </w:pPr>
    </w:p>
    <w:p w14:paraId="56A6BF25" w14:textId="77777777" w:rsidR="009C6467" w:rsidRDefault="009C6467" w:rsidP="00A81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EF934" w14:textId="77777777" w:rsidR="001A430E" w:rsidRDefault="00F1272A" w:rsidP="00A81994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  <w:lang w:val="es-ES" w:eastAsia="es-ES_tradnl"/>
        </w:rPr>
      </w:pPr>
      <w:r w:rsidRPr="00891EE7">
        <w:rPr>
          <w:rFonts w:ascii="Times New Roman" w:hAnsi="Times New Roman" w:cs="Times New Roman"/>
          <w:b/>
          <w:i/>
          <w:sz w:val="24"/>
          <w:szCs w:val="24"/>
          <w:lang w:val="es-ES" w:eastAsia="es-ES_tradnl"/>
        </w:rPr>
        <w:t>Análisis de datos</w:t>
      </w:r>
      <w:r w:rsidR="00E55450" w:rsidRPr="00891EE7">
        <w:rPr>
          <w:rFonts w:ascii="Times New Roman" w:hAnsi="Times New Roman" w:cs="Times New Roman"/>
          <w:b/>
          <w:i/>
          <w:sz w:val="24"/>
          <w:szCs w:val="24"/>
          <w:lang w:val="es-ES" w:eastAsia="es-ES_tradnl"/>
        </w:rPr>
        <w:t>:</w:t>
      </w:r>
      <w:r w:rsidR="00E55450">
        <w:rPr>
          <w:rFonts w:ascii="Times New Roman" w:hAnsi="Times New Roman" w:cs="Times New Roman"/>
          <w:i/>
          <w:sz w:val="24"/>
          <w:szCs w:val="24"/>
          <w:lang w:val="es-ES" w:eastAsia="es-ES_tradnl"/>
        </w:rPr>
        <w:t xml:space="preserve"> </w:t>
      </w:r>
    </w:p>
    <w:p w14:paraId="56A6BF26" w14:textId="556EC18D" w:rsidR="009F062D" w:rsidRPr="00327C4F" w:rsidRDefault="00E55450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val="es-ES" w:eastAsia="es-ES_tradnl"/>
        </w:rPr>
      </w:pPr>
      <w:r>
        <w:rPr>
          <w:rFonts w:ascii="Times New Roman" w:hAnsi="Times New Roman" w:cs="Times New Roman"/>
          <w:sz w:val="24"/>
          <w:szCs w:val="24"/>
          <w:lang w:val="es-ES" w:eastAsia="es-ES_tradnl"/>
        </w:rPr>
        <w:t>S</w:t>
      </w:r>
      <w:r w:rsidR="00F1272A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 utilizaron ANOVA de dos factores, con medidas repetidas en un factor </w:t>
      </w:r>
      <w:r w:rsidR="00D01E5E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y Test de </w:t>
      </w:r>
      <w:r w:rsidR="00D01E5E" w:rsidRPr="00C332AB">
        <w:rPr>
          <w:rFonts w:ascii="Times New Roman" w:hAnsi="Times New Roman" w:cs="Times New Roman"/>
          <w:i/>
          <w:sz w:val="24"/>
          <w:szCs w:val="24"/>
          <w:lang w:val="es-ES" w:eastAsia="es-ES_tradnl"/>
        </w:rPr>
        <w:t>t</w:t>
      </w:r>
      <w:r w:rsidR="00D01E5E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de </w:t>
      </w:r>
      <w:proofErr w:type="spellStart"/>
      <w:r w:rsidR="00D01E5E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Student</w:t>
      </w:r>
      <w:proofErr w:type="spellEnd"/>
      <w:r w:rsidR="00D01E5E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para muestras </w:t>
      </w:r>
      <w:r w:rsidR="000507A7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independientes y </w:t>
      </w:r>
      <w:r w:rsidR="00D01E5E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dependientes. Los análisis fueron realizados considerando los puntajes brutos o directos arrojados por los instrumentos. </w:t>
      </w:r>
    </w:p>
    <w:p w14:paraId="7EC6D0BF" w14:textId="77777777" w:rsidR="00891EE7" w:rsidRDefault="00891EE7" w:rsidP="00A8199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_tradnl"/>
        </w:rPr>
      </w:pPr>
    </w:p>
    <w:p w14:paraId="05441B92" w14:textId="243824ED" w:rsidR="009A639E" w:rsidRPr="0047537D" w:rsidRDefault="0088156E" w:rsidP="00A8199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 w:eastAsia="es-ES_tradnl"/>
        </w:rPr>
      </w:pPr>
      <w:r w:rsidRPr="00327C4F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_tradnl"/>
        </w:rPr>
        <w:t>Resultados</w:t>
      </w:r>
    </w:p>
    <w:p w14:paraId="56A6BF46" w14:textId="11A73A06" w:rsidR="009C6467" w:rsidRPr="00327C4F" w:rsidRDefault="00E04224" w:rsidP="00A8199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 w:eastAsia="es-ES_tradnl"/>
        </w:rPr>
        <w:tab/>
      </w:r>
      <w:r w:rsidR="001D58C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Para evaluar el efecto del taller preventivo se compararon pre-post intervención </w:t>
      </w:r>
      <w:r w:rsidR="00BC71D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todos los factores de riesgo identificados por el TOCA</w:t>
      </w:r>
      <w:r w:rsidR="00E468D7">
        <w:rPr>
          <w:rFonts w:ascii="Times New Roman" w:hAnsi="Times New Roman" w:cs="Times New Roman"/>
          <w:sz w:val="24"/>
          <w:szCs w:val="24"/>
          <w:lang w:val="es-ES" w:eastAsia="es-ES_tradnl"/>
        </w:rPr>
        <w:t>-RR</w:t>
      </w:r>
      <w:r w:rsidR="00BC71D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, </w:t>
      </w:r>
      <w:r w:rsidR="009B638A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así</w:t>
      </w:r>
      <w:r w:rsidR="00BC71D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como la disfunción </w:t>
      </w:r>
      <w:r w:rsidR="009B638A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psicosocial</w:t>
      </w:r>
      <w:r w:rsidR="00BC71D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evaluada mediante el  PSC</w:t>
      </w:r>
      <w:r w:rsidR="00E468D7">
        <w:rPr>
          <w:rFonts w:ascii="Times New Roman" w:hAnsi="Times New Roman" w:cs="Times New Roman"/>
          <w:sz w:val="24"/>
          <w:szCs w:val="24"/>
          <w:lang w:val="es-ES" w:eastAsia="es-ES_tradnl"/>
        </w:rPr>
        <w:t>-Y</w:t>
      </w:r>
      <w:r w:rsidR="00BC71D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. Esto según: </w:t>
      </w:r>
      <w:r w:rsidR="001D58C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(1)</w:t>
      </w:r>
      <w:r w:rsidR="00BC71D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la </w:t>
      </w:r>
      <w:r w:rsidR="001D58C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asistencia de los </w:t>
      </w:r>
      <w:r w:rsidR="00BC71D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adolescentes </w:t>
      </w:r>
      <w:r w:rsidR="001D58C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al taller preventivo</w:t>
      </w:r>
      <w:r w:rsidR="00BC71D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(</w:t>
      </w:r>
      <w:r w:rsidR="009B638A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grupo </w:t>
      </w:r>
      <w:r w:rsidR="00BC71D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A1</w:t>
      </w:r>
      <w:r w:rsidR="009B638A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y A2)</w:t>
      </w:r>
      <w:r w:rsidR="00BE7EC6">
        <w:rPr>
          <w:rFonts w:ascii="Times New Roman" w:hAnsi="Times New Roman" w:cs="Times New Roman"/>
          <w:sz w:val="24"/>
          <w:szCs w:val="24"/>
          <w:lang w:val="es-ES" w:eastAsia="es-ES_tradnl"/>
        </w:rPr>
        <w:t>,</w:t>
      </w:r>
      <w:r w:rsidR="009C6467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y </w:t>
      </w:r>
      <w:r w:rsidR="001D58C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(2) </w:t>
      </w:r>
      <w:r w:rsidR="00BC71D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la </w:t>
      </w:r>
      <w:r w:rsidR="001D58C0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asistencia de los padres al taller preventivo</w:t>
      </w:r>
      <w:r w:rsidR="009B638A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(grupo P1 y P2)</w:t>
      </w:r>
      <w:r w:rsidR="009C6467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. La asistencia de los profesores al taller preventivo </w:t>
      </w:r>
      <w:r w:rsidR="006F0F7C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no fue considerada</w:t>
      </w:r>
      <w:r w:rsidR="00A00561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,</w:t>
      </w:r>
      <w:r w:rsidR="006F0F7C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pues tal como </w:t>
      </w:r>
      <w:r w:rsidR="009C6467" w:rsidRPr="00327C4F">
        <w:rPr>
          <w:rFonts w:ascii="Times New Roman" w:hAnsi="Times New Roman" w:cs="Times New Roman"/>
          <w:sz w:val="24"/>
          <w:szCs w:val="24"/>
        </w:rPr>
        <w:t xml:space="preserve">se observa </w:t>
      </w:r>
      <w:r w:rsidR="006F0F7C" w:rsidRPr="00327C4F">
        <w:rPr>
          <w:rFonts w:ascii="Times New Roman" w:hAnsi="Times New Roman" w:cs="Times New Roman"/>
          <w:sz w:val="24"/>
          <w:szCs w:val="24"/>
        </w:rPr>
        <w:t xml:space="preserve">en </w:t>
      </w:r>
      <w:r w:rsidR="009C6467" w:rsidRPr="00327C4F">
        <w:rPr>
          <w:rFonts w:ascii="Times New Roman" w:hAnsi="Times New Roman" w:cs="Times New Roman"/>
          <w:sz w:val="24"/>
          <w:szCs w:val="24"/>
        </w:rPr>
        <w:t>la</w:t>
      </w:r>
      <w:r w:rsidR="006F0F7C" w:rsidRPr="00327C4F">
        <w:rPr>
          <w:rFonts w:ascii="Times New Roman" w:hAnsi="Times New Roman" w:cs="Times New Roman"/>
          <w:sz w:val="24"/>
          <w:szCs w:val="24"/>
        </w:rPr>
        <w:t xml:space="preserve"> tabla </w:t>
      </w:r>
      <w:r w:rsidR="00E468D7">
        <w:rPr>
          <w:rFonts w:ascii="Times New Roman" w:hAnsi="Times New Roman" w:cs="Times New Roman"/>
          <w:sz w:val="24"/>
          <w:szCs w:val="24"/>
        </w:rPr>
        <w:t>2</w:t>
      </w:r>
      <w:r w:rsidR="006F0F7C" w:rsidRPr="00327C4F">
        <w:rPr>
          <w:rFonts w:ascii="Times New Roman" w:hAnsi="Times New Roman" w:cs="Times New Roman"/>
          <w:sz w:val="24"/>
          <w:szCs w:val="24"/>
        </w:rPr>
        <w:t xml:space="preserve"> la </w:t>
      </w:r>
      <w:r w:rsidR="009C6467" w:rsidRPr="00327C4F">
        <w:rPr>
          <w:rFonts w:ascii="Times New Roman" w:hAnsi="Times New Roman" w:cs="Times New Roman"/>
          <w:sz w:val="24"/>
          <w:szCs w:val="24"/>
        </w:rPr>
        <w:t>mayoría de l</w:t>
      </w:r>
      <w:r w:rsidR="006F0F7C" w:rsidRPr="00327C4F">
        <w:rPr>
          <w:rFonts w:ascii="Times New Roman" w:hAnsi="Times New Roman" w:cs="Times New Roman"/>
          <w:sz w:val="24"/>
          <w:szCs w:val="24"/>
        </w:rPr>
        <w:t xml:space="preserve">os </w:t>
      </w:r>
      <w:r w:rsidR="009C6467" w:rsidRPr="00327C4F">
        <w:rPr>
          <w:rFonts w:ascii="Times New Roman" w:hAnsi="Times New Roman" w:cs="Times New Roman"/>
          <w:sz w:val="24"/>
          <w:szCs w:val="24"/>
        </w:rPr>
        <w:t>profesores asiste a las sesiones</w:t>
      </w:r>
      <w:r w:rsidR="00C452D3" w:rsidRPr="00327C4F">
        <w:rPr>
          <w:rFonts w:ascii="Times New Roman" w:hAnsi="Times New Roman" w:cs="Times New Roman"/>
          <w:sz w:val="24"/>
          <w:szCs w:val="24"/>
        </w:rPr>
        <w:t>.</w:t>
      </w:r>
      <w:r w:rsidR="004C4E97" w:rsidRPr="00327C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6BF47" w14:textId="77FFB801" w:rsidR="001D58C0" w:rsidRPr="00327C4F" w:rsidRDefault="001D58C0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  <w:lang w:val="es-ES" w:eastAsia="es-ES_tradnl"/>
        </w:rPr>
      </w:pPr>
      <w:r w:rsidRPr="00327C4F">
        <w:rPr>
          <w:rFonts w:ascii="Times New Roman" w:hAnsi="Times New Roman" w:cs="Times New Roman"/>
          <w:sz w:val="24"/>
          <w:szCs w:val="24"/>
        </w:rPr>
        <w:t xml:space="preserve">Para visualizar los cambios en las variables evaluadas </w:t>
      </w:r>
      <w:r w:rsidR="00176762" w:rsidRPr="00327C4F">
        <w:rPr>
          <w:rFonts w:ascii="Times New Roman" w:hAnsi="Times New Roman" w:cs="Times New Roman"/>
          <w:sz w:val="24"/>
          <w:szCs w:val="24"/>
        </w:rPr>
        <w:t xml:space="preserve">según </w:t>
      </w:r>
      <w:r w:rsidR="00176762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la asistencia de los adolescentes </w:t>
      </w:r>
      <w:r w:rsidR="004A613A" w:rsidRPr="00327C4F">
        <w:rPr>
          <w:rFonts w:ascii="Times New Roman" w:hAnsi="Times New Roman" w:cs="Times New Roman"/>
          <w:sz w:val="24"/>
          <w:szCs w:val="24"/>
        </w:rPr>
        <w:t>(A1-A2</w:t>
      </w:r>
      <w:r w:rsidR="004A613A">
        <w:rPr>
          <w:rFonts w:ascii="Times New Roman" w:hAnsi="Times New Roman" w:cs="Times New Roman"/>
          <w:sz w:val="24"/>
          <w:szCs w:val="24"/>
        </w:rPr>
        <w:t xml:space="preserve">) </w:t>
      </w:r>
      <w:r w:rsidR="00176762"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>y padres a los talleres</w:t>
      </w:r>
      <w:r w:rsidR="004A613A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(</w:t>
      </w:r>
      <w:r w:rsidR="004C4E97" w:rsidRPr="00327C4F">
        <w:rPr>
          <w:rFonts w:ascii="Times New Roman" w:hAnsi="Times New Roman" w:cs="Times New Roman"/>
          <w:sz w:val="24"/>
          <w:szCs w:val="24"/>
        </w:rPr>
        <w:t>P1-P2)</w:t>
      </w:r>
      <w:r w:rsidR="00176762" w:rsidRPr="00327C4F">
        <w:rPr>
          <w:rFonts w:ascii="Times New Roman" w:hAnsi="Times New Roman" w:cs="Times New Roman"/>
          <w:sz w:val="24"/>
          <w:szCs w:val="24"/>
        </w:rPr>
        <w:t xml:space="preserve">, se presentan </w:t>
      </w:r>
      <w:r w:rsidRPr="00327C4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los promedios y desviaciones estándar por cada dimensión evaluada, pre y post taller (tabla 2). </w:t>
      </w:r>
    </w:p>
    <w:p w14:paraId="56A6BF48" w14:textId="77777777" w:rsidR="001D58C0" w:rsidRPr="00E468D7" w:rsidRDefault="001D58C0" w:rsidP="00A81994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val="es-ES" w:eastAsia="es-ES_tradnl"/>
        </w:rPr>
      </w:pPr>
      <w:r w:rsidRPr="00E468D7">
        <w:rPr>
          <w:rFonts w:ascii="Times New Roman" w:hAnsi="Times New Roman" w:cs="Times New Roman"/>
          <w:iCs/>
          <w:sz w:val="20"/>
          <w:szCs w:val="20"/>
          <w:lang w:val="es-ES" w:eastAsia="es-ES_tradnl"/>
        </w:rPr>
        <w:t>Tabla 2</w:t>
      </w:r>
    </w:p>
    <w:p w14:paraId="56A6BF49" w14:textId="77777777" w:rsidR="001D58C0" w:rsidRDefault="00D871A7" w:rsidP="00A81994">
      <w:pPr>
        <w:tabs>
          <w:tab w:val="center" w:pos="3441"/>
        </w:tabs>
        <w:autoSpaceDE w:val="0"/>
        <w:autoSpaceDN w:val="0"/>
        <w:adjustRightInd w:val="0"/>
        <w:spacing w:after="0" w:line="240" w:lineRule="auto"/>
        <w:ind w:right="-91"/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  <w:t>P</w:t>
      </w:r>
      <w:r w:rsidRPr="00211FEC"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  <w:t xml:space="preserve">romedios </w:t>
      </w:r>
      <w:r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  <w:t xml:space="preserve">y desviaciones estándar </w:t>
      </w:r>
      <w:r w:rsidRPr="00211FEC"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  <w:t xml:space="preserve">en cada </w:t>
      </w:r>
      <w:r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  <w:t xml:space="preserve">variable evaluada </w:t>
      </w:r>
      <w:r w:rsidRPr="00211FEC"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  <w:t>pre-post taller</w:t>
      </w:r>
    </w:p>
    <w:p w14:paraId="56A6BF4A" w14:textId="77777777" w:rsidR="009B638A" w:rsidRDefault="009B638A" w:rsidP="00A81994">
      <w:pPr>
        <w:tabs>
          <w:tab w:val="center" w:pos="3441"/>
        </w:tabs>
        <w:autoSpaceDE w:val="0"/>
        <w:autoSpaceDN w:val="0"/>
        <w:adjustRightInd w:val="0"/>
        <w:spacing w:after="0" w:line="240" w:lineRule="auto"/>
        <w:ind w:right="-91"/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1260"/>
        <w:gridCol w:w="827"/>
        <w:gridCol w:w="827"/>
        <w:gridCol w:w="827"/>
        <w:gridCol w:w="798"/>
        <w:gridCol w:w="827"/>
        <w:gridCol w:w="827"/>
        <w:gridCol w:w="827"/>
        <w:gridCol w:w="827"/>
      </w:tblGrid>
      <w:tr w:rsidR="004A613A" w:rsidRPr="004737A4" w14:paraId="56A6BF50" w14:textId="77777777" w:rsidTr="004A613A">
        <w:tc>
          <w:tcPr>
            <w:tcW w:w="1054" w:type="dxa"/>
            <w:tcBorders>
              <w:bottom w:val="nil"/>
            </w:tcBorders>
          </w:tcPr>
          <w:p w14:paraId="43DE9562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s-ES_tradnl"/>
              </w:rPr>
            </w:pPr>
          </w:p>
        </w:tc>
        <w:tc>
          <w:tcPr>
            <w:tcW w:w="1319" w:type="dxa"/>
            <w:tcBorders>
              <w:bottom w:val="nil"/>
            </w:tcBorders>
          </w:tcPr>
          <w:p w14:paraId="56A6BF4B" w14:textId="1AC2F285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s-ES_tradnl"/>
              </w:rPr>
            </w:pPr>
          </w:p>
        </w:tc>
        <w:tc>
          <w:tcPr>
            <w:tcW w:w="1675" w:type="dxa"/>
            <w:gridSpan w:val="2"/>
            <w:tcBorders>
              <w:bottom w:val="nil"/>
            </w:tcBorders>
          </w:tcPr>
          <w:p w14:paraId="56A6BF4C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  <w:t xml:space="preserve">Pre intervención </w:t>
            </w:r>
          </w:p>
        </w:tc>
        <w:tc>
          <w:tcPr>
            <w:tcW w:w="1654" w:type="dxa"/>
            <w:gridSpan w:val="2"/>
            <w:tcBorders>
              <w:bottom w:val="nil"/>
            </w:tcBorders>
          </w:tcPr>
          <w:p w14:paraId="56A6BF4D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  <w:t>Post intervención</w:t>
            </w:r>
          </w:p>
        </w:tc>
        <w:tc>
          <w:tcPr>
            <w:tcW w:w="1676" w:type="dxa"/>
            <w:gridSpan w:val="2"/>
            <w:tcBorders>
              <w:bottom w:val="nil"/>
            </w:tcBorders>
          </w:tcPr>
          <w:p w14:paraId="56A6BF4E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  <w:t xml:space="preserve">Pre intervención </w:t>
            </w:r>
          </w:p>
        </w:tc>
        <w:tc>
          <w:tcPr>
            <w:tcW w:w="1676" w:type="dxa"/>
            <w:gridSpan w:val="2"/>
            <w:tcBorders>
              <w:bottom w:val="nil"/>
            </w:tcBorders>
          </w:tcPr>
          <w:p w14:paraId="56A6BF4F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  <w:t>Post intervención</w:t>
            </w:r>
          </w:p>
        </w:tc>
      </w:tr>
      <w:tr w:rsidR="004A613A" w:rsidRPr="004737A4" w14:paraId="56A6BF5A" w14:textId="77777777" w:rsidTr="004A613A">
        <w:tc>
          <w:tcPr>
            <w:tcW w:w="1054" w:type="dxa"/>
            <w:tcBorders>
              <w:top w:val="nil"/>
              <w:bottom w:val="single" w:sz="4" w:space="0" w:color="auto"/>
            </w:tcBorders>
          </w:tcPr>
          <w:p w14:paraId="536F2044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es-ES_tradnl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14:paraId="56A6BF51" w14:textId="4D15ABDD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es-ES_tradnl"/>
              </w:rPr>
              <w:t>Grupos</w:t>
            </w:r>
            <w:r w:rsidRPr="004737A4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s-ES_tradnl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bottom w:val="single" w:sz="4" w:space="0" w:color="auto"/>
            </w:tcBorders>
          </w:tcPr>
          <w:p w14:paraId="56A6BF52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  <w:t>A1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56A6BF53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  <w:t>A2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56A6BF54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  <w:t>A1</w:t>
            </w:r>
          </w:p>
        </w:tc>
        <w:tc>
          <w:tcPr>
            <w:tcW w:w="816" w:type="dxa"/>
            <w:tcBorders>
              <w:top w:val="nil"/>
              <w:bottom w:val="single" w:sz="4" w:space="0" w:color="auto"/>
            </w:tcBorders>
          </w:tcPr>
          <w:p w14:paraId="56A6BF55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  <w:t>A2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56A6BF56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  <w:t>P1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56A6BF57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  <w:t>P2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56A6BF58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  <w:t>P1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</w:tcPr>
          <w:p w14:paraId="56A6BF59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  <w:t>P2</w:t>
            </w:r>
          </w:p>
        </w:tc>
      </w:tr>
      <w:tr w:rsidR="004A613A" w:rsidRPr="004737A4" w14:paraId="56A6BF64" w14:textId="77777777" w:rsidTr="004A613A">
        <w:tc>
          <w:tcPr>
            <w:tcW w:w="1054" w:type="dxa"/>
            <w:tcBorders>
              <w:top w:val="single" w:sz="4" w:space="0" w:color="auto"/>
            </w:tcBorders>
          </w:tcPr>
          <w:p w14:paraId="4A8ECBA9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s-ES_tradnl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</w:tcPr>
          <w:p w14:paraId="56A6BF5B" w14:textId="6935A884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s-ES_tradnl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56A6BF5C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56A6BF5D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56A6BF5E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56A6BF5F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56A6BF60" w14:textId="77777777" w:rsidR="004A613A" w:rsidRPr="00E92247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56A6BF61" w14:textId="77777777" w:rsidR="004A613A" w:rsidRPr="00E92247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56A6BF62" w14:textId="77777777" w:rsidR="004A613A" w:rsidRPr="00E92247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56A6BF63" w14:textId="77777777" w:rsidR="004A613A" w:rsidRPr="00E92247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es-ES_tradnl"/>
              </w:rPr>
            </w:pPr>
          </w:p>
        </w:tc>
      </w:tr>
      <w:tr w:rsidR="004A613A" w:rsidRPr="004737A4" w14:paraId="56A6BF77" w14:textId="77777777" w:rsidTr="004A613A">
        <w:trPr>
          <w:trHeight w:val="342"/>
        </w:trPr>
        <w:tc>
          <w:tcPr>
            <w:tcW w:w="1054" w:type="dxa"/>
          </w:tcPr>
          <w:p w14:paraId="0CFAB2D8" w14:textId="77777777" w:rsidR="004A613A" w:rsidRPr="004737A4" w:rsidRDefault="004A613A" w:rsidP="00A81994">
            <w:pPr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319" w:type="dxa"/>
          </w:tcPr>
          <w:p w14:paraId="56A6BF65" w14:textId="6327E7F6" w:rsidR="004A613A" w:rsidRPr="004737A4" w:rsidRDefault="004A613A" w:rsidP="00A81994">
            <w:pPr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</w:pPr>
            <w:r w:rsidRPr="004737A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  <w:t>MRP</w:t>
            </w:r>
          </w:p>
        </w:tc>
        <w:tc>
          <w:tcPr>
            <w:tcW w:w="837" w:type="dxa"/>
          </w:tcPr>
          <w:p w14:paraId="56A6BF66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12,40</w:t>
            </w:r>
          </w:p>
          <w:p w14:paraId="56A6BF67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(5,88)</w:t>
            </w:r>
          </w:p>
        </w:tc>
        <w:tc>
          <w:tcPr>
            <w:tcW w:w="838" w:type="dxa"/>
          </w:tcPr>
          <w:p w14:paraId="56A6BF68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13,43</w:t>
            </w:r>
          </w:p>
          <w:p w14:paraId="56A6BF69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(5,84)</w:t>
            </w:r>
          </w:p>
        </w:tc>
        <w:tc>
          <w:tcPr>
            <w:tcW w:w="838" w:type="dxa"/>
          </w:tcPr>
          <w:p w14:paraId="56A6BF6A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20,46</w:t>
            </w:r>
          </w:p>
          <w:p w14:paraId="56A6BF6B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(5,40)</w:t>
            </w:r>
          </w:p>
        </w:tc>
        <w:tc>
          <w:tcPr>
            <w:tcW w:w="816" w:type="dxa"/>
          </w:tcPr>
          <w:p w14:paraId="56A6BF6C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20,08</w:t>
            </w:r>
          </w:p>
          <w:p w14:paraId="56A6BF6D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(5,72)</w:t>
            </w:r>
          </w:p>
        </w:tc>
        <w:tc>
          <w:tcPr>
            <w:tcW w:w="838" w:type="dxa"/>
          </w:tcPr>
          <w:p w14:paraId="56A6BF6E" w14:textId="77777777" w:rsidR="004A613A" w:rsidRPr="00E92247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 w:line="276" w:lineRule="auto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E92247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20,03</w:t>
            </w:r>
          </w:p>
          <w:p w14:paraId="56A6BF6F" w14:textId="77777777" w:rsidR="004A613A" w:rsidRPr="00E92247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 w:line="276" w:lineRule="auto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E92247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(5,46)</w:t>
            </w:r>
          </w:p>
        </w:tc>
        <w:tc>
          <w:tcPr>
            <w:tcW w:w="838" w:type="dxa"/>
          </w:tcPr>
          <w:p w14:paraId="56A6BF70" w14:textId="77777777" w:rsidR="004A613A" w:rsidRPr="00E92247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 w:line="276" w:lineRule="auto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E92247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20,33</w:t>
            </w:r>
          </w:p>
          <w:p w14:paraId="56A6BF71" w14:textId="77777777" w:rsidR="004A613A" w:rsidRPr="00E92247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 w:line="276" w:lineRule="auto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E92247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(5,66)</w:t>
            </w:r>
          </w:p>
        </w:tc>
        <w:tc>
          <w:tcPr>
            <w:tcW w:w="838" w:type="dxa"/>
          </w:tcPr>
          <w:p w14:paraId="56A6BF72" w14:textId="77777777" w:rsidR="004A613A" w:rsidRPr="00E92247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 w:line="276" w:lineRule="auto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E92247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14,10</w:t>
            </w:r>
          </w:p>
          <w:p w14:paraId="56A6BF73" w14:textId="77777777" w:rsidR="004A613A" w:rsidRPr="00E92247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 w:line="276" w:lineRule="auto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E92247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(5,62)</w:t>
            </w:r>
          </w:p>
        </w:tc>
        <w:tc>
          <w:tcPr>
            <w:tcW w:w="838" w:type="dxa"/>
          </w:tcPr>
          <w:p w14:paraId="56A6BF74" w14:textId="77777777" w:rsidR="004A613A" w:rsidRPr="00E92247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 w:line="276" w:lineRule="auto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E92247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12,48</w:t>
            </w:r>
          </w:p>
          <w:p w14:paraId="56A6BF76" w14:textId="3A1FE135" w:rsidR="004A613A" w:rsidRPr="00E92247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 w:line="276" w:lineRule="auto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E92247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(5,79)</w:t>
            </w:r>
          </w:p>
        </w:tc>
      </w:tr>
      <w:tr w:rsidR="004A613A" w:rsidRPr="004737A4" w14:paraId="56A6BF89" w14:textId="77777777" w:rsidTr="004A613A">
        <w:tc>
          <w:tcPr>
            <w:tcW w:w="1054" w:type="dxa"/>
          </w:tcPr>
          <w:p w14:paraId="3FF9DD37" w14:textId="7FB76F20" w:rsidR="004A613A" w:rsidRPr="004737A4" w:rsidRDefault="004A613A" w:rsidP="00A81994">
            <w:pPr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  <w:t>DE</w:t>
            </w:r>
          </w:p>
        </w:tc>
        <w:tc>
          <w:tcPr>
            <w:tcW w:w="1319" w:type="dxa"/>
          </w:tcPr>
          <w:p w14:paraId="56A6BF78" w14:textId="08ABC038" w:rsidR="004A613A" w:rsidRPr="004737A4" w:rsidRDefault="004A613A" w:rsidP="00A81994">
            <w:pPr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</w:pPr>
            <w:r w:rsidRPr="004737A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  <w:t>BA</w:t>
            </w:r>
          </w:p>
        </w:tc>
        <w:tc>
          <w:tcPr>
            <w:tcW w:w="837" w:type="dxa"/>
          </w:tcPr>
          <w:p w14:paraId="56A6BF79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20,51</w:t>
            </w:r>
          </w:p>
          <w:p w14:paraId="56A6BF7A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(5,04)</w:t>
            </w:r>
          </w:p>
        </w:tc>
        <w:tc>
          <w:tcPr>
            <w:tcW w:w="838" w:type="dxa"/>
          </w:tcPr>
          <w:p w14:paraId="56A6BF7B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19,80 (4,29)</w:t>
            </w:r>
          </w:p>
        </w:tc>
        <w:tc>
          <w:tcPr>
            <w:tcW w:w="838" w:type="dxa"/>
          </w:tcPr>
          <w:p w14:paraId="56A6BF7C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16,62</w:t>
            </w:r>
          </w:p>
          <w:p w14:paraId="56A6BF7D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(6,38)</w:t>
            </w:r>
          </w:p>
        </w:tc>
        <w:tc>
          <w:tcPr>
            <w:tcW w:w="816" w:type="dxa"/>
          </w:tcPr>
          <w:p w14:paraId="56A6BF7E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15,87</w:t>
            </w:r>
          </w:p>
          <w:p w14:paraId="56A6BF7F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(5,38)</w:t>
            </w:r>
          </w:p>
        </w:tc>
        <w:tc>
          <w:tcPr>
            <w:tcW w:w="838" w:type="dxa"/>
          </w:tcPr>
          <w:p w14:paraId="56A6BF80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20,59</w:t>
            </w:r>
          </w:p>
          <w:p w14:paraId="56A6BF81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(4,69)</w:t>
            </w:r>
          </w:p>
        </w:tc>
        <w:tc>
          <w:tcPr>
            <w:tcW w:w="838" w:type="dxa"/>
          </w:tcPr>
          <w:p w14:paraId="56A6BF82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19,82</w:t>
            </w:r>
          </w:p>
          <w:p w14:paraId="56A6BF83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(4,57)</w:t>
            </w:r>
          </w:p>
        </w:tc>
        <w:tc>
          <w:tcPr>
            <w:tcW w:w="838" w:type="dxa"/>
          </w:tcPr>
          <w:p w14:paraId="56A6BF84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16,87</w:t>
            </w:r>
          </w:p>
          <w:p w14:paraId="56A6BF85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(5,01)</w:t>
            </w:r>
          </w:p>
        </w:tc>
        <w:tc>
          <w:tcPr>
            <w:tcW w:w="838" w:type="dxa"/>
          </w:tcPr>
          <w:p w14:paraId="56A6BF86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15,83</w:t>
            </w:r>
          </w:p>
          <w:p w14:paraId="56A6BF88" w14:textId="740F8924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(6,13)</w:t>
            </w:r>
          </w:p>
        </w:tc>
      </w:tr>
      <w:tr w:rsidR="004A613A" w:rsidRPr="004737A4" w14:paraId="56A6BF9C" w14:textId="77777777" w:rsidTr="004A613A">
        <w:tc>
          <w:tcPr>
            <w:tcW w:w="1054" w:type="dxa"/>
          </w:tcPr>
          <w:p w14:paraId="28D0D2E3" w14:textId="77777777" w:rsidR="004A613A" w:rsidRPr="004737A4" w:rsidRDefault="004A613A" w:rsidP="00A81994">
            <w:pPr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319" w:type="dxa"/>
          </w:tcPr>
          <w:p w14:paraId="56A6BF8A" w14:textId="6FA85BA6" w:rsidR="004A613A" w:rsidRPr="004737A4" w:rsidRDefault="004A613A" w:rsidP="00A81994">
            <w:pPr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</w:pPr>
            <w:r w:rsidRPr="004737A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  <w:t>PDE</w:t>
            </w:r>
          </w:p>
        </w:tc>
        <w:tc>
          <w:tcPr>
            <w:tcW w:w="837" w:type="dxa"/>
          </w:tcPr>
          <w:p w14:paraId="56A6BF8B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14,26</w:t>
            </w:r>
          </w:p>
          <w:p w14:paraId="56A6BF8C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(4,45)</w:t>
            </w:r>
          </w:p>
        </w:tc>
        <w:tc>
          <w:tcPr>
            <w:tcW w:w="838" w:type="dxa"/>
          </w:tcPr>
          <w:p w14:paraId="56A6BF8D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12,89</w:t>
            </w:r>
          </w:p>
          <w:p w14:paraId="56A6BF8E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(4,48)</w:t>
            </w:r>
          </w:p>
        </w:tc>
        <w:tc>
          <w:tcPr>
            <w:tcW w:w="838" w:type="dxa"/>
          </w:tcPr>
          <w:p w14:paraId="56A6BF8F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17,60</w:t>
            </w:r>
          </w:p>
          <w:p w14:paraId="56A6BF90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(7,49)</w:t>
            </w:r>
          </w:p>
        </w:tc>
        <w:tc>
          <w:tcPr>
            <w:tcW w:w="816" w:type="dxa"/>
          </w:tcPr>
          <w:p w14:paraId="56A6BF91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16,60</w:t>
            </w:r>
          </w:p>
          <w:p w14:paraId="56A6BF92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(6,12)</w:t>
            </w:r>
          </w:p>
        </w:tc>
        <w:tc>
          <w:tcPr>
            <w:tcW w:w="838" w:type="dxa"/>
          </w:tcPr>
          <w:p w14:paraId="56A6BF93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13,41</w:t>
            </w:r>
          </w:p>
          <w:p w14:paraId="56A6BF94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(3,98)</w:t>
            </w:r>
          </w:p>
        </w:tc>
        <w:tc>
          <w:tcPr>
            <w:tcW w:w="838" w:type="dxa"/>
          </w:tcPr>
          <w:p w14:paraId="56A6BF95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13,45</w:t>
            </w:r>
          </w:p>
          <w:p w14:paraId="56A6BF96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(4,76)</w:t>
            </w:r>
          </w:p>
        </w:tc>
        <w:tc>
          <w:tcPr>
            <w:tcW w:w="838" w:type="dxa"/>
          </w:tcPr>
          <w:p w14:paraId="56A6BF97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18,26</w:t>
            </w:r>
          </w:p>
          <w:p w14:paraId="56A6BF98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(5,60)</w:t>
            </w:r>
          </w:p>
        </w:tc>
        <w:tc>
          <w:tcPr>
            <w:tcW w:w="838" w:type="dxa"/>
          </w:tcPr>
          <w:p w14:paraId="56A6BF99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16,38</w:t>
            </w:r>
          </w:p>
          <w:p w14:paraId="56A6BF9B" w14:textId="130D1095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(7,21)</w:t>
            </w:r>
          </w:p>
        </w:tc>
      </w:tr>
      <w:tr w:rsidR="004A613A" w:rsidRPr="004737A4" w14:paraId="56A6BFAF" w14:textId="77777777" w:rsidTr="004A613A">
        <w:tc>
          <w:tcPr>
            <w:tcW w:w="1054" w:type="dxa"/>
          </w:tcPr>
          <w:p w14:paraId="51A27195" w14:textId="77777777" w:rsidR="004A613A" w:rsidRPr="004737A4" w:rsidRDefault="004A613A" w:rsidP="00A81994">
            <w:pPr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319" w:type="dxa"/>
          </w:tcPr>
          <w:p w14:paraId="56A6BF9D" w14:textId="6E371160" w:rsidR="004A613A" w:rsidRPr="004737A4" w:rsidRDefault="004A613A" w:rsidP="00A81994">
            <w:pPr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</w:pPr>
            <w:r w:rsidRPr="004737A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  <w:t>RA</w:t>
            </w:r>
          </w:p>
        </w:tc>
        <w:tc>
          <w:tcPr>
            <w:tcW w:w="837" w:type="dxa"/>
          </w:tcPr>
          <w:p w14:paraId="56A6BF9E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16,98</w:t>
            </w:r>
          </w:p>
          <w:p w14:paraId="56A6BF9F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(4,91)</w:t>
            </w:r>
          </w:p>
        </w:tc>
        <w:tc>
          <w:tcPr>
            <w:tcW w:w="838" w:type="dxa"/>
          </w:tcPr>
          <w:p w14:paraId="56A6BFA0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18,02</w:t>
            </w:r>
          </w:p>
          <w:p w14:paraId="56A6BFA1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(5,34)</w:t>
            </w:r>
          </w:p>
        </w:tc>
        <w:tc>
          <w:tcPr>
            <w:tcW w:w="838" w:type="dxa"/>
          </w:tcPr>
          <w:p w14:paraId="56A6BFA2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16,51</w:t>
            </w:r>
          </w:p>
          <w:p w14:paraId="56A6BFA3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(7,96)</w:t>
            </w:r>
          </w:p>
        </w:tc>
        <w:tc>
          <w:tcPr>
            <w:tcW w:w="816" w:type="dxa"/>
          </w:tcPr>
          <w:p w14:paraId="56A6BFA4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16,04</w:t>
            </w:r>
          </w:p>
          <w:p w14:paraId="56A6BFA5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(7,25)</w:t>
            </w:r>
          </w:p>
        </w:tc>
        <w:tc>
          <w:tcPr>
            <w:tcW w:w="838" w:type="dxa"/>
          </w:tcPr>
          <w:p w14:paraId="56A6BFA6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17,92</w:t>
            </w:r>
          </w:p>
          <w:p w14:paraId="56A6BFA7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(4,90)</w:t>
            </w:r>
          </w:p>
        </w:tc>
        <w:tc>
          <w:tcPr>
            <w:tcW w:w="838" w:type="dxa"/>
          </w:tcPr>
          <w:p w14:paraId="56A6BFA8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17,42</w:t>
            </w:r>
          </w:p>
          <w:p w14:paraId="56A6BFA9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(5,33)</w:t>
            </w:r>
          </w:p>
        </w:tc>
        <w:tc>
          <w:tcPr>
            <w:tcW w:w="838" w:type="dxa"/>
          </w:tcPr>
          <w:p w14:paraId="56A6BFAA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17,43</w:t>
            </w:r>
          </w:p>
          <w:p w14:paraId="56A6BFAB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(5,19)</w:t>
            </w:r>
          </w:p>
        </w:tc>
        <w:tc>
          <w:tcPr>
            <w:tcW w:w="838" w:type="dxa"/>
          </w:tcPr>
          <w:p w14:paraId="56A6BFAC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15,63</w:t>
            </w:r>
          </w:p>
          <w:p w14:paraId="184044D2" w14:textId="77777777" w:rsidR="004A613A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(7,56)</w:t>
            </w:r>
          </w:p>
          <w:p w14:paraId="56A6BFAE" w14:textId="7741EA2F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</w:p>
        </w:tc>
      </w:tr>
      <w:tr w:rsidR="004A613A" w:rsidRPr="004737A4" w14:paraId="56A6BFC1" w14:textId="77777777" w:rsidTr="004A613A">
        <w:tc>
          <w:tcPr>
            <w:tcW w:w="1054" w:type="dxa"/>
          </w:tcPr>
          <w:p w14:paraId="03D01715" w14:textId="3B2F14DD" w:rsidR="004A613A" w:rsidRPr="004737A4" w:rsidRDefault="004A613A" w:rsidP="00A81994">
            <w:pPr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  <w:t>DP</w:t>
            </w:r>
          </w:p>
        </w:tc>
        <w:tc>
          <w:tcPr>
            <w:tcW w:w="1319" w:type="dxa"/>
          </w:tcPr>
          <w:p w14:paraId="56A6BFB0" w14:textId="5FEC3592" w:rsidR="004A613A" w:rsidRPr="004737A4" w:rsidRDefault="004A613A" w:rsidP="00A81994">
            <w:pPr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</w:pPr>
            <w:r w:rsidRPr="004737A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  <w:t>PSC</w:t>
            </w:r>
          </w:p>
        </w:tc>
        <w:tc>
          <w:tcPr>
            <w:tcW w:w="837" w:type="dxa"/>
          </w:tcPr>
          <w:p w14:paraId="56A6BFB1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54,94</w:t>
            </w:r>
          </w:p>
          <w:p w14:paraId="56A6BFB2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(18,00)</w:t>
            </w:r>
          </w:p>
        </w:tc>
        <w:tc>
          <w:tcPr>
            <w:tcW w:w="838" w:type="dxa"/>
          </w:tcPr>
          <w:p w14:paraId="56A6BFB3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55,61</w:t>
            </w:r>
          </w:p>
          <w:p w14:paraId="56A6BFB4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(14,35)</w:t>
            </w:r>
          </w:p>
        </w:tc>
        <w:tc>
          <w:tcPr>
            <w:tcW w:w="838" w:type="dxa"/>
          </w:tcPr>
          <w:p w14:paraId="56A6BFB5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55,37</w:t>
            </w:r>
          </w:p>
          <w:p w14:paraId="56A6BFB6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(15,89)</w:t>
            </w:r>
          </w:p>
        </w:tc>
        <w:tc>
          <w:tcPr>
            <w:tcW w:w="816" w:type="dxa"/>
          </w:tcPr>
          <w:p w14:paraId="56A6BFB7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53,86</w:t>
            </w:r>
          </w:p>
          <w:p w14:paraId="56A6BFB8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(16,6)</w:t>
            </w:r>
          </w:p>
        </w:tc>
        <w:tc>
          <w:tcPr>
            <w:tcW w:w="838" w:type="dxa"/>
          </w:tcPr>
          <w:p w14:paraId="56A6BFB9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54,43</w:t>
            </w:r>
          </w:p>
          <w:p w14:paraId="56A6BFBA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(18,00)</w:t>
            </w:r>
          </w:p>
        </w:tc>
        <w:tc>
          <w:tcPr>
            <w:tcW w:w="838" w:type="dxa"/>
          </w:tcPr>
          <w:p w14:paraId="56A6BFBB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55,79</w:t>
            </w:r>
          </w:p>
          <w:p w14:paraId="56A6BFBC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(14,77)</w:t>
            </w:r>
          </w:p>
        </w:tc>
        <w:tc>
          <w:tcPr>
            <w:tcW w:w="838" w:type="dxa"/>
          </w:tcPr>
          <w:p w14:paraId="56A6BFBD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55,49</w:t>
            </w:r>
          </w:p>
          <w:p w14:paraId="56A6BFBE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(16,80)</w:t>
            </w:r>
          </w:p>
        </w:tc>
        <w:tc>
          <w:tcPr>
            <w:tcW w:w="838" w:type="dxa"/>
          </w:tcPr>
          <w:p w14:paraId="56A6BFBF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53,97</w:t>
            </w:r>
          </w:p>
          <w:p w14:paraId="56A6BFC0" w14:textId="77777777" w:rsidR="004A613A" w:rsidRPr="004737A4" w:rsidRDefault="004A613A" w:rsidP="00A81994">
            <w:pPr>
              <w:tabs>
                <w:tab w:val="center" w:pos="3441"/>
              </w:tabs>
              <w:autoSpaceDE w:val="0"/>
              <w:autoSpaceDN w:val="0"/>
              <w:adjustRightInd w:val="0"/>
              <w:spacing w:after="60"/>
              <w:ind w:right="-91"/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</w:pPr>
            <w:r w:rsidRPr="004737A4">
              <w:rPr>
                <w:rFonts w:ascii="Times New Roman" w:hAnsi="Times New Roman" w:cs="Times New Roman"/>
                <w:iCs/>
                <w:sz w:val="18"/>
                <w:szCs w:val="18"/>
                <w:lang w:eastAsia="es-ES_tradnl"/>
              </w:rPr>
              <w:t>(16,53)</w:t>
            </w:r>
          </w:p>
        </w:tc>
      </w:tr>
    </w:tbl>
    <w:p w14:paraId="56A6BFC3" w14:textId="77777777" w:rsidR="001D58C0" w:rsidRPr="00211FEC" w:rsidRDefault="001D58C0" w:rsidP="00A81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BO"/>
        </w:rPr>
      </w:pPr>
    </w:p>
    <w:p w14:paraId="56A6BFC4" w14:textId="7B02197F" w:rsidR="001D58C0" w:rsidRPr="007E23D9" w:rsidRDefault="001D58C0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</w:rPr>
      </w:pPr>
      <w:r w:rsidRPr="007E23D9">
        <w:rPr>
          <w:rFonts w:ascii="Times New Roman" w:hAnsi="Times New Roman" w:cs="Times New Roman"/>
          <w:sz w:val="24"/>
          <w:szCs w:val="24"/>
        </w:rPr>
        <w:lastRenderedPageBreak/>
        <w:t xml:space="preserve">Para saber si los cambios en los </w:t>
      </w:r>
      <w:r w:rsidR="007E23D9">
        <w:rPr>
          <w:rFonts w:ascii="Times New Roman" w:hAnsi="Times New Roman" w:cs="Times New Roman"/>
          <w:sz w:val="24"/>
          <w:szCs w:val="24"/>
        </w:rPr>
        <w:t>pu</w:t>
      </w:r>
      <w:r w:rsidRPr="007E23D9">
        <w:rPr>
          <w:rFonts w:ascii="Times New Roman" w:hAnsi="Times New Roman" w:cs="Times New Roman"/>
          <w:sz w:val="24"/>
          <w:szCs w:val="24"/>
        </w:rPr>
        <w:t xml:space="preserve">ntajes promedios resultaron ser significativos al comparar los grupos según la asistencia de los </w:t>
      </w:r>
      <w:r w:rsidR="007E23D9" w:rsidRPr="007E23D9">
        <w:rPr>
          <w:rFonts w:ascii="Times New Roman" w:hAnsi="Times New Roman" w:cs="Times New Roman"/>
          <w:sz w:val="24"/>
          <w:szCs w:val="24"/>
        </w:rPr>
        <w:t xml:space="preserve">adolescentes y de los padres </w:t>
      </w:r>
      <w:r w:rsidRPr="007E23D9">
        <w:rPr>
          <w:rFonts w:ascii="Times New Roman" w:hAnsi="Times New Roman" w:cs="Times New Roman"/>
          <w:sz w:val="24"/>
          <w:szCs w:val="24"/>
        </w:rPr>
        <w:t xml:space="preserve">a los talleres se aplicó un análisis de varianza de dos factores, con medidas repetidas en un factor (tabla 3). </w:t>
      </w:r>
    </w:p>
    <w:p w14:paraId="56A6BFC6" w14:textId="77777777" w:rsidR="001D58C0" w:rsidRPr="00E468D7" w:rsidRDefault="001D58C0" w:rsidP="00A81994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val="es-ES" w:eastAsia="es-ES_tradnl"/>
        </w:rPr>
      </w:pPr>
      <w:r w:rsidRPr="00E468D7">
        <w:rPr>
          <w:rFonts w:ascii="Times New Roman" w:hAnsi="Times New Roman" w:cs="Times New Roman"/>
          <w:iCs/>
          <w:sz w:val="20"/>
          <w:szCs w:val="20"/>
          <w:lang w:val="es-ES" w:eastAsia="es-ES_tradnl"/>
        </w:rPr>
        <w:t>Tabla 3</w:t>
      </w:r>
    </w:p>
    <w:p w14:paraId="52D0157F" w14:textId="33F2C00B" w:rsidR="00D56097" w:rsidRPr="00D56097" w:rsidRDefault="00D56097" w:rsidP="00A81994">
      <w:pPr>
        <w:keepNext/>
        <w:autoSpaceDE w:val="0"/>
        <w:autoSpaceDN w:val="0"/>
        <w:adjustRightInd w:val="0"/>
        <w:spacing w:after="0" w:line="240" w:lineRule="auto"/>
        <w:ind w:right="1162"/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</w:pPr>
      <w:r w:rsidRPr="00D56097"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  <w:t xml:space="preserve">Valores F observados en la comparación de grupos en las variables de </w:t>
      </w:r>
      <w:proofErr w:type="spellStart"/>
      <w:r w:rsidRPr="00D56097"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  <w:t>DE</w:t>
      </w:r>
      <w:proofErr w:type="spellEnd"/>
      <w:r w:rsidRPr="00D56097"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  <w:t xml:space="preserve"> y DP pre-post </w:t>
      </w:r>
      <w:r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  <w:t>t</w:t>
      </w:r>
      <w:r w:rsidRPr="00D56097">
        <w:rPr>
          <w:rFonts w:ascii="Times New Roman" w:hAnsi="Times New Roman" w:cs="Times New Roman"/>
          <w:i/>
          <w:iCs/>
          <w:sz w:val="20"/>
          <w:szCs w:val="20"/>
          <w:lang w:val="es-ES" w:eastAsia="es-ES_tradnl"/>
        </w:rPr>
        <w:t>aller preventivo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439"/>
        <w:gridCol w:w="836"/>
        <w:gridCol w:w="1804"/>
        <w:gridCol w:w="1097"/>
        <w:gridCol w:w="1509"/>
        <w:gridCol w:w="917"/>
      </w:tblGrid>
      <w:tr w:rsidR="00436465" w:rsidRPr="004737A4" w14:paraId="56A6BFCF" w14:textId="77777777" w:rsidTr="00436465">
        <w:trPr>
          <w:trHeight w:val="368"/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6A6BFC9" w14:textId="77777777" w:rsidR="00436465" w:rsidRPr="004737A4" w:rsidRDefault="00436465" w:rsidP="00A81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F3D14A1" w14:textId="77777777" w:rsidR="00436465" w:rsidRPr="004737A4" w:rsidRDefault="00436465" w:rsidP="00A81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6A6BFCA" w14:textId="6695E347" w:rsidR="00436465" w:rsidRPr="004737A4" w:rsidRDefault="00436465" w:rsidP="00A81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nil"/>
            </w:tcBorders>
          </w:tcPr>
          <w:p w14:paraId="56A6BFCB" w14:textId="77777777" w:rsidR="00436465" w:rsidRPr="004737A4" w:rsidRDefault="00436465" w:rsidP="00A8199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</w:pPr>
            <w:r w:rsidRPr="004737A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  <w:t>Asistencia de adolescentes al  taller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nil"/>
            </w:tcBorders>
          </w:tcPr>
          <w:p w14:paraId="56A6BFCD" w14:textId="77777777" w:rsidR="00436465" w:rsidRPr="004737A4" w:rsidRDefault="00436465" w:rsidP="00A8199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</w:pPr>
            <w:r w:rsidRPr="004737A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_tradnl" w:eastAsia="es-ES_tradnl"/>
              </w:rPr>
              <w:t>Asistencia de padres al taller</w:t>
            </w:r>
          </w:p>
        </w:tc>
      </w:tr>
      <w:tr w:rsidR="00436465" w:rsidRPr="004737A4" w14:paraId="56A6BFD8" w14:textId="77777777" w:rsidTr="00436465">
        <w:trPr>
          <w:trHeight w:val="248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6A6BFD0" w14:textId="77777777" w:rsidR="00436465" w:rsidRPr="004737A4" w:rsidRDefault="00436465" w:rsidP="00A81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B9CD961" w14:textId="77777777" w:rsidR="00436465" w:rsidRPr="004737A4" w:rsidRDefault="00436465" w:rsidP="00A81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6A6BFD1" w14:textId="054D254E" w:rsidR="00436465" w:rsidRPr="004737A4" w:rsidRDefault="00436465" w:rsidP="00A81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7A4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6A6BFD2" w14:textId="77777777" w:rsidR="00436465" w:rsidRPr="00C332AB" w:rsidRDefault="00436465" w:rsidP="00A81994">
            <w:pPr>
              <w:spacing w:after="200"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332AB"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6A6BFD3" w14:textId="77777777" w:rsidR="00436465" w:rsidRPr="004737A4" w:rsidRDefault="00436465" w:rsidP="00A81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D6C">
              <w:rPr>
                <w:rFonts w:ascii="Century Schoolbook" w:hAnsi="Century Schoolbook"/>
              </w:rPr>
              <w:t>η</w:t>
            </w:r>
            <w:r w:rsidRPr="00172D6C">
              <w:rPr>
                <w:rFonts w:ascii="Century Schoolbook" w:hAnsi="Century Schoolbook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6A6BFD5" w14:textId="77777777" w:rsidR="00436465" w:rsidRPr="00C332AB" w:rsidRDefault="00436465" w:rsidP="00A81994">
            <w:pPr>
              <w:spacing w:after="200"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332AB"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6A6BFD6" w14:textId="77777777" w:rsidR="00436465" w:rsidRPr="004737A4" w:rsidRDefault="00436465" w:rsidP="00A81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D6C">
              <w:rPr>
                <w:rFonts w:ascii="Century Schoolbook" w:hAnsi="Century Schoolbook"/>
              </w:rPr>
              <w:t>η</w:t>
            </w:r>
            <w:r w:rsidRPr="00172D6C">
              <w:rPr>
                <w:rFonts w:ascii="Century Schoolbook" w:hAnsi="Century Schoolbook"/>
                <w:vertAlign w:val="superscript"/>
              </w:rPr>
              <w:t>2</w:t>
            </w:r>
          </w:p>
        </w:tc>
      </w:tr>
      <w:tr w:rsidR="00436465" w:rsidRPr="004737A4" w14:paraId="56A6BFE1" w14:textId="77777777" w:rsidTr="00436465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56A6BFD9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Tiempo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0C6F97" w14:textId="77777777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6A6BFDA" w14:textId="4B4C5958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b/>
                <w:sz w:val="16"/>
                <w:szCs w:val="16"/>
              </w:rPr>
              <w:t>MRP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6A6BFDB" w14:textId="77777777" w:rsidR="00436465" w:rsidRPr="00065C4B" w:rsidRDefault="00436465" w:rsidP="00A81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133,40**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6A6BFDC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0,39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6A6BFDE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108,22**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6A6BFDF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0,34</w:t>
            </w:r>
          </w:p>
        </w:tc>
      </w:tr>
      <w:tr w:rsidR="00436465" w:rsidRPr="004737A4" w14:paraId="56A6BFEA" w14:textId="77777777" w:rsidTr="00436465">
        <w:trPr>
          <w:trHeight w:val="248"/>
          <w:jc w:val="center"/>
        </w:trPr>
        <w:tc>
          <w:tcPr>
            <w:tcW w:w="0" w:type="auto"/>
            <w:vMerge/>
          </w:tcPr>
          <w:p w14:paraId="56A6BFE2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99777E9" w14:textId="77777777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A6BFE3" w14:textId="3721DFE7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b/>
                <w:sz w:val="16"/>
                <w:szCs w:val="16"/>
              </w:rPr>
              <w:t>BA</w:t>
            </w:r>
          </w:p>
        </w:tc>
        <w:tc>
          <w:tcPr>
            <w:tcW w:w="0" w:type="auto"/>
            <w:vAlign w:val="center"/>
          </w:tcPr>
          <w:p w14:paraId="56A6BFE4" w14:textId="77777777" w:rsidR="00436465" w:rsidRPr="00065C4B" w:rsidRDefault="00436465" w:rsidP="00A81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72,30**</w:t>
            </w:r>
          </w:p>
        </w:tc>
        <w:tc>
          <w:tcPr>
            <w:tcW w:w="0" w:type="auto"/>
            <w:vAlign w:val="center"/>
          </w:tcPr>
          <w:p w14:paraId="56A6BFE5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0,26</w:t>
            </w:r>
          </w:p>
        </w:tc>
        <w:tc>
          <w:tcPr>
            <w:tcW w:w="0" w:type="auto"/>
            <w:vAlign w:val="center"/>
          </w:tcPr>
          <w:p w14:paraId="56A6BFE7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65,10**</w:t>
            </w:r>
          </w:p>
        </w:tc>
        <w:tc>
          <w:tcPr>
            <w:tcW w:w="0" w:type="auto"/>
            <w:vAlign w:val="center"/>
          </w:tcPr>
          <w:p w14:paraId="56A6BFE8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0,24</w:t>
            </w:r>
          </w:p>
        </w:tc>
      </w:tr>
      <w:tr w:rsidR="00436465" w:rsidRPr="004737A4" w14:paraId="56A6BFF3" w14:textId="77777777" w:rsidTr="00436465">
        <w:trPr>
          <w:trHeight w:val="248"/>
          <w:jc w:val="center"/>
        </w:trPr>
        <w:tc>
          <w:tcPr>
            <w:tcW w:w="0" w:type="auto"/>
          </w:tcPr>
          <w:p w14:paraId="56A6BFEB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5AF7159" w14:textId="3D263A10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</w:t>
            </w:r>
          </w:p>
        </w:tc>
        <w:tc>
          <w:tcPr>
            <w:tcW w:w="0" w:type="auto"/>
            <w:vAlign w:val="center"/>
          </w:tcPr>
          <w:p w14:paraId="56A6BFEC" w14:textId="32DFFB10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b/>
                <w:sz w:val="16"/>
                <w:szCs w:val="16"/>
              </w:rPr>
              <w:t>PDE</w:t>
            </w:r>
          </w:p>
        </w:tc>
        <w:tc>
          <w:tcPr>
            <w:tcW w:w="0" w:type="auto"/>
            <w:vAlign w:val="center"/>
          </w:tcPr>
          <w:p w14:paraId="56A6BFED" w14:textId="77777777" w:rsidR="00436465" w:rsidRPr="00065C4B" w:rsidRDefault="00436465" w:rsidP="00A81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32,65**</w:t>
            </w:r>
          </w:p>
        </w:tc>
        <w:tc>
          <w:tcPr>
            <w:tcW w:w="0" w:type="auto"/>
            <w:vAlign w:val="center"/>
          </w:tcPr>
          <w:p w14:paraId="56A6BFEE" w14:textId="5B959220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0,14</w:t>
            </w:r>
          </w:p>
        </w:tc>
        <w:tc>
          <w:tcPr>
            <w:tcW w:w="0" w:type="auto"/>
            <w:vAlign w:val="center"/>
          </w:tcPr>
          <w:p w14:paraId="56A6BFF0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36,92**</w:t>
            </w:r>
          </w:p>
        </w:tc>
        <w:tc>
          <w:tcPr>
            <w:tcW w:w="0" w:type="auto"/>
            <w:vAlign w:val="center"/>
          </w:tcPr>
          <w:p w14:paraId="56A6BFF1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0,15</w:t>
            </w:r>
          </w:p>
        </w:tc>
      </w:tr>
      <w:tr w:rsidR="00436465" w:rsidRPr="004737A4" w14:paraId="56A6BFFC" w14:textId="77777777" w:rsidTr="00436465">
        <w:trPr>
          <w:trHeight w:val="237"/>
          <w:jc w:val="center"/>
        </w:trPr>
        <w:tc>
          <w:tcPr>
            <w:tcW w:w="0" w:type="auto"/>
          </w:tcPr>
          <w:p w14:paraId="56A6BFF4" w14:textId="77777777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4C39D0E" w14:textId="77777777" w:rsidR="00436465" w:rsidRPr="00436465" w:rsidRDefault="00436465" w:rsidP="00A81994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A6BFF5" w14:textId="469C49AF" w:rsidR="00436465" w:rsidRPr="00436465" w:rsidRDefault="00436465" w:rsidP="00A81994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6465">
              <w:rPr>
                <w:rFonts w:ascii="Times New Roman" w:hAnsi="Times New Roman" w:cs="Times New Roman"/>
                <w:b/>
                <w:sz w:val="16"/>
                <w:szCs w:val="16"/>
              </w:rPr>
              <w:t>RA</w:t>
            </w:r>
          </w:p>
        </w:tc>
        <w:tc>
          <w:tcPr>
            <w:tcW w:w="0" w:type="auto"/>
            <w:vAlign w:val="center"/>
          </w:tcPr>
          <w:p w14:paraId="56A6BFF6" w14:textId="77777777" w:rsidR="00436465" w:rsidRPr="00436465" w:rsidRDefault="00436465" w:rsidP="00A8199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436465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5,23*</w:t>
            </w:r>
          </w:p>
        </w:tc>
        <w:tc>
          <w:tcPr>
            <w:tcW w:w="0" w:type="auto"/>
            <w:vAlign w:val="center"/>
          </w:tcPr>
          <w:p w14:paraId="56A6BFF7" w14:textId="1413B071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0,02</w:t>
            </w:r>
          </w:p>
        </w:tc>
        <w:tc>
          <w:tcPr>
            <w:tcW w:w="0" w:type="auto"/>
            <w:vAlign w:val="center"/>
          </w:tcPr>
          <w:p w14:paraId="56A6BFF9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4,33*</w:t>
            </w:r>
          </w:p>
        </w:tc>
        <w:tc>
          <w:tcPr>
            <w:tcW w:w="0" w:type="auto"/>
            <w:vAlign w:val="center"/>
          </w:tcPr>
          <w:p w14:paraId="56A6BFFA" w14:textId="77777777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0,20</w:t>
            </w:r>
          </w:p>
        </w:tc>
      </w:tr>
      <w:tr w:rsidR="00436465" w:rsidRPr="004737A4" w14:paraId="56A6C005" w14:textId="77777777" w:rsidTr="00436465">
        <w:trPr>
          <w:trHeight w:val="248"/>
          <w:jc w:val="center"/>
        </w:trPr>
        <w:tc>
          <w:tcPr>
            <w:tcW w:w="0" w:type="auto"/>
          </w:tcPr>
          <w:p w14:paraId="56A6BFFD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9111F52" w14:textId="4139B57F" w:rsidR="00436465" w:rsidRPr="00436465" w:rsidRDefault="00436465" w:rsidP="00A81994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6465">
              <w:rPr>
                <w:rFonts w:ascii="Times New Roman" w:hAnsi="Times New Roman" w:cs="Times New Roman"/>
                <w:b/>
                <w:sz w:val="16"/>
                <w:szCs w:val="16"/>
              </w:rPr>
              <w:t>DP</w:t>
            </w:r>
          </w:p>
        </w:tc>
        <w:tc>
          <w:tcPr>
            <w:tcW w:w="0" w:type="auto"/>
            <w:vAlign w:val="center"/>
          </w:tcPr>
          <w:p w14:paraId="56A6BFFE" w14:textId="0F6D242A" w:rsidR="00436465" w:rsidRPr="00436465" w:rsidRDefault="00436465" w:rsidP="00A81994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6465">
              <w:rPr>
                <w:rFonts w:ascii="Times New Roman" w:hAnsi="Times New Roman" w:cs="Times New Roman"/>
                <w:b/>
                <w:sz w:val="16"/>
                <w:szCs w:val="16"/>
              </w:rPr>
              <w:t>PSC</w:t>
            </w:r>
          </w:p>
        </w:tc>
        <w:tc>
          <w:tcPr>
            <w:tcW w:w="0" w:type="auto"/>
            <w:vAlign w:val="center"/>
          </w:tcPr>
          <w:p w14:paraId="56A6BFFF" w14:textId="77777777" w:rsidR="00436465" w:rsidRPr="00436465" w:rsidRDefault="00436465" w:rsidP="00A8199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436465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0,18</w:t>
            </w:r>
          </w:p>
        </w:tc>
        <w:tc>
          <w:tcPr>
            <w:tcW w:w="0" w:type="auto"/>
            <w:vAlign w:val="center"/>
          </w:tcPr>
          <w:p w14:paraId="56A6C000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Align w:val="center"/>
          </w:tcPr>
          <w:p w14:paraId="56A6C002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0,05</w:t>
            </w:r>
          </w:p>
        </w:tc>
        <w:tc>
          <w:tcPr>
            <w:tcW w:w="0" w:type="auto"/>
            <w:vAlign w:val="center"/>
          </w:tcPr>
          <w:p w14:paraId="56A6C003" w14:textId="77777777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</w:tr>
      <w:tr w:rsidR="00436465" w:rsidRPr="004737A4" w14:paraId="56A6C00E" w14:textId="77777777" w:rsidTr="00436465">
        <w:trPr>
          <w:trHeight w:val="131"/>
          <w:jc w:val="center"/>
        </w:trPr>
        <w:tc>
          <w:tcPr>
            <w:tcW w:w="0" w:type="auto"/>
            <w:vMerge w:val="restart"/>
          </w:tcPr>
          <w:p w14:paraId="56A6C006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Tiempo * grupo</w:t>
            </w:r>
          </w:p>
        </w:tc>
        <w:tc>
          <w:tcPr>
            <w:tcW w:w="0" w:type="auto"/>
          </w:tcPr>
          <w:p w14:paraId="738A8C1D" w14:textId="77777777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A6C007" w14:textId="50EB723E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b/>
                <w:sz w:val="16"/>
                <w:szCs w:val="16"/>
              </w:rPr>
              <w:t>MRP</w:t>
            </w:r>
          </w:p>
        </w:tc>
        <w:tc>
          <w:tcPr>
            <w:tcW w:w="0" w:type="auto"/>
            <w:vAlign w:val="center"/>
          </w:tcPr>
          <w:p w14:paraId="56A6C008" w14:textId="77777777" w:rsidR="00436465" w:rsidRPr="00065C4B" w:rsidRDefault="00436465" w:rsidP="00A81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1,22</w:t>
            </w:r>
          </w:p>
        </w:tc>
        <w:tc>
          <w:tcPr>
            <w:tcW w:w="0" w:type="auto"/>
            <w:vAlign w:val="center"/>
          </w:tcPr>
          <w:p w14:paraId="56A6C009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Align w:val="center"/>
          </w:tcPr>
          <w:p w14:paraId="56A6C00B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2,11</w:t>
            </w:r>
          </w:p>
        </w:tc>
        <w:tc>
          <w:tcPr>
            <w:tcW w:w="0" w:type="auto"/>
            <w:vAlign w:val="center"/>
          </w:tcPr>
          <w:p w14:paraId="56A6C00C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</w:tr>
      <w:tr w:rsidR="00436465" w:rsidRPr="004737A4" w14:paraId="56A6C017" w14:textId="77777777" w:rsidTr="00436465">
        <w:trPr>
          <w:trHeight w:val="248"/>
          <w:jc w:val="center"/>
        </w:trPr>
        <w:tc>
          <w:tcPr>
            <w:tcW w:w="0" w:type="auto"/>
            <w:vMerge/>
          </w:tcPr>
          <w:p w14:paraId="56A6C00F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4DB942C" w14:textId="77777777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A6C010" w14:textId="252E1B57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b/>
                <w:sz w:val="16"/>
                <w:szCs w:val="16"/>
              </w:rPr>
              <w:t>BA</w:t>
            </w:r>
          </w:p>
        </w:tc>
        <w:tc>
          <w:tcPr>
            <w:tcW w:w="0" w:type="auto"/>
            <w:vAlign w:val="center"/>
          </w:tcPr>
          <w:p w14:paraId="56A6C011" w14:textId="77777777" w:rsidR="00436465" w:rsidRPr="00065C4B" w:rsidRDefault="00436465" w:rsidP="00A81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0,00</w:t>
            </w:r>
          </w:p>
        </w:tc>
        <w:tc>
          <w:tcPr>
            <w:tcW w:w="0" w:type="auto"/>
            <w:vAlign w:val="center"/>
          </w:tcPr>
          <w:p w14:paraId="56A6C012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Align w:val="center"/>
          </w:tcPr>
          <w:p w14:paraId="56A6C014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0,09</w:t>
            </w:r>
          </w:p>
        </w:tc>
        <w:tc>
          <w:tcPr>
            <w:tcW w:w="0" w:type="auto"/>
            <w:vAlign w:val="center"/>
          </w:tcPr>
          <w:p w14:paraId="56A6C015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</w:tr>
      <w:tr w:rsidR="00436465" w:rsidRPr="004737A4" w14:paraId="56A6C020" w14:textId="77777777" w:rsidTr="00436465">
        <w:trPr>
          <w:trHeight w:val="269"/>
          <w:jc w:val="center"/>
        </w:trPr>
        <w:tc>
          <w:tcPr>
            <w:tcW w:w="0" w:type="auto"/>
          </w:tcPr>
          <w:p w14:paraId="56A6C018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F00B68E" w14:textId="6B20EFED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</w:t>
            </w:r>
          </w:p>
        </w:tc>
        <w:tc>
          <w:tcPr>
            <w:tcW w:w="0" w:type="auto"/>
            <w:vAlign w:val="center"/>
          </w:tcPr>
          <w:p w14:paraId="56A6C019" w14:textId="26D04556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b/>
                <w:sz w:val="16"/>
                <w:szCs w:val="16"/>
              </w:rPr>
              <w:t>PDE</w:t>
            </w:r>
          </w:p>
        </w:tc>
        <w:tc>
          <w:tcPr>
            <w:tcW w:w="0" w:type="auto"/>
            <w:vAlign w:val="center"/>
          </w:tcPr>
          <w:p w14:paraId="56A6C01A" w14:textId="77777777" w:rsidR="00436465" w:rsidRPr="00065C4B" w:rsidRDefault="00436465" w:rsidP="00A81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0,09</w:t>
            </w:r>
          </w:p>
        </w:tc>
        <w:tc>
          <w:tcPr>
            <w:tcW w:w="0" w:type="auto"/>
            <w:vAlign w:val="center"/>
          </w:tcPr>
          <w:p w14:paraId="56A6C01B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Align w:val="center"/>
          </w:tcPr>
          <w:p w14:paraId="56A6C01D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2,24</w:t>
            </w:r>
          </w:p>
        </w:tc>
        <w:tc>
          <w:tcPr>
            <w:tcW w:w="0" w:type="auto"/>
            <w:vAlign w:val="center"/>
          </w:tcPr>
          <w:p w14:paraId="56A6C01E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</w:tr>
      <w:tr w:rsidR="00436465" w:rsidRPr="004737A4" w14:paraId="56A6C029" w14:textId="77777777" w:rsidTr="00436465">
        <w:trPr>
          <w:trHeight w:val="248"/>
          <w:jc w:val="center"/>
        </w:trPr>
        <w:tc>
          <w:tcPr>
            <w:tcW w:w="0" w:type="auto"/>
          </w:tcPr>
          <w:p w14:paraId="56A6C021" w14:textId="77777777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DE8FAB2" w14:textId="77777777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A6C022" w14:textId="796835E8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b/>
                <w:sz w:val="16"/>
                <w:szCs w:val="16"/>
              </w:rPr>
              <w:t>RA</w:t>
            </w:r>
          </w:p>
        </w:tc>
        <w:tc>
          <w:tcPr>
            <w:tcW w:w="0" w:type="auto"/>
            <w:vAlign w:val="center"/>
          </w:tcPr>
          <w:p w14:paraId="56A6C023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1,99</w:t>
            </w:r>
          </w:p>
        </w:tc>
        <w:tc>
          <w:tcPr>
            <w:tcW w:w="0" w:type="auto"/>
            <w:vAlign w:val="center"/>
          </w:tcPr>
          <w:p w14:paraId="56A6C024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Align w:val="center"/>
          </w:tcPr>
          <w:p w14:paraId="56A6C026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1,24</w:t>
            </w:r>
          </w:p>
        </w:tc>
        <w:tc>
          <w:tcPr>
            <w:tcW w:w="0" w:type="auto"/>
            <w:vAlign w:val="center"/>
          </w:tcPr>
          <w:p w14:paraId="56A6C027" w14:textId="77777777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</w:tr>
      <w:tr w:rsidR="00436465" w:rsidRPr="004737A4" w14:paraId="56A6C032" w14:textId="77777777" w:rsidTr="00436465">
        <w:trPr>
          <w:trHeight w:val="248"/>
          <w:jc w:val="center"/>
        </w:trPr>
        <w:tc>
          <w:tcPr>
            <w:tcW w:w="0" w:type="auto"/>
          </w:tcPr>
          <w:p w14:paraId="56A6C02A" w14:textId="77777777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6C1B6D9" w14:textId="69A13CEC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DP</w:t>
            </w:r>
          </w:p>
        </w:tc>
        <w:tc>
          <w:tcPr>
            <w:tcW w:w="0" w:type="auto"/>
            <w:vAlign w:val="center"/>
          </w:tcPr>
          <w:p w14:paraId="56A6C02B" w14:textId="5DE64A6A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b/>
                <w:sz w:val="16"/>
                <w:szCs w:val="16"/>
              </w:rPr>
              <w:t>PSC</w:t>
            </w:r>
          </w:p>
        </w:tc>
        <w:tc>
          <w:tcPr>
            <w:tcW w:w="0" w:type="auto"/>
            <w:vAlign w:val="center"/>
          </w:tcPr>
          <w:p w14:paraId="56A6C02C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0,49</w:t>
            </w:r>
          </w:p>
        </w:tc>
        <w:tc>
          <w:tcPr>
            <w:tcW w:w="0" w:type="auto"/>
            <w:vAlign w:val="center"/>
          </w:tcPr>
          <w:p w14:paraId="56A6C02D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Align w:val="center"/>
          </w:tcPr>
          <w:p w14:paraId="56A6C02F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0,78</w:t>
            </w:r>
          </w:p>
        </w:tc>
        <w:tc>
          <w:tcPr>
            <w:tcW w:w="0" w:type="auto"/>
            <w:vAlign w:val="center"/>
          </w:tcPr>
          <w:p w14:paraId="56A6C030" w14:textId="77777777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</w:tr>
      <w:tr w:rsidR="00436465" w:rsidRPr="004737A4" w14:paraId="56A6C03B" w14:textId="77777777" w:rsidTr="00436465">
        <w:trPr>
          <w:trHeight w:val="134"/>
          <w:jc w:val="center"/>
        </w:trPr>
        <w:tc>
          <w:tcPr>
            <w:tcW w:w="0" w:type="auto"/>
            <w:vMerge w:val="restart"/>
          </w:tcPr>
          <w:p w14:paraId="56A6C033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Grupo</w:t>
            </w:r>
          </w:p>
        </w:tc>
        <w:tc>
          <w:tcPr>
            <w:tcW w:w="0" w:type="auto"/>
          </w:tcPr>
          <w:p w14:paraId="3319D800" w14:textId="77777777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A6C034" w14:textId="309083B7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b/>
                <w:sz w:val="16"/>
                <w:szCs w:val="16"/>
              </w:rPr>
              <w:t>MRP</w:t>
            </w:r>
          </w:p>
        </w:tc>
        <w:tc>
          <w:tcPr>
            <w:tcW w:w="0" w:type="auto"/>
            <w:vAlign w:val="center"/>
          </w:tcPr>
          <w:p w14:paraId="56A6C035" w14:textId="77777777" w:rsidR="00436465" w:rsidRPr="00065C4B" w:rsidRDefault="00436465" w:rsidP="00A81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0,44</w:t>
            </w:r>
          </w:p>
        </w:tc>
        <w:tc>
          <w:tcPr>
            <w:tcW w:w="0" w:type="auto"/>
            <w:vAlign w:val="center"/>
          </w:tcPr>
          <w:p w14:paraId="56A6C036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Align w:val="center"/>
          </w:tcPr>
          <w:p w14:paraId="56A6C038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1,69</w:t>
            </w:r>
          </w:p>
        </w:tc>
        <w:tc>
          <w:tcPr>
            <w:tcW w:w="0" w:type="auto"/>
            <w:vAlign w:val="center"/>
          </w:tcPr>
          <w:p w14:paraId="56A6C039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</w:tr>
      <w:tr w:rsidR="00436465" w:rsidRPr="004737A4" w14:paraId="56A6C044" w14:textId="77777777" w:rsidTr="00436465">
        <w:trPr>
          <w:trHeight w:val="242"/>
          <w:jc w:val="center"/>
        </w:trPr>
        <w:tc>
          <w:tcPr>
            <w:tcW w:w="0" w:type="auto"/>
            <w:vMerge/>
          </w:tcPr>
          <w:p w14:paraId="56A6C03C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2F7E05" w14:textId="77777777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A6C03D" w14:textId="01804DA6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b/>
                <w:sz w:val="16"/>
                <w:szCs w:val="16"/>
              </w:rPr>
              <w:t>BA</w:t>
            </w:r>
          </w:p>
        </w:tc>
        <w:tc>
          <w:tcPr>
            <w:tcW w:w="0" w:type="auto"/>
            <w:vAlign w:val="center"/>
          </w:tcPr>
          <w:p w14:paraId="56A6C03E" w14:textId="77777777" w:rsidR="00436465" w:rsidRPr="00065C4B" w:rsidRDefault="00436465" w:rsidP="00A81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1,64</w:t>
            </w:r>
          </w:p>
        </w:tc>
        <w:tc>
          <w:tcPr>
            <w:tcW w:w="0" w:type="auto"/>
            <w:vAlign w:val="center"/>
          </w:tcPr>
          <w:p w14:paraId="56A6C03F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Align w:val="center"/>
          </w:tcPr>
          <w:p w14:paraId="56A6C041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2,28</w:t>
            </w:r>
          </w:p>
        </w:tc>
        <w:tc>
          <w:tcPr>
            <w:tcW w:w="0" w:type="auto"/>
            <w:vAlign w:val="center"/>
          </w:tcPr>
          <w:p w14:paraId="56A6C042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</w:tr>
      <w:tr w:rsidR="00436465" w:rsidRPr="004737A4" w14:paraId="56A6C04D" w14:textId="77777777" w:rsidTr="00436465">
        <w:trPr>
          <w:trHeight w:val="248"/>
          <w:jc w:val="center"/>
        </w:trPr>
        <w:tc>
          <w:tcPr>
            <w:tcW w:w="0" w:type="auto"/>
          </w:tcPr>
          <w:p w14:paraId="56A6C045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D224CF2" w14:textId="69AB243D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</w:t>
            </w:r>
          </w:p>
        </w:tc>
        <w:tc>
          <w:tcPr>
            <w:tcW w:w="0" w:type="auto"/>
            <w:vAlign w:val="center"/>
          </w:tcPr>
          <w:p w14:paraId="56A6C046" w14:textId="63025FCE" w:rsidR="00436465" w:rsidRPr="00065C4B" w:rsidRDefault="00436465" w:rsidP="00A819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b/>
                <w:sz w:val="16"/>
                <w:szCs w:val="16"/>
              </w:rPr>
              <w:t>PDE</w:t>
            </w:r>
          </w:p>
        </w:tc>
        <w:tc>
          <w:tcPr>
            <w:tcW w:w="0" w:type="auto"/>
            <w:vAlign w:val="center"/>
          </w:tcPr>
          <w:p w14:paraId="56A6C047" w14:textId="77777777" w:rsidR="00436465" w:rsidRPr="00065C4B" w:rsidRDefault="00436465" w:rsidP="00A81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5,47*</w:t>
            </w:r>
          </w:p>
        </w:tc>
        <w:tc>
          <w:tcPr>
            <w:tcW w:w="0" w:type="auto"/>
            <w:vAlign w:val="center"/>
          </w:tcPr>
          <w:p w14:paraId="56A6C048" w14:textId="52649838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0,03</w:t>
            </w:r>
          </w:p>
        </w:tc>
        <w:tc>
          <w:tcPr>
            <w:tcW w:w="0" w:type="auto"/>
            <w:vAlign w:val="center"/>
          </w:tcPr>
          <w:p w14:paraId="56A6C04A" w14:textId="77777777" w:rsidR="00436465" w:rsidRPr="00065C4B" w:rsidRDefault="00436465" w:rsidP="00A8199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3,00</w:t>
            </w:r>
          </w:p>
        </w:tc>
        <w:tc>
          <w:tcPr>
            <w:tcW w:w="0" w:type="auto"/>
            <w:vAlign w:val="center"/>
          </w:tcPr>
          <w:p w14:paraId="56A6C04B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</w:tr>
      <w:tr w:rsidR="00436465" w:rsidRPr="004737A4" w14:paraId="56A6C056" w14:textId="77777777" w:rsidTr="00436465">
        <w:trPr>
          <w:trHeight w:val="248"/>
          <w:jc w:val="center"/>
        </w:trPr>
        <w:tc>
          <w:tcPr>
            <w:tcW w:w="0" w:type="auto"/>
          </w:tcPr>
          <w:p w14:paraId="56A6C04E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D3EE883" w14:textId="77777777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A6C04F" w14:textId="57EEBFBF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b/>
                <w:sz w:val="16"/>
                <w:szCs w:val="16"/>
              </w:rPr>
              <w:t>RA</w:t>
            </w:r>
          </w:p>
        </w:tc>
        <w:tc>
          <w:tcPr>
            <w:tcW w:w="0" w:type="auto"/>
            <w:vAlign w:val="center"/>
          </w:tcPr>
          <w:p w14:paraId="56A6C050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0,16</w:t>
            </w:r>
          </w:p>
        </w:tc>
        <w:tc>
          <w:tcPr>
            <w:tcW w:w="0" w:type="auto"/>
            <w:vAlign w:val="center"/>
          </w:tcPr>
          <w:p w14:paraId="56A6C051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Align w:val="center"/>
          </w:tcPr>
          <w:p w14:paraId="56A6C053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2,40</w:t>
            </w:r>
          </w:p>
        </w:tc>
        <w:tc>
          <w:tcPr>
            <w:tcW w:w="0" w:type="auto"/>
            <w:vAlign w:val="center"/>
          </w:tcPr>
          <w:p w14:paraId="56A6C054" w14:textId="77777777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</w:tr>
      <w:tr w:rsidR="00436465" w:rsidRPr="004737A4" w14:paraId="56A6C05F" w14:textId="77777777" w:rsidTr="00436465">
        <w:trPr>
          <w:trHeight w:val="248"/>
          <w:jc w:val="center"/>
        </w:trPr>
        <w:tc>
          <w:tcPr>
            <w:tcW w:w="0" w:type="auto"/>
          </w:tcPr>
          <w:p w14:paraId="56A6C057" w14:textId="77777777" w:rsidR="00436465" w:rsidRPr="00065C4B" w:rsidRDefault="00436465" w:rsidP="00A819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B281E7C" w14:textId="659A37B0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DP</w:t>
            </w:r>
          </w:p>
        </w:tc>
        <w:tc>
          <w:tcPr>
            <w:tcW w:w="0" w:type="auto"/>
            <w:vAlign w:val="center"/>
          </w:tcPr>
          <w:p w14:paraId="56A6C058" w14:textId="716AD988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4B">
              <w:rPr>
                <w:rFonts w:ascii="Times New Roman" w:hAnsi="Times New Roman" w:cs="Times New Roman"/>
                <w:b/>
                <w:sz w:val="16"/>
                <w:szCs w:val="16"/>
              </w:rPr>
              <w:t>PSC</w:t>
            </w:r>
          </w:p>
        </w:tc>
        <w:tc>
          <w:tcPr>
            <w:tcW w:w="0" w:type="auto"/>
            <w:vAlign w:val="center"/>
          </w:tcPr>
          <w:p w14:paraId="56A6C059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ES_tradnl" w:eastAsia="es-ES_tradnl"/>
              </w:rPr>
              <w:t>0,06</w:t>
            </w:r>
          </w:p>
        </w:tc>
        <w:tc>
          <w:tcPr>
            <w:tcW w:w="0" w:type="auto"/>
            <w:vAlign w:val="center"/>
          </w:tcPr>
          <w:p w14:paraId="56A6C05A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Align w:val="center"/>
          </w:tcPr>
          <w:p w14:paraId="56A6C05C" w14:textId="77777777" w:rsidR="00436465" w:rsidRPr="00065C4B" w:rsidRDefault="00436465" w:rsidP="00A81994">
            <w:pPr>
              <w:autoSpaceDE w:val="0"/>
              <w:autoSpaceDN w:val="0"/>
              <w:adjustRightInd w:val="0"/>
              <w:spacing w:after="120"/>
              <w:ind w:right="-3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  <w:r w:rsidRPr="00065C4B">
              <w:rPr>
                <w:rFonts w:ascii="Times New Roman" w:hAnsi="Times New Roman" w:cs="Times New Roman"/>
                <w:sz w:val="16"/>
                <w:szCs w:val="16"/>
                <w:lang w:val="es-BO"/>
              </w:rPr>
              <w:t>0,00</w:t>
            </w:r>
          </w:p>
        </w:tc>
        <w:tc>
          <w:tcPr>
            <w:tcW w:w="0" w:type="auto"/>
            <w:vAlign w:val="center"/>
          </w:tcPr>
          <w:p w14:paraId="56A6C05D" w14:textId="77777777" w:rsidR="00436465" w:rsidRPr="00065C4B" w:rsidRDefault="00436465" w:rsidP="00A81994">
            <w:pPr>
              <w:spacing w:after="120"/>
              <w:rPr>
                <w:rFonts w:ascii="Times New Roman" w:hAnsi="Times New Roman" w:cs="Times New Roman"/>
                <w:sz w:val="16"/>
                <w:szCs w:val="16"/>
                <w:lang w:val="es-BO"/>
              </w:rPr>
            </w:pPr>
          </w:p>
        </w:tc>
      </w:tr>
    </w:tbl>
    <w:p w14:paraId="56A6C060" w14:textId="77777777" w:rsidR="001D58C0" w:rsidRPr="00FA6F25" w:rsidRDefault="001D58C0" w:rsidP="00A81994">
      <w:pPr>
        <w:autoSpaceDE w:val="0"/>
        <w:autoSpaceDN w:val="0"/>
        <w:adjustRightInd w:val="0"/>
        <w:spacing w:after="120" w:line="240" w:lineRule="auto"/>
        <w:ind w:right="-93" w:firstLine="340"/>
        <w:rPr>
          <w:rFonts w:ascii="Times New Roman" w:hAnsi="Times New Roman" w:cs="Times New Roman"/>
          <w:i/>
          <w:sz w:val="20"/>
          <w:szCs w:val="20"/>
          <w:lang w:val="es-ES" w:eastAsia="es-ES_tradnl"/>
        </w:rPr>
      </w:pPr>
      <w:r w:rsidRPr="00FA6F25">
        <w:rPr>
          <w:rFonts w:ascii="Times New Roman" w:hAnsi="Times New Roman" w:cs="Times New Roman"/>
          <w:i/>
          <w:sz w:val="20"/>
          <w:szCs w:val="20"/>
          <w:lang w:val="es-ES" w:eastAsia="es-ES_tradnl"/>
        </w:rPr>
        <w:t>Nota: *p&lt;</w:t>
      </w:r>
      <w:r>
        <w:rPr>
          <w:rFonts w:ascii="Times New Roman" w:hAnsi="Times New Roman" w:cs="Times New Roman"/>
          <w:i/>
          <w:sz w:val="20"/>
          <w:szCs w:val="20"/>
          <w:lang w:val="es-ES" w:eastAsia="es-ES_tradnl"/>
        </w:rPr>
        <w:t>0,</w:t>
      </w:r>
      <w:r w:rsidRPr="00FA6F25">
        <w:rPr>
          <w:rFonts w:ascii="Times New Roman" w:hAnsi="Times New Roman" w:cs="Times New Roman"/>
          <w:i/>
          <w:sz w:val="20"/>
          <w:szCs w:val="20"/>
          <w:lang w:val="es-ES" w:eastAsia="es-ES_tradnl"/>
        </w:rPr>
        <w:t>05; ** p&lt;</w:t>
      </w:r>
      <w:r>
        <w:rPr>
          <w:rFonts w:ascii="Times New Roman" w:hAnsi="Times New Roman" w:cs="Times New Roman"/>
          <w:i/>
          <w:sz w:val="20"/>
          <w:szCs w:val="20"/>
          <w:lang w:val="es-ES" w:eastAsia="es-ES_tradnl"/>
        </w:rPr>
        <w:t>0,</w:t>
      </w:r>
      <w:r w:rsidRPr="00FA6F25">
        <w:rPr>
          <w:rFonts w:ascii="Times New Roman" w:hAnsi="Times New Roman" w:cs="Times New Roman"/>
          <w:i/>
          <w:sz w:val="20"/>
          <w:szCs w:val="20"/>
          <w:lang w:val="es-ES" w:eastAsia="es-ES_tradnl"/>
        </w:rPr>
        <w:t xml:space="preserve">01. </w:t>
      </w:r>
    </w:p>
    <w:p w14:paraId="56A6C061" w14:textId="77777777" w:rsidR="001D58C0" w:rsidRDefault="001D58C0" w:rsidP="00A81994">
      <w:pPr>
        <w:autoSpaceDE w:val="0"/>
        <w:autoSpaceDN w:val="0"/>
        <w:adjustRightInd w:val="0"/>
        <w:spacing w:after="120" w:line="240" w:lineRule="auto"/>
        <w:ind w:right="-93" w:firstLine="567"/>
        <w:rPr>
          <w:rFonts w:ascii="Times New Roman" w:hAnsi="Times New Roman" w:cs="Times New Roman"/>
          <w:sz w:val="24"/>
          <w:szCs w:val="24"/>
          <w:lang w:val="es-ES" w:eastAsia="es-ES_tradnl"/>
        </w:rPr>
      </w:pPr>
    </w:p>
    <w:p w14:paraId="56A6C062" w14:textId="0DF4B1DA" w:rsidR="002B51B4" w:rsidRPr="0034406D" w:rsidRDefault="00F411BA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</w:rPr>
      </w:pPr>
      <w:r w:rsidRPr="0034406D">
        <w:rPr>
          <w:rFonts w:ascii="Times New Roman" w:hAnsi="Times New Roman" w:cs="Times New Roman"/>
          <w:sz w:val="24"/>
          <w:szCs w:val="24"/>
        </w:rPr>
        <w:t>Al analizar el impacto de la asistencia a los talleres de los adolescentes</w:t>
      </w:r>
      <w:r w:rsidR="002B51B4" w:rsidRPr="0034406D">
        <w:rPr>
          <w:rFonts w:ascii="Times New Roman" w:hAnsi="Times New Roman" w:cs="Times New Roman"/>
          <w:sz w:val="24"/>
          <w:szCs w:val="24"/>
        </w:rPr>
        <w:t xml:space="preserve">, </w:t>
      </w:r>
      <w:r w:rsidRPr="0034406D">
        <w:rPr>
          <w:rFonts w:ascii="Times New Roman" w:hAnsi="Times New Roman" w:cs="Times New Roman"/>
          <w:sz w:val="24"/>
          <w:szCs w:val="24"/>
        </w:rPr>
        <w:t xml:space="preserve">los </w:t>
      </w:r>
      <w:r w:rsidR="001D58C0" w:rsidRPr="0034406D">
        <w:rPr>
          <w:rFonts w:ascii="Times New Roman" w:hAnsi="Times New Roman" w:cs="Times New Roman"/>
          <w:sz w:val="24"/>
          <w:szCs w:val="24"/>
        </w:rPr>
        <w:t>resultados mostraron que hubo cambios favorables a través del tiempo (pre-</w:t>
      </w:r>
      <w:r w:rsidRPr="0034406D">
        <w:rPr>
          <w:rFonts w:ascii="Times New Roman" w:hAnsi="Times New Roman" w:cs="Times New Roman"/>
          <w:sz w:val="24"/>
          <w:szCs w:val="24"/>
        </w:rPr>
        <w:t xml:space="preserve">post taller preventivo) en </w:t>
      </w:r>
      <w:r w:rsidR="001D58C0" w:rsidRPr="0034406D">
        <w:rPr>
          <w:rFonts w:ascii="Times New Roman" w:hAnsi="Times New Roman" w:cs="Times New Roman"/>
          <w:sz w:val="24"/>
          <w:szCs w:val="24"/>
        </w:rPr>
        <w:t xml:space="preserve">las </w:t>
      </w:r>
      <w:r w:rsidR="00B52476">
        <w:rPr>
          <w:rFonts w:ascii="Times New Roman" w:hAnsi="Times New Roman" w:cs="Times New Roman"/>
          <w:sz w:val="24"/>
          <w:szCs w:val="24"/>
        </w:rPr>
        <w:t xml:space="preserve">dimensiones </w:t>
      </w:r>
      <w:r w:rsidRPr="0034406D">
        <w:rPr>
          <w:rFonts w:ascii="Times New Roman" w:hAnsi="Times New Roman" w:cs="Times New Roman"/>
          <w:sz w:val="24"/>
          <w:szCs w:val="24"/>
        </w:rPr>
        <w:t>BA y RA, es decir, los adolescentes de ambos grupos (A1 y A2) aumentaron su nivel de autonomía y disminuyeron sus respuestas agresivas. En cambio</w:t>
      </w:r>
      <w:r w:rsidR="000E4BCF">
        <w:rPr>
          <w:rFonts w:ascii="Times New Roman" w:hAnsi="Times New Roman" w:cs="Times New Roman"/>
          <w:sz w:val="24"/>
          <w:szCs w:val="24"/>
        </w:rPr>
        <w:t>,</w:t>
      </w:r>
      <w:r w:rsidRPr="0034406D">
        <w:rPr>
          <w:rFonts w:ascii="Times New Roman" w:hAnsi="Times New Roman" w:cs="Times New Roman"/>
          <w:sz w:val="24"/>
          <w:szCs w:val="24"/>
        </w:rPr>
        <w:t xml:space="preserve"> las </w:t>
      </w:r>
      <w:r w:rsidR="00B52476">
        <w:rPr>
          <w:rFonts w:ascii="Times New Roman" w:hAnsi="Times New Roman" w:cs="Times New Roman"/>
          <w:sz w:val="24"/>
          <w:szCs w:val="24"/>
        </w:rPr>
        <w:t xml:space="preserve">dimensiones </w:t>
      </w:r>
      <w:r w:rsidRPr="0034406D">
        <w:rPr>
          <w:rFonts w:ascii="Times New Roman" w:hAnsi="Times New Roman" w:cs="Times New Roman"/>
          <w:sz w:val="24"/>
          <w:szCs w:val="24"/>
        </w:rPr>
        <w:t>MRP y PDE empeoraron a través del tiempo; esto se traduce en adolescentes que muestran peores relaciones con sus pares y un p</w:t>
      </w:r>
      <w:r w:rsidR="002B51B4" w:rsidRPr="0034406D">
        <w:rPr>
          <w:rFonts w:ascii="Times New Roman" w:hAnsi="Times New Roman" w:cs="Times New Roman"/>
          <w:sz w:val="24"/>
          <w:szCs w:val="24"/>
        </w:rPr>
        <w:t xml:space="preserve">obre desempeño escolar. El tamaño </w:t>
      </w:r>
      <w:r w:rsidR="000E4BCF">
        <w:rPr>
          <w:rFonts w:ascii="Times New Roman" w:hAnsi="Times New Roman" w:cs="Times New Roman"/>
          <w:sz w:val="24"/>
          <w:szCs w:val="24"/>
        </w:rPr>
        <w:t xml:space="preserve">efecto de estas diferencias fue </w:t>
      </w:r>
      <w:r w:rsidR="008F1E6B">
        <w:rPr>
          <w:rFonts w:ascii="Times New Roman" w:hAnsi="Times New Roman" w:cs="Times New Roman"/>
          <w:sz w:val="24"/>
          <w:szCs w:val="24"/>
        </w:rPr>
        <w:t>pequeño para todas las variables evaluadas.</w:t>
      </w:r>
      <w:r w:rsidR="002B51B4" w:rsidRPr="00344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6C063" w14:textId="1AD6C467" w:rsidR="002B51B4" w:rsidRPr="0034406D" w:rsidRDefault="002B51B4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</w:rPr>
      </w:pPr>
      <w:r w:rsidRPr="0034406D">
        <w:rPr>
          <w:rFonts w:ascii="Times New Roman" w:hAnsi="Times New Roman" w:cs="Times New Roman"/>
          <w:sz w:val="24"/>
          <w:szCs w:val="24"/>
        </w:rPr>
        <w:t xml:space="preserve">Al observar el impacto de la asistencia de los padres a los talleres a través del tiempo, se encontró que tanto en el grupo P1 y P2 los resultados fueron favorables en las </w:t>
      </w:r>
      <w:r w:rsidR="002970E1">
        <w:rPr>
          <w:rFonts w:ascii="Times New Roman" w:hAnsi="Times New Roman" w:cs="Times New Roman"/>
          <w:sz w:val="24"/>
          <w:szCs w:val="24"/>
        </w:rPr>
        <w:t xml:space="preserve">dimensiones </w:t>
      </w:r>
      <w:r w:rsidRPr="0034406D">
        <w:rPr>
          <w:rFonts w:ascii="Times New Roman" w:hAnsi="Times New Roman" w:cs="Times New Roman"/>
          <w:sz w:val="24"/>
          <w:szCs w:val="24"/>
        </w:rPr>
        <w:t xml:space="preserve">MRP, BA y RA; esto indica que todos los puntajes obtenidos por los adolescentes en las variables mencionadas mejora, más allá de si sus padres asisten o no a las sesiones implementadas por el programa. En específico, se logra que los adolescentes establezcan mejores relaciones con sus pares, presenten una mayor autonomía y expresen </w:t>
      </w:r>
      <w:r w:rsidRPr="0034406D">
        <w:rPr>
          <w:rFonts w:ascii="Times New Roman" w:hAnsi="Times New Roman" w:cs="Times New Roman"/>
          <w:sz w:val="24"/>
          <w:szCs w:val="24"/>
        </w:rPr>
        <w:lastRenderedPageBreak/>
        <w:t>menos conductas agresivas. Por el contrario se produce un</w:t>
      </w:r>
      <w:r w:rsidR="000840E4" w:rsidRPr="0034406D">
        <w:rPr>
          <w:rFonts w:ascii="Times New Roman" w:hAnsi="Times New Roman" w:cs="Times New Roman"/>
          <w:sz w:val="24"/>
          <w:szCs w:val="24"/>
        </w:rPr>
        <w:t>a</w:t>
      </w:r>
      <w:r w:rsidRPr="0034406D">
        <w:rPr>
          <w:rFonts w:ascii="Times New Roman" w:hAnsi="Times New Roman" w:cs="Times New Roman"/>
          <w:sz w:val="24"/>
          <w:szCs w:val="24"/>
        </w:rPr>
        <w:t xml:space="preserve"> </w:t>
      </w:r>
      <w:r w:rsidR="00E04224">
        <w:rPr>
          <w:rFonts w:ascii="Times New Roman" w:hAnsi="Times New Roman" w:cs="Times New Roman"/>
          <w:sz w:val="24"/>
          <w:szCs w:val="24"/>
        </w:rPr>
        <w:t xml:space="preserve">baja en el </w:t>
      </w:r>
      <w:r w:rsidR="00C332AB">
        <w:rPr>
          <w:rFonts w:ascii="Times New Roman" w:hAnsi="Times New Roman" w:cs="Times New Roman"/>
          <w:sz w:val="24"/>
          <w:szCs w:val="24"/>
        </w:rPr>
        <w:t>desempeño escolar</w:t>
      </w:r>
      <w:r w:rsidRPr="0034406D">
        <w:rPr>
          <w:rFonts w:ascii="Times New Roman" w:hAnsi="Times New Roman" w:cs="Times New Roman"/>
          <w:sz w:val="24"/>
          <w:szCs w:val="24"/>
        </w:rPr>
        <w:t xml:space="preserve"> (PDE)</w:t>
      </w:r>
      <w:r w:rsidR="000840E4" w:rsidRPr="0034406D">
        <w:rPr>
          <w:rFonts w:ascii="Times New Roman" w:hAnsi="Times New Roman" w:cs="Times New Roman"/>
          <w:sz w:val="24"/>
          <w:szCs w:val="24"/>
        </w:rPr>
        <w:t>. Sin embargo</w:t>
      </w:r>
      <w:r w:rsidR="00E04224">
        <w:rPr>
          <w:rFonts w:ascii="Times New Roman" w:hAnsi="Times New Roman" w:cs="Times New Roman"/>
          <w:sz w:val="24"/>
          <w:szCs w:val="24"/>
        </w:rPr>
        <w:t>,</w:t>
      </w:r>
      <w:r w:rsidR="000840E4" w:rsidRPr="0034406D">
        <w:rPr>
          <w:rFonts w:ascii="Times New Roman" w:hAnsi="Times New Roman" w:cs="Times New Roman"/>
          <w:sz w:val="24"/>
          <w:szCs w:val="24"/>
        </w:rPr>
        <w:t xml:space="preserve"> el tamaño efecto de estas diferencias fue pequeño</w:t>
      </w:r>
      <w:r w:rsidR="00B52476">
        <w:rPr>
          <w:rFonts w:ascii="Times New Roman" w:hAnsi="Times New Roman" w:cs="Times New Roman"/>
          <w:sz w:val="24"/>
          <w:szCs w:val="24"/>
        </w:rPr>
        <w:t xml:space="preserve"> (tabla 3)</w:t>
      </w:r>
      <w:r w:rsidR="000840E4" w:rsidRPr="0034406D">
        <w:rPr>
          <w:rFonts w:ascii="Times New Roman" w:hAnsi="Times New Roman" w:cs="Times New Roman"/>
          <w:sz w:val="24"/>
          <w:szCs w:val="24"/>
        </w:rPr>
        <w:t>.</w:t>
      </w:r>
    </w:p>
    <w:p w14:paraId="1F704EBA" w14:textId="3240A7F3" w:rsidR="00EA0B60" w:rsidRDefault="000840E4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</w:rPr>
      </w:pPr>
      <w:r w:rsidRPr="0034406D">
        <w:rPr>
          <w:rFonts w:ascii="Times New Roman" w:hAnsi="Times New Roman" w:cs="Times New Roman"/>
          <w:sz w:val="24"/>
          <w:szCs w:val="24"/>
        </w:rPr>
        <w:t xml:space="preserve">Respecto a la interacción entre el tiempo y la asistencia de los adolescentes (grupo A1 y A2) y la </w:t>
      </w:r>
      <w:r w:rsidR="0034406D" w:rsidRPr="0034406D">
        <w:rPr>
          <w:rFonts w:ascii="Times New Roman" w:hAnsi="Times New Roman" w:cs="Times New Roman"/>
          <w:sz w:val="24"/>
          <w:szCs w:val="24"/>
        </w:rPr>
        <w:t>asistencia</w:t>
      </w:r>
      <w:r w:rsidRPr="0034406D">
        <w:rPr>
          <w:rFonts w:ascii="Times New Roman" w:hAnsi="Times New Roman" w:cs="Times New Roman"/>
          <w:sz w:val="24"/>
          <w:szCs w:val="24"/>
        </w:rPr>
        <w:t xml:space="preserve"> de los padres (grupo P1y</w:t>
      </w:r>
      <w:r w:rsidR="007E77B5">
        <w:rPr>
          <w:rFonts w:ascii="Times New Roman" w:hAnsi="Times New Roman" w:cs="Times New Roman"/>
          <w:sz w:val="24"/>
          <w:szCs w:val="24"/>
        </w:rPr>
        <w:t xml:space="preserve"> </w:t>
      </w:r>
      <w:r w:rsidRPr="0034406D">
        <w:rPr>
          <w:rFonts w:ascii="Times New Roman" w:hAnsi="Times New Roman" w:cs="Times New Roman"/>
          <w:sz w:val="24"/>
          <w:szCs w:val="24"/>
        </w:rPr>
        <w:t>P2), no se observaron efecto</w:t>
      </w:r>
      <w:r w:rsidR="0034406D" w:rsidRPr="0034406D">
        <w:rPr>
          <w:rFonts w:ascii="Times New Roman" w:hAnsi="Times New Roman" w:cs="Times New Roman"/>
          <w:sz w:val="24"/>
          <w:szCs w:val="24"/>
        </w:rPr>
        <w:t>s</w:t>
      </w:r>
      <w:r w:rsidRPr="0034406D">
        <w:rPr>
          <w:rFonts w:ascii="Times New Roman" w:hAnsi="Times New Roman" w:cs="Times New Roman"/>
          <w:sz w:val="24"/>
          <w:szCs w:val="24"/>
        </w:rPr>
        <w:t xml:space="preserve"> de interacción para ninguna de las variables evaluadas. </w:t>
      </w:r>
      <w:r w:rsidR="00CF7891" w:rsidRPr="00CF7891">
        <w:rPr>
          <w:rFonts w:ascii="Times New Roman" w:hAnsi="Times New Roman" w:cs="Times New Roman"/>
          <w:sz w:val="24"/>
          <w:szCs w:val="24"/>
        </w:rPr>
        <w:t>Respecto al análisis por grupo, e</w:t>
      </w:r>
      <w:r w:rsidR="00B708BC" w:rsidRPr="0034406D">
        <w:rPr>
          <w:rFonts w:ascii="Times New Roman" w:hAnsi="Times New Roman" w:cs="Times New Roman"/>
          <w:sz w:val="24"/>
          <w:szCs w:val="24"/>
        </w:rPr>
        <w:t xml:space="preserve">n la mayoría de las variables evaluadas </w:t>
      </w:r>
      <w:r w:rsidR="0034406D" w:rsidRPr="0034406D">
        <w:rPr>
          <w:rFonts w:ascii="Times New Roman" w:hAnsi="Times New Roman" w:cs="Times New Roman"/>
          <w:sz w:val="24"/>
          <w:szCs w:val="24"/>
        </w:rPr>
        <w:t xml:space="preserve">tampoco </w:t>
      </w:r>
      <w:r w:rsidR="00B708BC" w:rsidRPr="0034406D">
        <w:rPr>
          <w:rFonts w:ascii="Times New Roman" w:hAnsi="Times New Roman" w:cs="Times New Roman"/>
          <w:sz w:val="24"/>
          <w:szCs w:val="24"/>
        </w:rPr>
        <w:t xml:space="preserve">se encontraron diferencias según la cantidad de sesiones a las cuales asisten los adolescentes y sus padres; sólo el desempeño </w:t>
      </w:r>
      <w:r w:rsidR="0034406D" w:rsidRPr="0034406D">
        <w:rPr>
          <w:rFonts w:ascii="Times New Roman" w:hAnsi="Times New Roman" w:cs="Times New Roman"/>
          <w:sz w:val="24"/>
          <w:szCs w:val="24"/>
        </w:rPr>
        <w:t>escolar</w:t>
      </w:r>
      <w:r w:rsidR="00B708BC" w:rsidRPr="0034406D">
        <w:rPr>
          <w:rFonts w:ascii="Times New Roman" w:hAnsi="Times New Roman" w:cs="Times New Roman"/>
          <w:sz w:val="24"/>
          <w:szCs w:val="24"/>
        </w:rPr>
        <w:t xml:space="preserve"> present</w:t>
      </w:r>
      <w:r w:rsidR="0034406D" w:rsidRPr="0034406D">
        <w:rPr>
          <w:rFonts w:ascii="Times New Roman" w:hAnsi="Times New Roman" w:cs="Times New Roman"/>
          <w:sz w:val="24"/>
          <w:szCs w:val="24"/>
        </w:rPr>
        <w:t>ó</w:t>
      </w:r>
      <w:r w:rsidR="00B708BC" w:rsidRPr="0034406D">
        <w:rPr>
          <w:rFonts w:ascii="Times New Roman" w:hAnsi="Times New Roman" w:cs="Times New Roman"/>
          <w:sz w:val="24"/>
          <w:szCs w:val="24"/>
        </w:rPr>
        <w:t xml:space="preserve"> cambios significativos</w:t>
      </w:r>
      <w:r w:rsidR="00CF7891">
        <w:rPr>
          <w:rFonts w:ascii="Times New Roman" w:hAnsi="Times New Roman" w:cs="Times New Roman"/>
          <w:sz w:val="24"/>
          <w:szCs w:val="24"/>
        </w:rPr>
        <w:t xml:space="preserve">; </w:t>
      </w:r>
      <w:r w:rsidR="0034406D" w:rsidRPr="0034406D">
        <w:rPr>
          <w:rFonts w:ascii="Times New Roman" w:hAnsi="Times New Roman" w:cs="Times New Roman"/>
          <w:sz w:val="24"/>
          <w:szCs w:val="24"/>
        </w:rPr>
        <w:t>el cual</w:t>
      </w:r>
      <w:r w:rsidR="00CF7891">
        <w:rPr>
          <w:rFonts w:ascii="Times New Roman" w:hAnsi="Times New Roman" w:cs="Times New Roman"/>
          <w:sz w:val="24"/>
          <w:szCs w:val="24"/>
        </w:rPr>
        <w:t>,</w:t>
      </w:r>
      <w:r w:rsidR="0034406D" w:rsidRPr="0034406D">
        <w:rPr>
          <w:rFonts w:ascii="Times New Roman" w:hAnsi="Times New Roman" w:cs="Times New Roman"/>
          <w:sz w:val="24"/>
          <w:szCs w:val="24"/>
        </w:rPr>
        <w:t xml:space="preserve"> </w:t>
      </w:r>
      <w:r w:rsidR="00CF7891">
        <w:rPr>
          <w:rFonts w:ascii="Times New Roman" w:hAnsi="Times New Roman" w:cs="Times New Roman"/>
          <w:sz w:val="24"/>
          <w:szCs w:val="24"/>
        </w:rPr>
        <w:t xml:space="preserve">si bien </w:t>
      </w:r>
      <w:r w:rsidR="0034406D" w:rsidRPr="0034406D">
        <w:rPr>
          <w:rFonts w:ascii="Times New Roman" w:hAnsi="Times New Roman" w:cs="Times New Roman"/>
          <w:sz w:val="24"/>
          <w:szCs w:val="24"/>
        </w:rPr>
        <w:t xml:space="preserve">empeora en </w:t>
      </w:r>
      <w:r w:rsidR="00CF7891">
        <w:rPr>
          <w:rFonts w:ascii="Times New Roman" w:hAnsi="Times New Roman" w:cs="Times New Roman"/>
          <w:sz w:val="24"/>
          <w:szCs w:val="24"/>
        </w:rPr>
        <w:t xml:space="preserve">ambos grupos (A1 y A2) </w:t>
      </w:r>
      <w:r w:rsidR="00CF7891" w:rsidRPr="00CF7891">
        <w:rPr>
          <w:rFonts w:ascii="Times New Roman" w:hAnsi="Times New Roman" w:cs="Times New Roman"/>
          <w:sz w:val="24"/>
          <w:szCs w:val="24"/>
        </w:rPr>
        <w:t xml:space="preserve">pre-post intervención, </w:t>
      </w:r>
      <w:r w:rsidR="00B41149">
        <w:rPr>
          <w:rFonts w:ascii="Times New Roman" w:hAnsi="Times New Roman" w:cs="Times New Roman"/>
          <w:sz w:val="24"/>
          <w:szCs w:val="24"/>
        </w:rPr>
        <w:t xml:space="preserve">mejora </w:t>
      </w:r>
      <w:r w:rsidR="008118AB">
        <w:rPr>
          <w:rFonts w:ascii="Times New Roman" w:hAnsi="Times New Roman" w:cs="Times New Roman"/>
          <w:sz w:val="24"/>
          <w:szCs w:val="24"/>
        </w:rPr>
        <w:t xml:space="preserve">comparativamente </w:t>
      </w:r>
      <w:r w:rsidR="00B41149">
        <w:rPr>
          <w:rFonts w:ascii="Times New Roman" w:hAnsi="Times New Roman" w:cs="Times New Roman"/>
          <w:sz w:val="24"/>
          <w:szCs w:val="24"/>
        </w:rPr>
        <w:t xml:space="preserve">en aquellos adolescentes que </w:t>
      </w:r>
      <w:r w:rsidR="0034406D" w:rsidRPr="0034406D">
        <w:rPr>
          <w:rFonts w:ascii="Times New Roman" w:hAnsi="Times New Roman" w:cs="Times New Roman"/>
          <w:sz w:val="24"/>
          <w:szCs w:val="24"/>
        </w:rPr>
        <w:t xml:space="preserve">asisten a </w:t>
      </w:r>
      <w:r w:rsidR="00B41149">
        <w:rPr>
          <w:rFonts w:ascii="Times New Roman" w:hAnsi="Times New Roman" w:cs="Times New Roman"/>
          <w:sz w:val="24"/>
          <w:szCs w:val="24"/>
        </w:rPr>
        <w:t>8-10 sesiones</w:t>
      </w:r>
      <w:r w:rsidR="008118AB">
        <w:rPr>
          <w:rFonts w:ascii="Times New Roman" w:hAnsi="Times New Roman" w:cs="Times New Roman"/>
          <w:sz w:val="24"/>
          <w:szCs w:val="24"/>
        </w:rPr>
        <w:t xml:space="preserve">; no obstante el </w:t>
      </w:r>
      <w:r w:rsidR="00CF7891">
        <w:rPr>
          <w:rFonts w:ascii="Times New Roman" w:hAnsi="Times New Roman" w:cs="Times New Roman"/>
          <w:sz w:val="24"/>
          <w:szCs w:val="24"/>
        </w:rPr>
        <w:t xml:space="preserve">tamaño del efecto </w:t>
      </w:r>
      <w:r w:rsidR="008118AB">
        <w:rPr>
          <w:rFonts w:ascii="Times New Roman" w:hAnsi="Times New Roman" w:cs="Times New Roman"/>
          <w:sz w:val="24"/>
          <w:szCs w:val="24"/>
        </w:rPr>
        <w:t xml:space="preserve">es </w:t>
      </w:r>
      <w:r w:rsidR="00CF7891">
        <w:rPr>
          <w:rFonts w:ascii="Times New Roman" w:hAnsi="Times New Roman" w:cs="Times New Roman"/>
          <w:sz w:val="24"/>
          <w:szCs w:val="24"/>
        </w:rPr>
        <w:t>bajo</w:t>
      </w:r>
      <w:r w:rsidR="00E04224">
        <w:rPr>
          <w:rFonts w:ascii="Times New Roman" w:hAnsi="Times New Roman" w:cs="Times New Roman"/>
          <w:sz w:val="24"/>
          <w:szCs w:val="24"/>
        </w:rPr>
        <w:t xml:space="preserve"> (</w:t>
      </w:r>
      <w:r w:rsidR="00E04224" w:rsidRPr="00E04224">
        <w:rPr>
          <w:rFonts w:ascii="Times New Roman" w:hAnsi="Times New Roman" w:cs="Times New Roman"/>
          <w:sz w:val="24"/>
          <w:szCs w:val="24"/>
        </w:rPr>
        <w:t>η</w:t>
      </w:r>
      <w:r w:rsidR="00E04224" w:rsidRPr="00E042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04224">
        <w:rPr>
          <w:rFonts w:ascii="Times New Roman" w:hAnsi="Times New Roman" w:cs="Times New Roman"/>
          <w:sz w:val="24"/>
          <w:szCs w:val="24"/>
        </w:rPr>
        <w:t xml:space="preserve"> = </w:t>
      </w:r>
      <w:r w:rsidR="00E04224" w:rsidRPr="00E04224">
        <w:rPr>
          <w:rFonts w:ascii="Times New Roman" w:hAnsi="Times New Roman" w:cs="Times New Roman"/>
          <w:sz w:val="24"/>
          <w:szCs w:val="24"/>
        </w:rPr>
        <w:t>0,03</w:t>
      </w:r>
      <w:r w:rsidR="00E04224">
        <w:rPr>
          <w:rFonts w:ascii="Times New Roman" w:hAnsi="Times New Roman" w:cs="Times New Roman"/>
          <w:sz w:val="24"/>
          <w:szCs w:val="24"/>
        </w:rPr>
        <w:t>)</w:t>
      </w:r>
      <w:r w:rsidR="00CF7891">
        <w:rPr>
          <w:rFonts w:ascii="Times New Roman" w:hAnsi="Times New Roman" w:cs="Times New Roman"/>
          <w:sz w:val="24"/>
          <w:szCs w:val="24"/>
        </w:rPr>
        <w:t xml:space="preserve">. </w:t>
      </w:r>
      <w:r w:rsidR="00EA0B60">
        <w:rPr>
          <w:rFonts w:ascii="Times New Roman" w:hAnsi="Times New Roman" w:cs="Times New Roman"/>
          <w:sz w:val="24"/>
          <w:szCs w:val="24"/>
        </w:rPr>
        <w:t xml:space="preserve">Respecto a la DP no se encontraron diferencias en el tiempo y tampoco en los grupos. </w:t>
      </w:r>
    </w:p>
    <w:p w14:paraId="56A6C066" w14:textId="291ACCA2" w:rsidR="00C319E2" w:rsidRDefault="007A4B3E" w:rsidP="00A81994">
      <w:pPr>
        <w:autoSpaceDE w:val="0"/>
        <w:autoSpaceDN w:val="0"/>
        <w:adjustRightInd w:val="0"/>
        <w:spacing w:after="120" w:line="360" w:lineRule="auto"/>
        <w:ind w:right="-93" w:firstLine="708"/>
        <w:rPr>
          <w:rFonts w:ascii="Arial" w:hAnsi="Arial" w:cs="Arial"/>
          <w:sz w:val="21"/>
          <w:szCs w:val="21"/>
          <w:u w:val="single"/>
        </w:rPr>
      </w:pPr>
      <w:r w:rsidRPr="00CC4880">
        <w:rPr>
          <w:rFonts w:ascii="Times New Roman" w:hAnsi="Times New Roman" w:cs="Times New Roman"/>
          <w:sz w:val="24"/>
          <w:szCs w:val="24"/>
        </w:rPr>
        <w:t xml:space="preserve">Igualmente se evaluó la existencia de </w:t>
      </w:r>
      <w:r w:rsidR="0071213B" w:rsidRPr="00CC4880">
        <w:rPr>
          <w:rFonts w:ascii="Times New Roman" w:hAnsi="Times New Roman" w:cs="Times New Roman"/>
          <w:sz w:val="24"/>
          <w:szCs w:val="24"/>
        </w:rPr>
        <w:t xml:space="preserve">diferencias </w:t>
      </w:r>
      <w:r w:rsidRPr="00CC4880">
        <w:rPr>
          <w:rFonts w:ascii="Times New Roman" w:hAnsi="Times New Roman" w:cs="Times New Roman"/>
          <w:sz w:val="24"/>
          <w:szCs w:val="24"/>
        </w:rPr>
        <w:t xml:space="preserve">pre-post </w:t>
      </w:r>
      <w:r w:rsidR="0071213B" w:rsidRPr="00CC4880">
        <w:rPr>
          <w:rFonts w:ascii="Times New Roman" w:hAnsi="Times New Roman" w:cs="Times New Roman"/>
          <w:sz w:val="24"/>
          <w:szCs w:val="24"/>
        </w:rPr>
        <w:t xml:space="preserve">aplicación del taller según el sexo de los adolescentes. Se encontró </w:t>
      </w:r>
      <w:r w:rsidRPr="00CC4880">
        <w:rPr>
          <w:rFonts w:ascii="Times New Roman" w:hAnsi="Times New Roman" w:cs="Times New Roman"/>
          <w:sz w:val="24"/>
          <w:szCs w:val="24"/>
        </w:rPr>
        <w:t xml:space="preserve">que post intervención tanto en hombres como en mujeres mejoraban las relaciones con los pares, aumentaba su autonomía pero </w:t>
      </w:r>
      <w:r w:rsidR="00E70F66" w:rsidRPr="00CC4880">
        <w:rPr>
          <w:rFonts w:ascii="Times New Roman" w:hAnsi="Times New Roman" w:cs="Times New Roman"/>
          <w:sz w:val="24"/>
          <w:szCs w:val="24"/>
        </w:rPr>
        <w:t>empeoraba</w:t>
      </w:r>
      <w:r w:rsidRPr="00CC4880">
        <w:rPr>
          <w:rFonts w:ascii="Times New Roman" w:hAnsi="Times New Roman" w:cs="Times New Roman"/>
          <w:sz w:val="24"/>
          <w:szCs w:val="24"/>
        </w:rPr>
        <w:t xml:space="preserve"> su desempeño escolar</w:t>
      </w:r>
      <w:r w:rsidR="00E70F66" w:rsidRPr="00CC4880">
        <w:rPr>
          <w:rFonts w:ascii="Times New Roman" w:hAnsi="Times New Roman" w:cs="Times New Roman"/>
          <w:sz w:val="24"/>
          <w:szCs w:val="24"/>
        </w:rPr>
        <w:t xml:space="preserve">. Respecto al nivel de respuestas agresivas y la disfunción psicosocial no se encontraron diferencias en ninguno de los sexos. </w:t>
      </w:r>
      <w:r w:rsidR="00C319E2" w:rsidRPr="00CC4880">
        <w:rPr>
          <w:rFonts w:ascii="Times New Roman" w:hAnsi="Times New Roman" w:cs="Times New Roman"/>
          <w:sz w:val="24"/>
          <w:szCs w:val="24"/>
        </w:rPr>
        <w:t xml:space="preserve">No obstante, </w:t>
      </w:r>
      <w:r w:rsidR="005664A9">
        <w:rPr>
          <w:rFonts w:ascii="Times New Roman" w:hAnsi="Times New Roman" w:cs="Times New Roman"/>
          <w:sz w:val="24"/>
          <w:szCs w:val="24"/>
        </w:rPr>
        <w:t xml:space="preserve">hay que </w:t>
      </w:r>
      <w:r w:rsidR="00C319E2" w:rsidRPr="00CC4880">
        <w:rPr>
          <w:rFonts w:ascii="Times New Roman" w:hAnsi="Times New Roman" w:cs="Times New Roman"/>
          <w:sz w:val="24"/>
          <w:szCs w:val="24"/>
        </w:rPr>
        <w:t>observar</w:t>
      </w:r>
      <w:r w:rsidR="005664A9">
        <w:rPr>
          <w:rFonts w:ascii="Times New Roman" w:hAnsi="Times New Roman" w:cs="Times New Roman"/>
          <w:sz w:val="24"/>
          <w:szCs w:val="24"/>
        </w:rPr>
        <w:t xml:space="preserve"> que </w:t>
      </w:r>
      <w:r w:rsidR="00C319E2" w:rsidRPr="00CC4880">
        <w:rPr>
          <w:rFonts w:ascii="Times New Roman" w:hAnsi="Times New Roman" w:cs="Times New Roman"/>
          <w:sz w:val="24"/>
          <w:szCs w:val="24"/>
        </w:rPr>
        <w:t xml:space="preserve"> respecto a la disfunción psicosocial (PSC</w:t>
      </w:r>
      <w:r w:rsidR="005664A9">
        <w:rPr>
          <w:rFonts w:ascii="Times New Roman" w:hAnsi="Times New Roman" w:cs="Times New Roman"/>
          <w:sz w:val="24"/>
          <w:szCs w:val="24"/>
        </w:rPr>
        <w:t>-Y</w:t>
      </w:r>
      <w:r w:rsidR="00C319E2" w:rsidRPr="00CC4880">
        <w:rPr>
          <w:rFonts w:ascii="Times New Roman" w:hAnsi="Times New Roman" w:cs="Times New Roman"/>
          <w:sz w:val="24"/>
          <w:szCs w:val="24"/>
        </w:rPr>
        <w:t>) el promedio de las mujeres post intervención tiende a mejorar mientras que el de los hombres empeora</w:t>
      </w:r>
      <w:r w:rsidR="00BE4137">
        <w:rPr>
          <w:rFonts w:ascii="Times New Roman" w:hAnsi="Times New Roman" w:cs="Times New Roman"/>
          <w:sz w:val="24"/>
          <w:szCs w:val="24"/>
        </w:rPr>
        <w:t xml:space="preserve"> (tabla 4)</w:t>
      </w:r>
      <w:r w:rsidR="00C319E2" w:rsidRPr="00CC48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9B1CE3" w14:textId="77777777" w:rsidR="009804DC" w:rsidRDefault="009804DC" w:rsidP="00A81994">
      <w:pPr>
        <w:tabs>
          <w:tab w:val="center" w:pos="3441"/>
        </w:tabs>
        <w:autoSpaceDE w:val="0"/>
        <w:autoSpaceDN w:val="0"/>
        <w:adjustRightInd w:val="0"/>
        <w:spacing w:after="0" w:line="240" w:lineRule="auto"/>
        <w:ind w:right="-9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s-ES" w:eastAsia="es-ES_tradnl"/>
        </w:rPr>
      </w:pPr>
    </w:p>
    <w:p w14:paraId="56A6C067" w14:textId="77777777" w:rsidR="0071213B" w:rsidRPr="00E468D7" w:rsidRDefault="0071213B" w:rsidP="00A81994">
      <w:pPr>
        <w:tabs>
          <w:tab w:val="center" w:pos="3441"/>
        </w:tabs>
        <w:autoSpaceDE w:val="0"/>
        <w:autoSpaceDN w:val="0"/>
        <w:adjustRightInd w:val="0"/>
        <w:spacing w:after="0" w:line="240" w:lineRule="auto"/>
        <w:ind w:right="-9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s-ES" w:eastAsia="es-ES_tradnl"/>
        </w:rPr>
      </w:pPr>
      <w:r w:rsidRPr="00E46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s-ES" w:eastAsia="es-ES_tradnl"/>
        </w:rPr>
        <w:t xml:space="preserve">Tabla </w:t>
      </w:r>
      <w:r w:rsidR="00446394" w:rsidRPr="00E46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s-ES" w:eastAsia="es-ES_tradnl"/>
        </w:rPr>
        <w:t>4</w:t>
      </w:r>
    </w:p>
    <w:p w14:paraId="56A6C068" w14:textId="77777777" w:rsidR="0071213B" w:rsidRDefault="0071213B" w:rsidP="00A81994">
      <w:pPr>
        <w:tabs>
          <w:tab w:val="center" w:pos="3441"/>
        </w:tabs>
        <w:autoSpaceDE w:val="0"/>
        <w:autoSpaceDN w:val="0"/>
        <w:adjustRightInd w:val="0"/>
        <w:spacing w:after="0" w:line="240" w:lineRule="auto"/>
        <w:ind w:right="-91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es-ES" w:eastAsia="es-ES_tradnl"/>
        </w:rPr>
      </w:pPr>
      <w:r w:rsidRPr="00D8678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es-ES" w:eastAsia="es-ES_tradnl"/>
        </w:rPr>
        <w:t>Comparación de promedios pre-post taller, según sexo</w:t>
      </w:r>
    </w:p>
    <w:tbl>
      <w:tblPr>
        <w:tblW w:w="952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564"/>
        <w:gridCol w:w="568"/>
        <w:gridCol w:w="510"/>
        <w:gridCol w:w="516"/>
        <w:gridCol w:w="221"/>
        <w:gridCol w:w="346"/>
        <w:gridCol w:w="1357"/>
        <w:gridCol w:w="567"/>
        <w:gridCol w:w="567"/>
        <w:gridCol w:w="510"/>
        <w:gridCol w:w="543"/>
        <w:gridCol w:w="648"/>
        <w:gridCol w:w="1247"/>
      </w:tblGrid>
      <w:tr w:rsidR="007A03A1" w:rsidRPr="00774128" w14:paraId="56A6C06D" w14:textId="77777777" w:rsidTr="007A03A1">
        <w:trPr>
          <w:trHeight w:val="315"/>
          <w:jc w:val="center"/>
        </w:trPr>
        <w:tc>
          <w:tcPr>
            <w:tcW w:w="680" w:type="dxa"/>
            <w:shd w:val="clear" w:color="000000" w:fill="FFFFFF"/>
          </w:tcPr>
          <w:p w14:paraId="46662D80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shd w:val="clear" w:color="000000" w:fill="FFFFFF"/>
            <w:vAlign w:val="center"/>
          </w:tcPr>
          <w:p w14:paraId="56A6C06A" w14:textId="21654DCB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Factor</w:t>
            </w:r>
          </w:p>
        </w:tc>
        <w:tc>
          <w:tcPr>
            <w:tcW w:w="4082" w:type="dxa"/>
            <w:gridSpan w:val="7"/>
            <w:shd w:val="clear" w:color="000000" w:fill="FFFFFF"/>
            <w:noWrap/>
            <w:vAlign w:val="center"/>
          </w:tcPr>
          <w:p w14:paraId="56A6C06B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Mujer (</w:t>
            </w:r>
            <w:r w:rsidRPr="00EC11B4"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  <w:t>n</w:t>
            </w: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 xml:space="preserve"> = </w:t>
            </w:r>
            <w:r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121</w:t>
            </w: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82" w:type="dxa"/>
            <w:gridSpan w:val="6"/>
            <w:shd w:val="clear" w:color="000000" w:fill="FFFFFF"/>
            <w:noWrap/>
            <w:vAlign w:val="center"/>
          </w:tcPr>
          <w:p w14:paraId="56A6C06C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Hombre (</w:t>
            </w:r>
            <w:r w:rsidRPr="00EC11B4"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  <w:t>n</w:t>
            </w: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 xml:space="preserve"> = </w:t>
            </w:r>
            <w:r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9</w:t>
            </w: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1)</w:t>
            </w:r>
          </w:p>
        </w:tc>
      </w:tr>
      <w:tr w:rsidR="007A03A1" w:rsidRPr="00774128" w14:paraId="56A6C079" w14:textId="77777777" w:rsidTr="007A03A1">
        <w:trPr>
          <w:trHeight w:val="240"/>
          <w:jc w:val="center"/>
        </w:trPr>
        <w:tc>
          <w:tcPr>
            <w:tcW w:w="680" w:type="dxa"/>
          </w:tcPr>
          <w:p w14:paraId="01841F95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</w:tcPr>
          <w:p w14:paraId="56A6C06E" w14:textId="58EC6FA6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6A6C06F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6A6C070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760D8E"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  <w:t>t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6A6C071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760D8E"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346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6A6C072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760D8E"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  <w:t>d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6A6C073" w14:textId="65263643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sz w:val="16"/>
                <w:szCs w:val="16"/>
              </w:rPr>
              <w:t>95% IC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6A6C074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6A6C075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760D8E"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  <w:t>t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6A6C076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760D8E"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6A6C077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760D8E"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  <w:t>d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6A6C078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sz w:val="16"/>
                <w:szCs w:val="16"/>
              </w:rPr>
              <w:t>95% IC</w:t>
            </w:r>
          </w:p>
        </w:tc>
      </w:tr>
      <w:tr w:rsidR="007A03A1" w:rsidRPr="00774128" w14:paraId="56A6C087" w14:textId="77777777" w:rsidTr="007A03A1">
        <w:trPr>
          <w:trHeight w:val="215"/>
          <w:jc w:val="center"/>
        </w:trPr>
        <w:tc>
          <w:tcPr>
            <w:tcW w:w="680" w:type="dxa"/>
            <w:tcBorders>
              <w:bottom w:val="single" w:sz="4" w:space="0" w:color="auto"/>
            </w:tcBorders>
          </w:tcPr>
          <w:p w14:paraId="037BF108" w14:textId="77777777" w:rsidR="007A03A1" w:rsidRPr="00EC11B4" w:rsidRDefault="007A03A1" w:rsidP="00A81994">
            <w:pPr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14:paraId="56A6C07A" w14:textId="44BC364D" w:rsidR="007A03A1" w:rsidRPr="00EC11B4" w:rsidRDefault="007A03A1" w:rsidP="00A81994">
            <w:pPr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6A6C07B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pre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6A6C07C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post</w:t>
            </w:r>
          </w:p>
        </w:tc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14:paraId="56A6C07D" w14:textId="77777777" w:rsidR="007A03A1" w:rsidRPr="00760D8E" w:rsidRDefault="007A03A1" w:rsidP="00A81994">
            <w:pPr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A6C07E" w14:textId="77777777" w:rsidR="007A03A1" w:rsidRPr="00760D8E" w:rsidRDefault="007A03A1" w:rsidP="00A81994">
            <w:pPr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34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6A6C07F" w14:textId="77777777" w:rsidR="007A03A1" w:rsidRPr="00760D8E" w:rsidRDefault="007A03A1" w:rsidP="00A81994">
            <w:pPr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6A6C080" w14:textId="77777777" w:rsidR="007A03A1" w:rsidRPr="00EC11B4" w:rsidRDefault="007A03A1" w:rsidP="00A81994">
            <w:pPr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6A6C081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pre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6A6C082" w14:textId="77777777" w:rsidR="007A03A1" w:rsidRPr="00EC11B4" w:rsidRDefault="007A03A1" w:rsidP="00A81994">
            <w:pPr>
              <w:spacing w:before="80" w:after="8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post</w:t>
            </w:r>
          </w:p>
        </w:tc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14:paraId="56A6C083" w14:textId="77777777" w:rsidR="007A03A1" w:rsidRPr="00760D8E" w:rsidRDefault="007A03A1" w:rsidP="00A81994">
            <w:pPr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14:paraId="56A6C084" w14:textId="77777777" w:rsidR="007A03A1" w:rsidRPr="00760D8E" w:rsidRDefault="007A03A1" w:rsidP="00A81994">
            <w:pPr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14:paraId="56A6C085" w14:textId="77777777" w:rsidR="007A03A1" w:rsidRPr="00760D8E" w:rsidRDefault="007A03A1" w:rsidP="00A81994">
            <w:pPr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14:paraId="56A6C086" w14:textId="77777777" w:rsidR="007A03A1" w:rsidRPr="00EC11B4" w:rsidRDefault="007A03A1" w:rsidP="00A81994">
            <w:pPr>
              <w:rPr>
                <w:rFonts w:ascii="Century Schoolbook" w:hAnsi="Century Schoolbook"/>
                <w:bCs/>
                <w:i/>
                <w:color w:val="000000"/>
                <w:sz w:val="16"/>
                <w:szCs w:val="16"/>
              </w:rPr>
            </w:pPr>
          </w:p>
        </w:tc>
      </w:tr>
      <w:tr w:rsidR="007A03A1" w:rsidRPr="00774128" w14:paraId="56A6C095" w14:textId="77777777" w:rsidTr="007A03A1">
        <w:trPr>
          <w:trHeight w:val="341"/>
          <w:jc w:val="center"/>
        </w:trPr>
        <w:tc>
          <w:tcPr>
            <w:tcW w:w="680" w:type="dxa"/>
            <w:tcBorders>
              <w:top w:val="single" w:sz="4" w:space="0" w:color="auto"/>
              <w:bottom w:val="nil"/>
            </w:tcBorders>
            <w:shd w:val="clear" w:color="000000" w:fill="FFFFFF"/>
          </w:tcPr>
          <w:p w14:paraId="0DD3ADE5" w14:textId="77777777" w:rsidR="007A03A1" w:rsidRPr="00EC11B4" w:rsidRDefault="007A03A1" w:rsidP="00A81994">
            <w:pPr>
              <w:spacing w:before="60" w:after="2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56A6C088" w14:textId="44DA82AB" w:rsidR="007A03A1" w:rsidRPr="00EC11B4" w:rsidRDefault="007A03A1" w:rsidP="00A81994">
            <w:pPr>
              <w:spacing w:before="60" w:after="2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MRP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56A6C089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19,55</w:t>
            </w: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56A6C08A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14,26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56A6C08B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6,83</w:t>
            </w:r>
          </w:p>
        </w:tc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56A6C08C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56A6C08D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0,61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56A6C08E" w14:textId="1C673FFC" w:rsidR="007A03A1" w:rsidRPr="00EC11B4" w:rsidRDefault="007A03A1" w:rsidP="00A81994">
            <w:pPr>
              <w:spacing w:before="60" w:after="20"/>
              <w:rPr>
                <w:rFonts w:ascii="Century Schoolbook" w:hAnsi="Century Schoolbook"/>
                <w:color w:val="000000"/>
                <w:sz w:val="16"/>
                <w:szCs w:val="16"/>
              </w:rPr>
            </w:pPr>
            <w:r w:rsidRPr="009227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3,75; 6,82</w:t>
            </w:r>
            <w:r w:rsidRPr="009227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56A6C08F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21,14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56A6C090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11,36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56A6C091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10,10</w:t>
            </w:r>
          </w:p>
        </w:tc>
        <w:tc>
          <w:tcPr>
            <w:tcW w:w="543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56A6C092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56A6C093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1,05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56A6C094" w14:textId="451B9D3B" w:rsidR="007A03A1" w:rsidRPr="0092275B" w:rsidRDefault="007A03A1" w:rsidP="00A81994">
            <w:pPr>
              <w:spacing w:before="60" w:after="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7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7,85; 11,70</w:t>
            </w:r>
            <w:r w:rsidRPr="009227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</w:tr>
      <w:tr w:rsidR="007A03A1" w:rsidRPr="00774128" w14:paraId="56A6C0A3" w14:textId="77777777" w:rsidTr="007A03A1">
        <w:trPr>
          <w:trHeight w:val="300"/>
          <w:jc w:val="center"/>
        </w:trPr>
        <w:tc>
          <w:tcPr>
            <w:tcW w:w="680" w:type="dxa"/>
            <w:tcBorders>
              <w:top w:val="nil"/>
            </w:tcBorders>
            <w:shd w:val="clear" w:color="000000" w:fill="FFFFFF"/>
          </w:tcPr>
          <w:p w14:paraId="2B2BF5E1" w14:textId="4496CD79" w:rsidR="007A03A1" w:rsidRPr="00EC11B4" w:rsidRDefault="007A03A1" w:rsidP="00A81994">
            <w:pPr>
              <w:spacing w:before="20" w:after="2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DE</w:t>
            </w:r>
          </w:p>
        </w:tc>
        <w:tc>
          <w:tcPr>
            <w:tcW w:w="680" w:type="dxa"/>
            <w:tcBorders>
              <w:top w:val="nil"/>
            </w:tcBorders>
            <w:shd w:val="clear" w:color="000000" w:fill="FFFFFF"/>
            <w:vAlign w:val="center"/>
          </w:tcPr>
          <w:p w14:paraId="56A6C096" w14:textId="0CC2E085" w:rsidR="007A03A1" w:rsidRPr="00EC11B4" w:rsidRDefault="007A03A1" w:rsidP="00A81994">
            <w:pPr>
              <w:spacing w:before="20" w:after="2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BA</w:t>
            </w:r>
          </w:p>
        </w:tc>
        <w:tc>
          <w:tcPr>
            <w:tcW w:w="564" w:type="dxa"/>
            <w:tcBorders>
              <w:top w:val="nil"/>
            </w:tcBorders>
            <w:shd w:val="clear" w:color="000000" w:fill="FFFFFF"/>
            <w:vAlign w:val="center"/>
          </w:tcPr>
          <w:p w14:paraId="56A6C097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19,36</w:t>
            </w:r>
          </w:p>
        </w:tc>
        <w:tc>
          <w:tcPr>
            <w:tcW w:w="568" w:type="dxa"/>
            <w:tcBorders>
              <w:top w:val="nil"/>
            </w:tcBorders>
            <w:shd w:val="clear" w:color="000000" w:fill="FFFFFF"/>
            <w:vAlign w:val="center"/>
          </w:tcPr>
          <w:p w14:paraId="56A6C098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15,85</w:t>
            </w:r>
          </w:p>
        </w:tc>
        <w:tc>
          <w:tcPr>
            <w:tcW w:w="510" w:type="dxa"/>
            <w:tcBorders>
              <w:top w:val="nil"/>
            </w:tcBorders>
            <w:shd w:val="clear" w:color="000000" w:fill="FFFFFF"/>
            <w:vAlign w:val="center"/>
          </w:tcPr>
          <w:p w14:paraId="56A6C099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6,37</w:t>
            </w:r>
          </w:p>
        </w:tc>
        <w:tc>
          <w:tcPr>
            <w:tcW w:w="516" w:type="dxa"/>
            <w:tcBorders>
              <w:top w:val="nil"/>
            </w:tcBorders>
            <w:shd w:val="clear" w:color="000000" w:fill="FFFFFF"/>
            <w:vAlign w:val="center"/>
          </w:tcPr>
          <w:p w14:paraId="56A6C09A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000000" w:fill="FFFFFF"/>
            <w:vAlign w:val="center"/>
          </w:tcPr>
          <w:p w14:paraId="56A6C09B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0,58</w:t>
            </w:r>
          </w:p>
        </w:tc>
        <w:tc>
          <w:tcPr>
            <w:tcW w:w="1357" w:type="dxa"/>
            <w:tcBorders>
              <w:top w:val="nil"/>
            </w:tcBorders>
            <w:shd w:val="clear" w:color="000000" w:fill="FFFFFF"/>
            <w:vAlign w:val="center"/>
          </w:tcPr>
          <w:p w14:paraId="56A6C09C" w14:textId="485267DC" w:rsidR="007A03A1" w:rsidRPr="00EC11B4" w:rsidRDefault="007A03A1" w:rsidP="00A81994">
            <w:pPr>
              <w:spacing w:before="20" w:after="20"/>
              <w:rPr>
                <w:rFonts w:ascii="Century Schoolbook" w:hAnsi="Century Schoolbook"/>
                <w:color w:val="000000"/>
                <w:sz w:val="16"/>
                <w:szCs w:val="16"/>
              </w:rPr>
            </w:pPr>
            <w:r w:rsidRPr="009227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2,42; 4,60</w:t>
            </w:r>
            <w:r w:rsidRPr="009227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567" w:type="dxa"/>
            <w:tcBorders>
              <w:top w:val="nil"/>
            </w:tcBorders>
            <w:shd w:val="clear" w:color="000000" w:fill="FFFFFF"/>
            <w:vAlign w:val="center"/>
          </w:tcPr>
          <w:p w14:paraId="56A6C09D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21,02</w:t>
            </w:r>
          </w:p>
        </w:tc>
        <w:tc>
          <w:tcPr>
            <w:tcW w:w="567" w:type="dxa"/>
            <w:tcBorders>
              <w:top w:val="nil"/>
            </w:tcBorders>
            <w:shd w:val="clear" w:color="000000" w:fill="FFFFFF"/>
            <w:vAlign w:val="center"/>
          </w:tcPr>
          <w:p w14:paraId="56A6C09E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16,60</w:t>
            </w:r>
          </w:p>
        </w:tc>
        <w:tc>
          <w:tcPr>
            <w:tcW w:w="510" w:type="dxa"/>
            <w:tcBorders>
              <w:top w:val="nil"/>
            </w:tcBorders>
            <w:shd w:val="clear" w:color="000000" w:fill="FFFFFF"/>
            <w:vAlign w:val="center"/>
          </w:tcPr>
          <w:p w14:paraId="56A6C09F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5,94</w:t>
            </w:r>
          </w:p>
        </w:tc>
        <w:tc>
          <w:tcPr>
            <w:tcW w:w="543" w:type="dxa"/>
            <w:tcBorders>
              <w:top w:val="nil"/>
            </w:tcBorders>
            <w:shd w:val="clear" w:color="000000" w:fill="FFFFFF"/>
            <w:vAlign w:val="center"/>
          </w:tcPr>
          <w:p w14:paraId="56A6C0A0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0,00</w:t>
            </w:r>
          </w:p>
        </w:tc>
        <w:tc>
          <w:tcPr>
            <w:tcW w:w="648" w:type="dxa"/>
            <w:tcBorders>
              <w:top w:val="nil"/>
            </w:tcBorders>
            <w:shd w:val="clear" w:color="000000" w:fill="FFFFFF"/>
            <w:vAlign w:val="center"/>
          </w:tcPr>
          <w:p w14:paraId="56A6C0A1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0,62</w:t>
            </w:r>
          </w:p>
        </w:tc>
        <w:tc>
          <w:tcPr>
            <w:tcW w:w="1247" w:type="dxa"/>
            <w:tcBorders>
              <w:top w:val="nil"/>
            </w:tcBorders>
            <w:shd w:val="clear" w:color="000000" w:fill="FFFFFF"/>
            <w:vAlign w:val="center"/>
          </w:tcPr>
          <w:p w14:paraId="56A6C0A2" w14:textId="5D3FB93C" w:rsidR="007A03A1" w:rsidRPr="0092275B" w:rsidRDefault="007A03A1" w:rsidP="00A81994">
            <w:pPr>
              <w:spacing w:before="20" w:after="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7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2,94; 5,89</w:t>
            </w:r>
            <w:r w:rsidRPr="009227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</w:tr>
      <w:tr w:rsidR="007A03A1" w:rsidRPr="00774128" w14:paraId="56A6C0B1" w14:textId="77777777" w:rsidTr="007A03A1">
        <w:trPr>
          <w:trHeight w:val="300"/>
          <w:jc w:val="center"/>
        </w:trPr>
        <w:tc>
          <w:tcPr>
            <w:tcW w:w="680" w:type="dxa"/>
            <w:shd w:val="clear" w:color="000000" w:fill="FFFFFF"/>
          </w:tcPr>
          <w:p w14:paraId="086E0FA6" w14:textId="77777777" w:rsidR="007A03A1" w:rsidRPr="00EC11B4" w:rsidRDefault="007A03A1" w:rsidP="00A81994">
            <w:pPr>
              <w:spacing w:before="20" w:after="2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000000" w:fill="FFFFFF"/>
            <w:vAlign w:val="center"/>
          </w:tcPr>
          <w:p w14:paraId="56A6C0A4" w14:textId="50848EFB" w:rsidR="007A03A1" w:rsidRPr="00EC11B4" w:rsidRDefault="007A03A1" w:rsidP="00A81994">
            <w:pPr>
              <w:spacing w:before="20" w:after="2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RA</w:t>
            </w:r>
          </w:p>
        </w:tc>
        <w:tc>
          <w:tcPr>
            <w:tcW w:w="564" w:type="dxa"/>
            <w:shd w:val="clear" w:color="000000" w:fill="FFFFFF"/>
            <w:vAlign w:val="center"/>
          </w:tcPr>
          <w:p w14:paraId="56A6C0A5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14,13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14:paraId="56A6C0A6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17,12</w:t>
            </w:r>
          </w:p>
        </w:tc>
        <w:tc>
          <w:tcPr>
            <w:tcW w:w="510" w:type="dxa"/>
            <w:shd w:val="clear" w:color="000000" w:fill="FFFFFF"/>
            <w:vAlign w:val="center"/>
          </w:tcPr>
          <w:p w14:paraId="56A6C0A7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-4,34</w:t>
            </w:r>
          </w:p>
        </w:tc>
        <w:tc>
          <w:tcPr>
            <w:tcW w:w="516" w:type="dxa"/>
            <w:shd w:val="clear" w:color="000000" w:fill="FFFFFF"/>
            <w:vAlign w:val="center"/>
          </w:tcPr>
          <w:p w14:paraId="56A6C0A8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0,00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</w:tcPr>
          <w:p w14:paraId="56A6C0A9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0,40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14:paraId="56A6C0AA" w14:textId="505C7385" w:rsidR="007A03A1" w:rsidRPr="00EC11B4" w:rsidRDefault="007A03A1" w:rsidP="00A81994">
            <w:pPr>
              <w:spacing w:before="20" w:after="20"/>
              <w:rPr>
                <w:rFonts w:ascii="Century Schoolbook" w:hAnsi="Century Schoolbook"/>
                <w:color w:val="000000"/>
                <w:sz w:val="16"/>
                <w:szCs w:val="16"/>
              </w:rPr>
            </w:pPr>
            <w:r w:rsidRPr="009227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-0,03; 2,02</w:t>
            </w:r>
            <w:r w:rsidRPr="009227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6A6C0AB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12,52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6A6C0AC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16,85</w:t>
            </w:r>
          </w:p>
        </w:tc>
        <w:tc>
          <w:tcPr>
            <w:tcW w:w="510" w:type="dxa"/>
            <w:shd w:val="clear" w:color="000000" w:fill="FFFFFF"/>
            <w:vAlign w:val="center"/>
          </w:tcPr>
          <w:p w14:paraId="56A6C0AD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-4,06</w:t>
            </w:r>
          </w:p>
        </w:tc>
        <w:tc>
          <w:tcPr>
            <w:tcW w:w="543" w:type="dxa"/>
            <w:shd w:val="clear" w:color="000000" w:fill="FFFFFF"/>
            <w:vAlign w:val="center"/>
          </w:tcPr>
          <w:p w14:paraId="56A6C0AE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0,00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14:paraId="56A6C0AF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0,42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14:paraId="56A6C0B0" w14:textId="35149ABE" w:rsidR="007A03A1" w:rsidRPr="0092275B" w:rsidRDefault="007A03A1" w:rsidP="00A81994">
            <w:pPr>
              <w:spacing w:before="20" w:after="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[3,90; 1,86</w:t>
            </w:r>
            <w:r w:rsidRPr="009227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</w:tr>
      <w:tr w:rsidR="007A03A1" w:rsidRPr="00774128" w14:paraId="56A6C0BF" w14:textId="77777777" w:rsidTr="007A03A1">
        <w:trPr>
          <w:trHeight w:val="300"/>
          <w:jc w:val="center"/>
        </w:trPr>
        <w:tc>
          <w:tcPr>
            <w:tcW w:w="680" w:type="dxa"/>
            <w:shd w:val="clear" w:color="000000" w:fill="FFFFFF"/>
          </w:tcPr>
          <w:p w14:paraId="1CF4AEC3" w14:textId="77777777" w:rsidR="007A03A1" w:rsidRPr="00EC11B4" w:rsidRDefault="007A03A1" w:rsidP="00A81994">
            <w:pPr>
              <w:spacing w:before="20" w:after="2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clear" w:color="000000" w:fill="FFFFFF"/>
            <w:vAlign w:val="center"/>
          </w:tcPr>
          <w:p w14:paraId="56A6C0B2" w14:textId="015B0C54" w:rsidR="007A03A1" w:rsidRPr="00EC11B4" w:rsidRDefault="007A03A1" w:rsidP="00A81994">
            <w:pPr>
              <w:spacing w:before="20" w:after="2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 w:rsidRPr="00EC11B4"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PDE</w:t>
            </w:r>
          </w:p>
        </w:tc>
        <w:tc>
          <w:tcPr>
            <w:tcW w:w="564" w:type="dxa"/>
            <w:shd w:val="clear" w:color="000000" w:fill="FFFFFF"/>
            <w:vAlign w:val="center"/>
          </w:tcPr>
          <w:p w14:paraId="56A6C0B3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16,59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14:paraId="56A6C0B4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15,60</w:t>
            </w:r>
          </w:p>
        </w:tc>
        <w:tc>
          <w:tcPr>
            <w:tcW w:w="510" w:type="dxa"/>
            <w:shd w:val="clear" w:color="000000" w:fill="FFFFFF"/>
            <w:vAlign w:val="center"/>
          </w:tcPr>
          <w:p w14:paraId="56A6C0B5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1,91</w:t>
            </w:r>
          </w:p>
        </w:tc>
        <w:tc>
          <w:tcPr>
            <w:tcW w:w="516" w:type="dxa"/>
            <w:shd w:val="clear" w:color="000000" w:fill="FFFFFF"/>
            <w:vAlign w:val="center"/>
          </w:tcPr>
          <w:p w14:paraId="56A6C0B6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0,05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</w:tcPr>
          <w:p w14:paraId="56A6C0B7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14:paraId="56A6C0B8" w14:textId="77777777" w:rsidR="007A03A1" w:rsidRPr="00EC11B4" w:rsidRDefault="007A03A1" w:rsidP="00A81994">
            <w:pPr>
              <w:spacing w:before="20" w:after="20"/>
              <w:rPr>
                <w:rFonts w:ascii="Century Schoolbook" w:hAnsi="Century School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6A6C0B9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18,96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6A6C0BA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17,07</w:t>
            </w:r>
          </w:p>
        </w:tc>
        <w:tc>
          <w:tcPr>
            <w:tcW w:w="510" w:type="dxa"/>
            <w:shd w:val="clear" w:color="000000" w:fill="FFFFFF"/>
            <w:vAlign w:val="center"/>
          </w:tcPr>
          <w:p w14:paraId="56A6C0BB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1,86</w:t>
            </w:r>
          </w:p>
        </w:tc>
        <w:tc>
          <w:tcPr>
            <w:tcW w:w="543" w:type="dxa"/>
            <w:shd w:val="clear" w:color="000000" w:fill="FFFFFF"/>
            <w:vAlign w:val="center"/>
          </w:tcPr>
          <w:p w14:paraId="56A6C0BC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0,07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14:paraId="56A6C0BD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</w:p>
        </w:tc>
        <w:tc>
          <w:tcPr>
            <w:tcW w:w="1247" w:type="dxa"/>
            <w:shd w:val="clear" w:color="000000" w:fill="FFFFFF"/>
            <w:vAlign w:val="center"/>
          </w:tcPr>
          <w:p w14:paraId="56A6C0BE" w14:textId="77777777" w:rsidR="007A03A1" w:rsidRPr="0092275B" w:rsidRDefault="007A03A1" w:rsidP="00A81994">
            <w:pPr>
              <w:spacing w:before="20" w:after="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03A1" w:rsidRPr="00774128" w14:paraId="56A6C0CD" w14:textId="77777777" w:rsidTr="007A03A1">
        <w:trPr>
          <w:trHeight w:val="300"/>
          <w:jc w:val="center"/>
        </w:trPr>
        <w:tc>
          <w:tcPr>
            <w:tcW w:w="680" w:type="dxa"/>
            <w:shd w:val="clear" w:color="000000" w:fill="FFFFFF"/>
          </w:tcPr>
          <w:p w14:paraId="6527D803" w14:textId="68556163" w:rsidR="007A03A1" w:rsidRDefault="007A03A1" w:rsidP="00A81994">
            <w:pPr>
              <w:spacing w:before="60" w:after="6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DP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14:paraId="56A6C0C0" w14:textId="71E123D0" w:rsidR="007A03A1" w:rsidRPr="00EC11B4" w:rsidRDefault="007A03A1" w:rsidP="00A81994">
            <w:pPr>
              <w:spacing w:before="60" w:after="60"/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</w:pPr>
            <w:r>
              <w:rPr>
                <w:rFonts w:ascii="Century Schoolbook" w:hAnsi="Century Schoolbook"/>
                <w:bCs/>
                <w:color w:val="000000"/>
                <w:sz w:val="16"/>
                <w:szCs w:val="16"/>
              </w:rPr>
              <w:t>PSC</w:t>
            </w:r>
          </w:p>
        </w:tc>
        <w:tc>
          <w:tcPr>
            <w:tcW w:w="564" w:type="dxa"/>
            <w:shd w:val="clear" w:color="000000" w:fill="FFFFFF"/>
            <w:vAlign w:val="center"/>
          </w:tcPr>
          <w:p w14:paraId="56A6C0C1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57,65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14:paraId="56A6C0C2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53,94</w:t>
            </w:r>
          </w:p>
        </w:tc>
        <w:tc>
          <w:tcPr>
            <w:tcW w:w="510" w:type="dxa"/>
            <w:shd w:val="clear" w:color="000000" w:fill="FFFFFF"/>
            <w:vAlign w:val="center"/>
          </w:tcPr>
          <w:p w14:paraId="56A6C0C3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1,83</w:t>
            </w:r>
          </w:p>
        </w:tc>
        <w:tc>
          <w:tcPr>
            <w:tcW w:w="516" w:type="dxa"/>
            <w:shd w:val="clear" w:color="000000" w:fill="FFFFFF"/>
            <w:vAlign w:val="center"/>
          </w:tcPr>
          <w:p w14:paraId="56A6C0C4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0,07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</w:tcPr>
          <w:p w14:paraId="56A6C0C5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14:paraId="56A6C0C6" w14:textId="77777777" w:rsidR="007A03A1" w:rsidRPr="00EC11B4" w:rsidRDefault="007A03A1" w:rsidP="00A81994">
            <w:pPr>
              <w:spacing w:before="60" w:after="60"/>
              <w:rPr>
                <w:rFonts w:ascii="Century Schoolbook" w:hAnsi="Century School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6A6C0C7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52,20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6A6C0C8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55,20</w:t>
            </w:r>
          </w:p>
        </w:tc>
        <w:tc>
          <w:tcPr>
            <w:tcW w:w="510" w:type="dxa"/>
            <w:shd w:val="clear" w:color="000000" w:fill="FFFFFF"/>
            <w:vAlign w:val="center"/>
          </w:tcPr>
          <w:p w14:paraId="56A6C0C9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-1,31</w:t>
            </w:r>
          </w:p>
        </w:tc>
        <w:tc>
          <w:tcPr>
            <w:tcW w:w="543" w:type="dxa"/>
            <w:shd w:val="clear" w:color="000000" w:fill="FFFFFF"/>
            <w:vAlign w:val="center"/>
          </w:tcPr>
          <w:p w14:paraId="56A6C0CA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  <w:r w:rsidRPr="00922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  <w:t>0,19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14:paraId="56A6C0CB" w14:textId="77777777" w:rsidR="007A03A1" w:rsidRPr="0092275B" w:rsidRDefault="007A03A1" w:rsidP="00A81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_tradnl"/>
              </w:rPr>
            </w:pPr>
          </w:p>
        </w:tc>
        <w:tc>
          <w:tcPr>
            <w:tcW w:w="1247" w:type="dxa"/>
            <w:shd w:val="clear" w:color="000000" w:fill="FFFFFF"/>
            <w:vAlign w:val="center"/>
          </w:tcPr>
          <w:p w14:paraId="56A6C0CC" w14:textId="77777777" w:rsidR="007A03A1" w:rsidRPr="0092275B" w:rsidRDefault="007A03A1" w:rsidP="00A81994">
            <w:pPr>
              <w:spacing w:before="60" w:after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4E8208E" w14:textId="40E548CE" w:rsidR="005558E8" w:rsidRPr="00365710" w:rsidRDefault="0092275B" w:rsidP="00A81994">
      <w:pPr>
        <w:autoSpaceDE w:val="0"/>
        <w:autoSpaceDN w:val="0"/>
        <w:adjustRightInd w:val="0"/>
        <w:spacing w:before="40"/>
        <w:ind w:left="85" w:right="85"/>
        <w:rPr>
          <w:rFonts w:ascii="Times New Roman" w:hAnsi="Times New Roman" w:cs="Times New Roman"/>
          <w:sz w:val="14"/>
          <w:szCs w:val="14"/>
        </w:rPr>
      </w:pPr>
      <w:r w:rsidRPr="00365710">
        <w:rPr>
          <w:rFonts w:ascii="Times New Roman" w:hAnsi="Times New Roman" w:cs="Times New Roman"/>
          <w:i/>
          <w:sz w:val="14"/>
          <w:szCs w:val="14"/>
        </w:rPr>
        <w:t>d</w:t>
      </w:r>
      <w:r w:rsidRPr="00365710">
        <w:rPr>
          <w:rFonts w:ascii="Times New Roman" w:hAnsi="Times New Roman" w:cs="Times New Roman"/>
          <w:sz w:val="14"/>
          <w:szCs w:val="14"/>
        </w:rPr>
        <w:t xml:space="preserve"> = </w:t>
      </w:r>
      <w:r w:rsidRPr="00365710">
        <w:rPr>
          <w:rFonts w:ascii="Times New Roman" w:hAnsi="Times New Roman" w:cs="Times New Roman"/>
          <w:i/>
          <w:sz w:val="14"/>
          <w:szCs w:val="14"/>
        </w:rPr>
        <w:t>d</w:t>
      </w:r>
      <w:r w:rsidRPr="00365710">
        <w:rPr>
          <w:rFonts w:ascii="Times New Roman" w:hAnsi="Times New Roman" w:cs="Times New Roman"/>
          <w:sz w:val="14"/>
          <w:szCs w:val="14"/>
        </w:rPr>
        <w:t xml:space="preserve"> de Cohen.</w:t>
      </w:r>
      <w:r w:rsidR="005558E8" w:rsidRPr="00365710">
        <w:rPr>
          <w:rFonts w:ascii="Times New Roman" w:hAnsi="Times New Roman" w:cs="Times New Roman"/>
          <w:sz w:val="14"/>
          <w:szCs w:val="14"/>
        </w:rPr>
        <w:t xml:space="preserve"> </w:t>
      </w:r>
      <w:r w:rsidR="00365710" w:rsidRPr="00365710">
        <w:rPr>
          <w:rFonts w:ascii="Times New Roman" w:hAnsi="Times New Roman" w:cs="Times New Roman"/>
          <w:sz w:val="14"/>
          <w:szCs w:val="14"/>
        </w:rPr>
        <w:t>IC para diferencia de medias</w:t>
      </w:r>
    </w:p>
    <w:p w14:paraId="56A6C0D2" w14:textId="77777777" w:rsidR="00E554A7" w:rsidRDefault="00E554A7" w:rsidP="00A81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AE53BD7" w14:textId="06BD8558" w:rsidR="00E468D7" w:rsidRPr="00D97FC5" w:rsidRDefault="00AE3E5A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  <w:highlight w:val="green"/>
        </w:rPr>
      </w:pPr>
      <w:r w:rsidRPr="0084434C">
        <w:rPr>
          <w:rFonts w:ascii="Times New Roman" w:hAnsi="Times New Roman" w:cs="Times New Roman"/>
          <w:sz w:val="24"/>
          <w:szCs w:val="24"/>
        </w:rPr>
        <w:lastRenderedPageBreak/>
        <w:t xml:space="preserve">En </w:t>
      </w:r>
      <w:r w:rsidR="00A00897" w:rsidRPr="0084434C">
        <w:rPr>
          <w:rFonts w:ascii="Times New Roman" w:hAnsi="Times New Roman" w:cs="Times New Roman"/>
          <w:sz w:val="24"/>
          <w:szCs w:val="24"/>
        </w:rPr>
        <w:t>términos</w:t>
      </w:r>
      <w:r w:rsidRPr="0084434C">
        <w:rPr>
          <w:rFonts w:ascii="Times New Roman" w:hAnsi="Times New Roman" w:cs="Times New Roman"/>
          <w:sz w:val="24"/>
          <w:szCs w:val="24"/>
        </w:rPr>
        <w:t xml:space="preserve"> generales, l</w:t>
      </w:r>
      <w:r w:rsidR="00E468D7" w:rsidRPr="0084434C">
        <w:rPr>
          <w:rFonts w:ascii="Times New Roman" w:hAnsi="Times New Roman" w:cs="Times New Roman"/>
          <w:sz w:val="24"/>
          <w:szCs w:val="24"/>
        </w:rPr>
        <w:t xml:space="preserve">os adolescentes post intervención mostraron cambios favorables en su nivel de autonomía y respuestas agresivas; siendo estos dos aspectos los que se ven más favorecidos por las estrategias preventivas implementadas. </w:t>
      </w:r>
    </w:p>
    <w:p w14:paraId="1C9429D2" w14:textId="77777777" w:rsidR="00E468D7" w:rsidRDefault="00E468D7" w:rsidP="00A81994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_tradnl"/>
        </w:rPr>
      </w:pPr>
    </w:p>
    <w:p w14:paraId="56A6C0D3" w14:textId="62D4ED4F" w:rsidR="002209FB" w:rsidRDefault="002209FB" w:rsidP="00A8199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_tradnl"/>
        </w:rPr>
      </w:pPr>
      <w:r w:rsidRPr="00AC5016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_tradnl"/>
        </w:rPr>
        <w:t>Dis</w:t>
      </w:r>
      <w:r w:rsidR="00E468D7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_tradnl"/>
        </w:rPr>
        <w:t>cusiones</w:t>
      </w:r>
    </w:p>
    <w:p w14:paraId="5AFAD64A" w14:textId="1A430CB6" w:rsidR="007F00F6" w:rsidRPr="007F00F6" w:rsidRDefault="007F00F6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</w:rPr>
      </w:pPr>
      <w:r w:rsidRPr="007F00F6">
        <w:rPr>
          <w:rFonts w:ascii="Times New Roman" w:hAnsi="Times New Roman" w:cs="Times New Roman"/>
          <w:sz w:val="24"/>
          <w:szCs w:val="24"/>
        </w:rPr>
        <w:t>Est</w:t>
      </w:r>
      <w:r w:rsidR="0057382B">
        <w:rPr>
          <w:rFonts w:ascii="Times New Roman" w:hAnsi="Times New Roman" w:cs="Times New Roman"/>
          <w:sz w:val="24"/>
          <w:szCs w:val="24"/>
        </w:rPr>
        <w:t>e trabajo examin</w:t>
      </w:r>
      <w:r w:rsidR="005D56FC">
        <w:rPr>
          <w:rFonts w:ascii="Times New Roman" w:hAnsi="Times New Roman" w:cs="Times New Roman"/>
          <w:sz w:val="24"/>
          <w:szCs w:val="24"/>
        </w:rPr>
        <w:t>ó y evalu</w:t>
      </w:r>
      <w:r w:rsidR="00F3456C">
        <w:rPr>
          <w:rFonts w:ascii="Times New Roman" w:hAnsi="Times New Roman" w:cs="Times New Roman"/>
          <w:sz w:val="24"/>
          <w:szCs w:val="24"/>
        </w:rPr>
        <w:t>ó</w:t>
      </w:r>
      <w:r w:rsidR="005D56FC">
        <w:rPr>
          <w:rFonts w:ascii="Times New Roman" w:hAnsi="Times New Roman" w:cs="Times New Roman"/>
          <w:sz w:val="24"/>
          <w:szCs w:val="24"/>
        </w:rPr>
        <w:t xml:space="preserve"> </w:t>
      </w:r>
      <w:r w:rsidRPr="007F00F6">
        <w:rPr>
          <w:rFonts w:ascii="Times New Roman" w:hAnsi="Times New Roman" w:cs="Times New Roman"/>
          <w:sz w:val="24"/>
          <w:szCs w:val="24"/>
        </w:rPr>
        <w:t xml:space="preserve">la intervención </w:t>
      </w:r>
      <w:r w:rsidR="00F3456C">
        <w:rPr>
          <w:rFonts w:ascii="Times New Roman" w:hAnsi="Times New Roman" w:cs="Times New Roman"/>
          <w:sz w:val="24"/>
          <w:szCs w:val="24"/>
        </w:rPr>
        <w:t xml:space="preserve">preventiva </w:t>
      </w:r>
      <w:r w:rsidR="005D56FC">
        <w:rPr>
          <w:rFonts w:ascii="Times New Roman" w:hAnsi="Times New Roman" w:cs="Times New Roman"/>
          <w:sz w:val="24"/>
          <w:szCs w:val="24"/>
        </w:rPr>
        <w:t xml:space="preserve">en relación a </w:t>
      </w:r>
      <w:r w:rsidRPr="007F00F6">
        <w:rPr>
          <w:rFonts w:ascii="Times New Roman" w:hAnsi="Times New Roman" w:cs="Times New Roman"/>
          <w:sz w:val="24"/>
          <w:szCs w:val="24"/>
        </w:rPr>
        <w:t xml:space="preserve">su capacidad de revertir y modificar favorablemente </w:t>
      </w:r>
      <w:r w:rsidR="0057382B">
        <w:rPr>
          <w:rFonts w:ascii="Times New Roman" w:hAnsi="Times New Roman" w:cs="Times New Roman"/>
          <w:sz w:val="24"/>
          <w:szCs w:val="24"/>
        </w:rPr>
        <w:t xml:space="preserve">tanto </w:t>
      </w:r>
      <w:r w:rsidRPr="007F00F6">
        <w:rPr>
          <w:rFonts w:ascii="Times New Roman" w:hAnsi="Times New Roman" w:cs="Times New Roman"/>
          <w:sz w:val="24"/>
          <w:szCs w:val="24"/>
        </w:rPr>
        <w:t>las condiciones de riesgo iniciales, identifica</w:t>
      </w:r>
      <w:r w:rsidR="00F3456C">
        <w:rPr>
          <w:rFonts w:ascii="Times New Roman" w:hAnsi="Times New Roman" w:cs="Times New Roman"/>
          <w:sz w:val="24"/>
          <w:szCs w:val="24"/>
        </w:rPr>
        <w:t>ndo</w:t>
      </w:r>
      <w:r w:rsidRPr="007F00F6">
        <w:rPr>
          <w:rFonts w:ascii="Times New Roman" w:hAnsi="Times New Roman" w:cs="Times New Roman"/>
          <w:sz w:val="24"/>
          <w:szCs w:val="24"/>
        </w:rPr>
        <w:t xml:space="preserve"> </w:t>
      </w:r>
      <w:r w:rsidR="0099441F">
        <w:rPr>
          <w:rFonts w:ascii="Times New Roman" w:hAnsi="Times New Roman" w:cs="Times New Roman"/>
          <w:sz w:val="24"/>
          <w:szCs w:val="24"/>
        </w:rPr>
        <w:t xml:space="preserve">elementos que </w:t>
      </w:r>
      <w:r w:rsidRPr="007F00F6">
        <w:rPr>
          <w:rFonts w:ascii="Times New Roman" w:hAnsi="Times New Roman" w:cs="Times New Roman"/>
          <w:sz w:val="24"/>
          <w:szCs w:val="24"/>
        </w:rPr>
        <w:t>pud</w:t>
      </w:r>
      <w:r w:rsidR="0099441F">
        <w:rPr>
          <w:rFonts w:ascii="Times New Roman" w:hAnsi="Times New Roman" w:cs="Times New Roman"/>
          <w:sz w:val="24"/>
          <w:szCs w:val="24"/>
        </w:rPr>
        <w:t xml:space="preserve">iesen </w:t>
      </w:r>
      <w:r w:rsidRPr="007F00F6">
        <w:rPr>
          <w:rFonts w:ascii="Times New Roman" w:hAnsi="Times New Roman" w:cs="Times New Roman"/>
          <w:sz w:val="24"/>
          <w:szCs w:val="24"/>
        </w:rPr>
        <w:t xml:space="preserve">afectar el éxito de </w:t>
      </w:r>
      <w:r w:rsidR="00F3456C">
        <w:rPr>
          <w:rFonts w:ascii="Times New Roman" w:hAnsi="Times New Roman" w:cs="Times New Roman"/>
          <w:sz w:val="24"/>
          <w:szCs w:val="24"/>
        </w:rPr>
        <w:t>su implementación el contexto educacional dentro de un programa público, de alcance nacional en Chile</w:t>
      </w:r>
      <w:r w:rsidRPr="007F00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C17446" w14:textId="02CB7CAA" w:rsidR="00294132" w:rsidRDefault="0057382B" w:rsidP="00A81994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Aquellos </w:t>
      </w:r>
      <w:r w:rsidR="008B5FEE" w:rsidRPr="008B5FEE">
        <w:rPr>
          <w:rFonts w:ascii="Times New Roman" w:hAnsi="Times New Roman" w:cs="Times New Roman"/>
          <w:sz w:val="24"/>
          <w:szCs w:val="24"/>
        </w:rPr>
        <w:t xml:space="preserve">adolescentes inicialmente identificados </w:t>
      </w:r>
      <w:r w:rsidR="00F3456C">
        <w:rPr>
          <w:rFonts w:ascii="Times New Roman" w:hAnsi="Times New Roman" w:cs="Times New Roman"/>
          <w:sz w:val="24"/>
          <w:szCs w:val="24"/>
        </w:rPr>
        <w:t xml:space="preserve">con DE </w:t>
      </w:r>
      <w:r w:rsidR="008B5FEE" w:rsidRPr="008B5FEE">
        <w:rPr>
          <w:rFonts w:ascii="Times New Roman" w:hAnsi="Times New Roman" w:cs="Times New Roman"/>
          <w:sz w:val="24"/>
          <w:szCs w:val="24"/>
        </w:rPr>
        <w:t>en riesgo y que asistieron a los talleres preventivos</w:t>
      </w:r>
      <w:r w:rsidR="008B5FEE">
        <w:rPr>
          <w:rFonts w:ascii="Times New Roman" w:hAnsi="Times New Roman" w:cs="Times New Roman"/>
          <w:sz w:val="24"/>
          <w:szCs w:val="24"/>
        </w:rPr>
        <w:t>,</w:t>
      </w:r>
      <w:r w:rsidR="008B5FEE" w:rsidRPr="008B5FEE">
        <w:rPr>
          <w:rFonts w:ascii="Times New Roman" w:hAnsi="Times New Roman" w:cs="Times New Roman"/>
          <w:sz w:val="24"/>
          <w:szCs w:val="24"/>
        </w:rPr>
        <w:t xml:space="preserve"> </w:t>
      </w:r>
      <w:r w:rsidR="007F00F6" w:rsidRPr="008B5FEE">
        <w:rPr>
          <w:rFonts w:ascii="Times New Roman" w:hAnsi="Times New Roman" w:cs="Times New Roman"/>
          <w:sz w:val="24"/>
          <w:szCs w:val="24"/>
        </w:rPr>
        <w:t xml:space="preserve">muestran mejora post intervención </w:t>
      </w:r>
      <w:r w:rsidR="008B5FEE">
        <w:rPr>
          <w:rFonts w:ascii="Times New Roman" w:hAnsi="Times New Roman" w:cs="Times New Roman"/>
          <w:sz w:val="24"/>
          <w:szCs w:val="24"/>
        </w:rPr>
        <w:t xml:space="preserve">en el nivel de </w:t>
      </w:r>
      <w:r w:rsidR="008B5FEE" w:rsidRPr="008B5FEE">
        <w:rPr>
          <w:rFonts w:ascii="Times New Roman" w:hAnsi="Times New Roman" w:cs="Times New Roman"/>
          <w:sz w:val="24"/>
          <w:szCs w:val="24"/>
        </w:rPr>
        <w:t>autonomía</w:t>
      </w:r>
      <w:r w:rsidR="008B5FEE">
        <w:rPr>
          <w:rFonts w:ascii="Times New Roman" w:hAnsi="Times New Roman" w:cs="Times New Roman"/>
          <w:sz w:val="24"/>
          <w:szCs w:val="24"/>
        </w:rPr>
        <w:t xml:space="preserve"> y </w:t>
      </w:r>
      <w:r w:rsidR="008B5FEE" w:rsidRPr="008B5FEE">
        <w:rPr>
          <w:rFonts w:ascii="Times New Roman" w:hAnsi="Times New Roman" w:cs="Times New Roman"/>
          <w:sz w:val="24"/>
          <w:szCs w:val="24"/>
        </w:rPr>
        <w:t>respuestas agresivas</w:t>
      </w:r>
      <w:r w:rsidR="008B5FEE">
        <w:rPr>
          <w:rFonts w:ascii="Times New Roman" w:hAnsi="Times New Roman" w:cs="Times New Roman"/>
          <w:sz w:val="24"/>
          <w:szCs w:val="24"/>
        </w:rPr>
        <w:t xml:space="preserve">. </w:t>
      </w:r>
      <w:r w:rsidR="00F3456C">
        <w:rPr>
          <w:rFonts w:ascii="Times New Roman" w:hAnsi="Times New Roman" w:cs="Times New Roman"/>
          <w:sz w:val="24"/>
          <w:szCs w:val="24"/>
        </w:rPr>
        <w:t>L</w:t>
      </w:r>
      <w:r w:rsidR="008B5FEE">
        <w:rPr>
          <w:rFonts w:ascii="Times New Roman" w:hAnsi="Times New Roman" w:cs="Times New Roman"/>
          <w:sz w:val="24"/>
          <w:szCs w:val="24"/>
        </w:rPr>
        <w:t xml:space="preserve">a </w:t>
      </w:r>
      <w:r w:rsidR="007C358F">
        <w:rPr>
          <w:rFonts w:ascii="Times New Roman" w:hAnsi="Times New Roman" w:cs="Times New Roman"/>
          <w:sz w:val="24"/>
          <w:szCs w:val="24"/>
        </w:rPr>
        <w:t xml:space="preserve">asistencia </w:t>
      </w:r>
      <w:r w:rsidR="008B5FEE">
        <w:rPr>
          <w:rFonts w:ascii="Times New Roman" w:hAnsi="Times New Roman" w:cs="Times New Roman"/>
          <w:sz w:val="24"/>
          <w:szCs w:val="24"/>
        </w:rPr>
        <w:t>de los padres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58F">
        <w:rPr>
          <w:rFonts w:ascii="Times New Roman" w:hAnsi="Times New Roman" w:cs="Times New Roman"/>
          <w:sz w:val="24"/>
          <w:szCs w:val="24"/>
        </w:rPr>
        <w:t xml:space="preserve">al taller </w:t>
      </w:r>
      <w:r>
        <w:rPr>
          <w:rFonts w:ascii="Times New Roman" w:hAnsi="Times New Roman" w:cs="Times New Roman"/>
          <w:sz w:val="24"/>
          <w:szCs w:val="24"/>
        </w:rPr>
        <w:t>influye pos</w:t>
      </w:r>
      <w:r w:rsidR="00D815D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tivamente </w:t>
      </w:r>
      <w:r w:rsidR="007C358F">
        <w:rPr>
          <w:rFonts w:ascii="Times New Roman" w:hAnsi="Times New Roman" w:cs="Times New Roman"/>
          <w:sz w:val="24"/>
          <w:szCs w:val="24"/>
        </w:rPr>
        <w:t xml:space="preserve">en mejorar las </w:t>
      </w:r>
      <w:r w:rsidR="00294132">
        <w:rPr>
          <w:rFonts w:ascii="Times New Roman" w:hAnsi="Times New Roman" w:cs="Times New Roman"/>
          <w:sz w:val="24"/>
          <w:szCs w:val="24"/>
        </w:rPr>
        <w:t>relaciones con los pares, el nivel de autonomía y los niveles de respuestas agresivas</w:t>
      </w:r>
      <w:r>
        <w:rPr>
          <w:rFonts w:ascii="Times New Roman" w:hAnsi="Times New Roman" w:cs="Times New Roman"/>
          <w:sz w:val="24"/>
          <w:szCs w:val="24"/>
        </w:rPr>
        <w:t xml:space="preserve"> en los adolescentes intervenidos</w:t>
      </w:r>
      <w:r w:rsidR="00294132">
        <w:rPr>
          <w:rFonts w:ascii="Times New Roman" w:hAnsi="Times New Roman" w:cs="Times New Roman"/>
          <w:sz w:val="24"/>
          <w:szCs w:val="24"/>
        </w:rPr>
        <w:t xml:space="preserve">. Respecto a la </w:t>
      </w:r>
      <w:r>
        <w:rPr>
          <w:rFonts w:ascii="Times New Roman" w:hAnsi="Times New Roman" w:cs="Times New Roman"/>
          <w:sz w:val="24"/>
          <w:szCs w:val="24"/>
        </w:rPr>
        <w:t xml:space="preserve">frecuencia </w:t>
      </w:r>
      <w:r w:rsidR="00294132">
        <w:rPr>
          <w:rFonts w:ascii="Times New Roman" w:hAnsi="Times New Roman" w:cs="Times New Roman"/>
          <w:sz w:val="24"/>
          <w:szCs w:val="24"/>
        </w:rPr>
        <w:t>de asistencia s</w:t>
      </w:r>
      <w:r>
        <w:rPr>
          <w:rFonts w:ascii="Times New Roman" w:hAnsi="Times New Roman" w:cs="Times New Roman"/>
          <w:sz w:val="24"/>
          <w:szCs w:val="24"/>
        </w:rPr>
        <w:t>ó</w:t>
      </w:r>
      <w:r w:rsidR="00294132">
        <w:rPr>
          <w:rFonts w:ascii="Times New Roman" w:hAnsi="Times New Roman" w:cs="Times New Roman"/>
          <w:sz w:val="24"/>
          <w:szCs w:val="24"/>
        </w:rPr>
        <w:t xml:space="preserve">lo se encontró una diferencia en el desempeño escolar, el cual si bien no mejora con la intervención, comparativamente es mejor en aquellos adolescentes que asisten a 8-10 sesiones.  </w:t>
      </w:r>
    </w:p>
    <w:p w14:paraId="33246562" w14:textId="0C5FCB29" w:rsidR="00F3456C" w:rsidRDefault="00B561EA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Globalmente, se observa cambio estadísticamente significativo (p&lt;.001) en la mayoría de las variables relacionadas en DE producto de la intervención preventiva</w:t>
      </w:r>
      <w:r w:rsidR="00F345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Este resultado sugiere que las intervenciones realizadas en colegio basadas en el riesgo psicosocial pesquisado por el profesor son efectivas para su propósito: aumentar competencias psicosociales que se expresan en el colegio.  </w:t>
      </w:r>
    </w:p>
    <w:p w14:paraId="3DC89DF5" w14:textId="7D234C7A" w:rsidR="00B561EA" w:rsidRDefault="00F3456C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su parte, la </w:t>
      </w:r>
      <w:r w:rsidR="00694F33">
        <w:rPr>
          <w:rFonts w:ascii="Times New Roman" w:hAnsi="Times New Roman" w:cs="Times New Roman"/>
          <w:sz w:val="24"/>
          <w:szCs w:val="24"/>
        </w:rPr>
        <w:t xml:space="preserve">variable </w:t>
      </w:r>
      <w:r>
        <w:rPr>
          <w:rFonts w:ascii="Times New Roman" w:hAnsi="Times New Roman" w:cs="Times New Roman"/>
          <w:sz w:val="24"/>
          <w:szCs w:val="24"/>
        </w:rPr>
        <w:t xml:space="preserve">DP no presenta diferencias pre y post intervención preventiva. </w:t>
      </w:r>
      <w:r w:rsidR="00694F33">
        <w:rPr>
          <w:rFonts w:ascii="Times New Roman" w:hAnsi="Times New Roman" w:cs="Times New Roman"/>
          <w:sz w:val="24"/>
          <w:szCs w:val="24"/>
        </w:rPr>
        <w:t xml:space="preserve">Este resultado se explica parcialmente debido a que DP </w:t>
      </w:r>
      <w:r w:rsidR="00B561EA">
        <w:rPr>
          <w:rFonts w:ascii="Times New Roman" w:hAnsi="Times New Roman" w:cs="Times New Roman"/>
          <w:sz w:val="24"/>
          <w:szCs w:val="24"/>
        </w:rPr>
        <w:t xml:space="preserve">no </w:t>
      </w:r>
      <w:r w:rsidR="00694F33">
        <w:rPr>
          <w:rFonts w:ascii="Times New Roman" w:hAnsi="Times New Roman" w:cs="Times New Roman"/>
          <w:sz w:val="24"/>
          <w:szCs w:val="24"/>
        </w:rPr>
        <w:t xml:space="preserve">fue </w:t>
      </w:r>
      <w:r w:rsidR="00B561EA">
        <w:rPr>
          <w:rFonts w:ascii="Times New Roman" w:hAnsi="Times New Roman" w:cs="Times New Roman"/>
          <w:sz w:val="24"/>
          <w:szCs w:val="24"/>
        </w:rPr>
        <w:t>criterio de inclusión a la intervención</w:t>
      </w:r>
      <w:r w:rsidR="00694F33">
        <w:rPr>
          <w:rFonts w:ascii="Times New Roman" w:hAnsi="Times New Roman" w:cs="Times New Roman"/>
          <w:sz w:val="24"/>
          <w:szCs w:val="24"/>
        </w:rPr>
        <w:t>, por lo que variaciones en</w:t>
      </w:r>
      <w:r w:rsidR="00055A6D">
        <w:rPr>
          <w:rFonts w:ascii="Times New Roman" w:hAnsi="Times New Roman" w:cs="Times New Roman"/>
          <w:sz w:val="24"/>
          <w:szCs w:val="24"/>
        </w:rPr>
        <w:t xml:space="preserve"> esta variable acentúa la no coincidencia entre la subjetividad de estudiantes y la observación que profesores realizan de la conducta.</w:t>
      </w:r>
      <w:r w:rsidR="00694F33">
        <w:rPr>
          <w:rFonts w:ascii="Times New Roman" w:hAnsi="Times New Roman" w:cs="Times New Roman"/>
          <w:sz w:val="24"/>
          <w:szCs w:val="24"/>
        </w:rPr>
        <w:t xml:space="preserve"> Además, </w:t>
      </w:r>
      <w:r w:rsidR="00055A6D">
        <w:rPr>
          <w:rFonts w:ascii="Times New Roman" w:hAnsi="Times New Roman" w:cs="Times New Roman"/>
          <w:sz w:val="24"/>
          <w:szCs w:val="24"/>
        </w:rPr>
        <w:t xml:space="preserve">el </w:t>
      </w:r>
      <w:r w:rsidR="00694F33">
        <w:rPr>
          <w:rFonts w:ascii="Times New Roman" w:hAnsi="Times New Roman" w:cs="Times New Roman"/>
          <w:sz w:val="24"/>
          <w:szCs w:val="24"/>
        </w:rPr>
        <w:t xml:space="preserve">taller </w:t>
      </w:r>
      <w:r w:rsidR="00055A6D">
        <w:rPr>
          <w:rFonts w:ascii="Times New Roman" w:hAnsi="Times New Roman" w:cs="Times New Roman"/>
          <w:sz w:val="24"/>
          <w:szCs w:val="24"/>
        </w:rPr>
        <w:t xml:space="preserve">fue diseñado </w:t>
      </w:r>
      <w:r w:rsidR="00694F33">
        <w:rPr>
          <w:rFonts w:ascii="Times New Roman" w:hAnsi="Times New Roman" w:cs="Times New Roman"/>
          <w:sz w:val="24"/>
          <w:szCs w:val="24"/>
        </w:rPr>
        <w:t xml:space="preserve">con énfasis mayor en desarrollar competencias de impacto en el contexto escolar, lo que posiblemente </w:t>
      </w:r>
      <w:r w:rsidR="00055A6D">
        <w:rPr>
          <w:rFonts w:ascii="Times New Roman" w:hAnsi="Times New Roman" w:cs="Times New Roman"/>
          <w:sz w:val="24"/>
          <w:szCs w:val="24"/>
        </w:rPr>
        <w:t xml:space="preserve">redujo el repertorio de actividades </w:t>
      </w:r>
      <w:r w:rsidR="00E456CF">
        <w:rPr>
          <w:rFonts w:ascii="Times New Roman" w:hAnsi="Times New Roman" w:cs="Times New Roman"/>
          <w:sz w:val="24"/>
          <w:szCs w:val="24"/>
        </w:rPr>
        <w:t xml:space="preserve">realizadas. Esto último, sugiere la idea que trabajar adaptación escolar no necesariamente aumenta el nivel de funcionamiento psicosocial auto percibido en adolescentes. </w:t>
      </w:r>
    </w:p>
    <w:p w14:paraId="06914C62" w14:textId="199FCD4B" w:rsidR="002C4E4F" w:rsidRPr="00061833" w:rsidRDefault="002C4E4F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</w:rPr>
      </w:pPr>
      <w:r w:rsidRPr="00061833">
        <w:rPr>
          <w:rFonts w:ascii="Times New Roman" w:hAnsi="Times New Roman" w:cs="Times New Roman"/>
          <w:sz w:val="24"/>
          <w:szCs w:val="24"/>
        </w:rPr>
        <w:lastRenderedPageBreak/>
        <w:t xml:space="preserve">Al analizar el impacto que tuvo la asistencia de los adolescentes y los padres a los talleres en las variables evaluadas, el resultado es similar, pues en ambas situaciones los adolescentes </w:t>
      </w:r>
      <w:r w:rsidR="00E456CF">
        <w:rPr>
          <w:rFonts w:ascii="Times New Roman" w:hAnsi="Times New Roman" w:cs="Times New Roman"/>
          <w:sz w:val="24"/>
          <w:szCs w:val="24"/>
        </w:rPr>
        <w:t xml:space="preserve">mejoraron sus índices de </w:t>
      </w:r>
      <w:proofErr w:type="spellStart"/>
      <w:r w:rsidR="00E456C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456CF">
        <w:rPr>
          <w:rFonts w:ascii="Times New Roman" w:hAnsi="Times New Roman" w:cs="Times New Roman"/>
          <w:sz w:val="24"/>
          <w:szCs w:val="24"/>
        </w:rPr>
        <w:t xml:space="preserve">: aumentaron </w:t>
      </w:r>
      <w:r w:rsidRPr="00061833">
        <w:rPr>
          <w:rFonts w:ascii="Times New Roman" w:hAnsi="Times New Roman" w:cs="Times New Roman"/>
          <w:sz w:val="24"/>
          <w:szCs w:val="24"/>
        </w:rPr>
        <w:t xml:space="preserve">nivel de autonomía, disminuyeron respuestas agresivas y </w:t>
      </w:r>
      <w:r w:rsidR="00E456CF">
        <w:rPr>
          <w:rFonts w:ascii="Times New Roman" w:hAnsi="Times New Roman" w:cs="Times New Roman"/>
          <w:sz w:val="24"/>
          <w:szCs w:val="24"/>
        </w:rPr>
        <w:t>mejoraron</w:t>
      </w:r>
      <w:r w:rsidR="00E456CF" w:rsidRPr="00061833">
        <w:rPr>
          <w:rFonts w:ascii="Times New Roman" w:hAnsi="Times New Roman" w:cs="Times New Roman"/>
          <w:sz w:val="24"/>
          <w:szCs w:val="24"/>
        </w:rPr>
        <w:t xml:space="preserve"> </w:t>
      </w:r>
      <w:r w:rsidRPr="00061833">
        <w:rPr>
          <w:rFonts w:ascii="Times New Roman" w:hAnsi="Times New Roman" w:cs="Times New Roman"/>
          <w:sz w:val="24"/>
          <w:szCs w:val="24"/>
        </w:rPr>
        <w:t>desempeño escolar. No obstante</w:t>
      </w:r>
      <w:r w:rsidR="00E375A8">
        <w:rPr>
          <w:rFonts w:ascii="Times New Roman" w:hAnsi="Times New Roman" w:cs="Times New Roman"/>
          <w:sz w:val="24"/>
          <w:szCs w:val="24"/>
        </w:rPr>
        <w:t>,</w:t>
      </w:r>
      <w:r w:rsidRPr="00061833">
        <w:rPr>
          <w:rFonts w:ascii="Times New Roman" w:hAnsi="Times New Roman" w:cs="Times New Roman"/>
          <w:sz w:val="24"/>
          <w:szCs w:val="24"/>
        </w:rPr>
        <w:t xml:space="preserve"> la relación </w:t>
      </w:r>
      <w:r w:rsidR="0099441F">
        <w:rPr>
          <w:rFonts w:ascii="Times New Roman" w:hAnsi="Times New Roman" w:cs="Times New Roman"/>
          <w:sz w:val="24"/>
          <w:szCs w:val="24"/>
        </w:rPr>
        <w:t xml:space="preserve">que los adolescentes establecen con sus pares </w:t>
      </w:r>
      <w:r w:rsidRPr="00061833">
        <w:rPr>
          <w:rFonts w:ascii="Times New Roman" w:hAnsi="Times New Roman" w:cs="Times New Roman"/>
          <w:sz w:val="24"/>
          <w:szCs w:val="24"/>
        </w:rPr>
        <w:t xml:space="preserve">resulta diferente, pues </w:t>
      </w:r>
      <w:r w:rsidR="00D1072F">
        <w:rPr>
          <w:rFonts w:ascii="Times New Roman" w:hAnsi="Times New Roman" w:cs="Times New Roman"/>
          <w:sz w:val="24"/>
          <w:szCs w:val="24"/>
        </w:rPr>
        <w:t>su asistencia a los talleres no tiene un impacto en la mejora de las rela</w:t>
      </w:r>
      <w:r w:rsidR="0086160D">
        <w:rPr>
          <w:rFonts w:ascii="Times New Roman" w:hAnsi="Times New Roman" w:cs="Times New Roman"/>
          <w:sz w:val="24"/>
          <w:szCs w:val="24"/>
        </w:rPr>
        <w:t>ciones establecidas; por el con</w:t>
      </w:r>
      <w:r w:rsidR="00D1072F">
        <w:rPr>
          <w:rFonts w:ascii="Times New Roman" w:hAnsi="Times New Roman" w:cs="Times New Roman"/>
          <w:sz w:val="24"/>
          <w:szCs w:val="24"/>
        </w:rPr>
        <w:t xml:space="preserve">trario, cuando los padres asisten a los talleres la relación que establecen los adolescentes con sus pares mejora, al comparar los valores medios obtenidos pre-post intervención. </w:t>
      </w:r>
    </w:p>
    <w:p w14:paraId="7335B437" w14:textId="5481150B" w:rsidR="00E456CF" w:rsidRDefault="00E456CF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Estos resultados dan cuenta de la consistencia del diseño de la intervención preventiva respecto del cambio en DE, </w:t>
      </w:r>
      <w:r w:rsidR="000E5802">
        <w:rPr>
          <w:rFonts w:ascii="Times New Roman" w:hAnsi="Times New Roman" w:cs="Times New Roman"/>
          <w:sz w:val="24"/>
          <w:szCs w:val="24"/>
        </w:rPr>
        <w:t>pues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B1">
        <w:rPr>
          <w:rFonts w:ascii="Times New Roman" w:hAnsi="Times New Roman" w:cs="Times New Roman"/>
          <w:sz w:val="24"/>
          <w:szCs w:val="24"/>
        </w:rPr>
        <w:t>la estrategia pr</w:t>
      </w:r>
      <w:r>
        <w:rPr>
          <w:rFonts w:ascii="Times New Roman" w:hAnsi="Times New Roman" w:cs="Times New Roman"/>
          <w:sz w:val="24"/>
          <w:szCs w:val="24"/>
        </w:rPr>
        <w:t xml:space="preserve">eventiva logra revertir y modificar favorablemente </w:t>
      </w:r>
      <w:r w:rsidR="0078570A">
        <w:rPr>
          <w:rFonts w:ascii="Times New Roman" w:hAnsi="Times New Roman" w:cs="Times New Roman"/>
          <w:sz w:val="24"/>
          <w:szCs w:val="24"/>
        </w:rPr>
        <w:t>ciertas dimensiones</w:t>
      </w:r>
      <w:r w:rsidR="000E5802">
        <w:rPr>
          <w:rFonts w:ascii="Times New Roman" w:hAnsi="Times New Roman" w:cs="Times New Roman"/>
          <w:sz w:val="24"/>
          <w:szCs w:val="24"/>
        </w:rPr>
        <w:t xml:space="preserve"> </w:t>
      </w:r>
      <w:r w:rsidRPr="00C502B1">
        <w:rPr>
          <w:rFonts w:ascii="Times New Roman" w:hAnsi="Times New Roman" w:cs="Times New Roman"/>
          <w:sz w:val="24"/>
          <w:szCs w:val="24"/>
        </w:rPr>
        <w:t>la DE</w:t>
      </w:r>
      <w:r w:rsidR="000E5802">
        <w:rPr>
          <w:rFonts w:ascii="Times New Roman" w:hAnsi="Times New Roman" w:cs="Times New Roman"/>
          <w:sz w:val="24"/>
          <w:szCs w:val="24"/>
        </w:rPr>
        <w:t>; pero además, el</w:t>
      </w:r>
      <w:r w:rsidR="00295BD0">
        <w:rPr>
          <w:rFonts w:ascii="Times New Roman" w:hAnsi="Times New Roman" w:cs="Times New Roman"/>
          <w:sz w:val="24"/>
          <w:szCs w:val="24"/>
        </w:rPr>
        <w:t xml:space="preserve"> uso de medidas estandarizadas de </w:t>
      </w:r>
      <w:proofErr w:type="spellStart"/>
      <w:r w:rsidR="00295BD0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295BD0">
        <w:rPr>
          <w:rFonts w:ascii="Times New Roman" w:hAnsi="Times New Roman" w:cs="Times New Roman"/>
          <w:sz w:val="24"/>
          <w:szCs w:val="24"/>
        </w:rPr>
        <w:t xml:space="preserve"> c</w:t>
      </w:r>
      <w:r w:rsidR="000E5802">
        <w:rPr>
          <w:rFonts w:ascii="Times New Roman" w:hAnsi="Times New Roman" w:cs="Times New Roman"/>
          <w:sz w:val="24"/>
          <w:szCs w:val="24"/>
        </w:rPr>
        <w:t>o</w:t>
      </w:r>
      <w:r w:rsidR="00295BD0">
        <w:rPr>
          <w:rFonts w:ascii="Times New Roman" w:hAnsi="Times New Roman" w:cs="Times New Roman"/>
          <w:sz w:val="24"/>
          <w:szCs w:val="24"/>
        </w:rPr>
        <w:t xml:space="preserve">mo TOCA-RR permite identificar aquellos aspectos que requieren ser trabajados con mayor profundidad para </w:t>
      </w:r>
      <w:r w:rsidR="00295BD0" w:rsidRPr="00C502B1">
        <w:rPr>
          <w:rFonts w:ascii="Times New Roman" w:hAnsi="Times New Roman" w:cs="Times New Roman"/>
          <w:sz w:val="24"/>
          <w:szCs w:val="24"/>
          <w:lang w:val="es-BO" w:eastAsia="es-BO"/>
        </w:rPr>
        <w:t>revertir las condiciones de riesgo identificadas</w:t>
      </w:r>
      <w:r w:rsidR="00295BD0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 </w:t>
      </w:r>
      <w:r w:rsidR="00295BD0" w:rsidRPr="00AD6F64">
        <w:rPr>
          <w:rFonts w:ascii="Times New Roman" w:hAnsi="Times New Roman" w:cs="Times New Roman"/>
          <w:sz w:val="24"/>
          <w:szCs w:val="24"/>
          <w:lang w:val="es-BO" w:eastAsia="es-BO"/>
        </w:rPr>
        <w:t>inicialmente</w:t>
      </w:r>
      <w:r w:rsidR="00295BD0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 de modo significativo</w:t>
      </w:r>
      <w:r w:rsidR="00295BD0" w:rsidRPr="00E375A8">
        <w:rPr>
          <w:rFonts w:ascii="Times New Roman" w:hAnsi="Times New Roman" w:cs="Times New Roman"/>
          <w:sz w:val="24"/>
          <w:szCs w:val="24"/>
        </w:rPr>
        <w:t>.</w:t>
      </w:r>
    </w:p>
    <w:p w14:paraId="5699EF07" w14:textId="66790B2C" w:rsidR="002C4E4F" w:rsidRDefault="00295BD0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Ahora, </w:t>
      </w:r>
      <w:r w:rsidR="00E456CF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 xml:space="preserve">la intervención preventiva </w:t>
      </w:r>
      <w:r w:rsidR="00E456CF">
        <w:rPr>
          <w:rFonts w:ascii="Times New Roman" w:hAnsi="Times New Roman" w:cs="Times New Roman"/>
          <w:sz w:val="24"/>
          <w:szCs w:val="24"/>
        </w:rPr>
        <w:t xml:space="preserve">busca generar cambio en DP, es necesario expandir </w:t>
      </w:r>
      <w:r>
        <w:rPr>
          <w:rFonts w:ascii="Times New Roman" w:hAnsi="Times New Roman" w:cs="Times New Roman"/>
          <w:sz w:val="24"/>
          <w:szCs w:val="24"/>
        </w:rPr>
        <w:t xml:space="preserve">tanto su diseño como </w:t>
      </w:r>
      <w:r w:rsidR="00E456CF">
        <w:rPr>
          <w:rFonts w:ascii="Times New Roman" w:hAnsi="Times New Roman" w:cs="Times New Roman"/>
          <w:sz w:val="24"/>
          <w:szCs w:val="24"/>
        </w:rPr>
        <w:t>las posibilidades de apoyo a quienes tienen mayor riesgo en DP.</w:t>
      </w:r>
      <w:r>
        <w:rPr>
          <w:rFonts w:ascii="Times New Roman" w:hAnsi="Times New Roman" w:cs="Times New Roman"/>
          <w:sz w:val="24"/>
          <w:szCs w:val="24"/>
        </w:rPr>
        <w:t xml:space="preserve"> La subjetividad de los adolescentes no cambia significativamente con la intervención, lo que es particularmente relevante para temáticas de alta incidencia en adolescentes como</w:t>
      </w:r>
      <w:r w:rsidR="000E5802">
        <w:rPr>
          <w:rFonts w:ascii="Times New Roman" w:hAnsi="Times New Roman" w:cs="Times New Roman"/>
          <w:sz w:val="24"/>
          <w:szCs w:val="24"/>
        </w:rPr>
        <w:t xml:space="preserve"> son los</w:t>
      </w:r>
      <w:r>
        <w:rPr>
          <w:rFonts w:ascii="Times New Roman" w:hAnsi="Times New Roman" w:cs="Times New Roman"/>
          <w:sz w:val="24"/>
          <w:szCs w:val="24"/>
        </w:rPr>
        <w:t xml:space="preserve"> problemas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internalizantes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(depresión, ansiedad) y sus consecuencias en salud física. </w:t>
      </w:r>
      <w:r w:rsidR="00E375A8" w:rsidRPr="00E375A8">
        <w:rPr>
          <w:rFonts w:ascii="Times New Roman" w:hAnsi="Times New Roman" w:cs="Times New Roman"/>
          <w:sz w:val="24"/>
          <w:szCs w:val="24"/>
        </w:rPr>
        <w:t xml:space="preserve">Los resultados obtenidos refuerzan los aprendizajes del trabajo </w:t>
      </w:r>
      <w:r w:rsidR="00E375A8" w:rsidRPr="00C02298">
        <w:rPr>
          <w:rFonts w:ascii="Times New Roman" w:hAnsi="Times New Roman" w:cs="Times New Roman"/>
          <w:sz w:val="24"/>
          <w:szCs w:val="24"/>
        </w:rPr>
        <w:t>de Gallardo et al. (2015) sobre</w:t>
      </w:r>
      <w:r w:rsidR="00E375A8" w:rsidRPr="00E375A8">
        <w:rPr>
          <w:rFonts w:ascii="Times New Roman" w:hAnsi="Times New Roman" w:cs="Times New Roman"/>
          <w:sz w:val="24"/>
          <w:szCs w:val="24"/>
        </w:rPr>
        <w:t xml:space="preserve"> la misma intervención preventiva, dado que también se identificó que el área afectiva y de manejo de emociones requiere de mayor atención en el diseño y ejecución de la intervención preventiva.</w:t>
      </w:r>
      <w:r w:rsidR="00E375A8" w:rsidRPr="00E375A8" w:rsidDel="00E375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83E98" w14:textId="21F85752" w:rsidR="002C4E4F" w:rsidRPr="00956E38" w:rsidRDefault="002C4E4F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</w:rPr>
      </w:pPr>
      <w:r w:rsidRPr="0084434C">
        <w:rPr>
          <w:rFonts w:ascii="Times New Roman" w:hAnsi="Times New Roman" w:cs="Times New Roman"/>
          <w:sz w:val="24"/>
          <w:szCs w:val="24"/>
        </w:rPr>
        <w:t xml:space="preserve">En términos generales, los adolescentes post intervención mostraron cambios favorables en su nivel de autonomía y respuestas agresivas; siendo estos dos aspectos los que se ven más favorecidos por la estrategia preventiva. </w:t>
      </w:r>
      <w:r w:rsidRPr="00956E38">
        <w:rPr>
          <w:rFonts w:ascii="Times New Roman" w:hAnsi="Times New Roman" w:cs="Times New Roman"/>
          <w:sz w:val="24"/>
          <w:szCs w:val="24"/>
        </w:rPr>
        <w:t>Esto</w:t>
      </w:r>
      <w:r w:rsidR="00C23A8B">
        <w:rPr>
          <w:rFonts w:ascii="Times New Roman" w:hAnsi="Times New Roman" w:cs="Times New Roman"/>
          <w:sz w:val="24"/>
          <w:szCs w:val="24"/>
        </w:rPr>
        <w:t>s resultados ser</w:t>
      </w:r>
      <w:r w:rsidR="0067115B">
        <w:rPr>
          <w:rFonts w:ascii="Times New Roman" w:hAnsi="Times New Roman" w:cs="Times New Roman"/>
          <w:sz w:val="24"/>
          <w:szCs w:val="24"/>
        </w:rPr>
        <w:t>í</w:t>
      </w:r>
      <w:r w:rsidR="00C23A8B">
        <w:rPr>
          <w:rFonts w:ascii="Times New Roman" w:hAnsi="Times New Roman" w:cs="Times New Roman"/>
          <w:sz w:val="24"/>
          <w:szCs w:val="24"/>
        </w:rPr>
        <w:t xml:space="preserve">an </w:t>
      </w:r>
      <w:r w:rsidRPr="00956E38">
        <w:rPr>
          <w:rFonts w:ascii="Times New Roman" w:hAnsi="Times New Roman" w:cs="Times New Roman"/>
          <w:sz w:val="24"/>
          <w:szCs w:val="24"/>
        </w:rPr>
        <w:t>relevante</w:t>
      </w:r>
      <w:r w:rsidR="00C23A8B">
        <w:rPr>
          <w:rFonts w:ascii="Times New Roman" w:hAnsi="Times New Roman" w:cs="Times New Roman"/>
          <w:sz w:val="24"/>
          <w:szCs w:val="24"/>
        </w:rPr>
        <w:t xml:space="preserve">s </w:t>
      </w:r>
      <w:r w:rsidRPr="00956E38">
        <w:rPr>
          <w:rFonts w:ascii="Times New Roman" w:hAnsi="Times New Roman" w:cs="Times New Roman"/>
          <w:sz w:val="24"/>
          <w:szCs w:val="24"/>
        </w:rPr>
        <w:t xml:space="preserve"> pues en las escuelas por lo general,</w:t>
      </w:r>
      <w:r w:rsidR="00477207">
        <w:rPr>
          <w:rFonts w:ascii="Times New Roman" w:hAnsi="Times New Roman" w:cs="Times New Roman"/>
          <w:sz w:val="24"/>
          <w:szCs w:val="24"/>
        </w:rPr>
        <w:t xml:space="preserve"> </w:t>
      </w:r>
      <w:r w:rsidR="000E5802">
        <w:rPr>
          <w:rFonts w:ascii="Times New Roman" w:hAnsi="Times New Roman" w:cs="Times New Roman"/>
          <w:sz w:val="24"/>
          <w:szCs w:val="24"/>
        </w:rPr>
        <w:t xml:space="preserve">estos </w:t>
      </w:r>
      <w:r w:rsidR="00C23A8B">
        <w:rPr>
          <w:rFonts w:ascii="Times New Roman" w:hAnsi="Times New Roman" w:cs="Times New Roman"/>
          <w:sz w:val="24"/>
          <w:szCs w:val="24"/>
        </w:rPr>
        <w:t xml:space="preserve">son </w:t>
      </w:r>
      <w:r w:rsidRPr="00956E38">
        <w:rPr>
          <w:rFonts w:ascii="Times New Roman" w:hAnsi="Times New Roman" w:cs="Times New Roman"/>
          <w:sz w:val="24"/>
          <w:szCs w:val="24"/>
        </w:rPr>
        <w:t xml:space="preserve">aspectos </w:t>
      </w:r>
      <w:r w:rsidR="00C23A8B">
        <w:rPr>
          <w:rFonts w:ascii="Times New Roman" w:hAnsi="Times New Roman" w:cs="Times New Roman"/>
          <w:sz w:val="24"/>
          <w:szCs w:val="24"/>
        </w:rPr>
        <w:t xml:space="preserve">que </w:t>
      </w:r>
      <w:r w:rsidRPr="00956E38">
        <w:rPr>
          <w:rFonts w:ascii="Times New Roman" w:hAnsi="Times New Roman" w:cs="Times New Roman"/>
          <w:sz w:val="24"/>
          <w:szCs w:val="24"/>
        </w:rPr>
        <w:t>generan confusión y desorientación en los equipos directivos y docentes, proponiendo</w:t>
      </w:r>
      <w:r w:rsidR="00C23A8B">
        <w:rPr>
          <w:rFonts w:ascii="Times New Roman" w:hAnsi="Times New Roman" w:cs="Times New Roman"/>
          <w:sz w:val="24"/>
          <w:szCs w:val="24"/>
        </w:rPr>
        <w:t>,</w:t>
      </w:r>
      <w:r w:rsidRPr="00956E38">
        <w:rPr>
          <w:rFonts w:ascii="Times New Roman" w:hAnsi="Times New Roman" w:cs="Times New Roman"/>
          <w:sz w:val="24"/>
          <w:szCs w:val="24"/>
        </w:rPr>
        <w:t xml:space="preserve"> a veces</w:t>
      </w:r>
      <w:r w:rsidR="00C23A8B">
        <w:rPr>
          <w:rFonts w:ascii="Times New Roman" w:hAnsi="Times New Roman" w:cs="Times New Roman"/>
          <w:sz w:val="24"/>
          <w:szCs w:val="24"/>
        </w:rPr>
        <w:t>,</w:t>
      </w:r>
      <w:r w:rsidRPr="00956E38">
        <w:rPr>
          <w:rFonts w:ascii="Times New Roman" w:hAnsi="Times New Roman" w:cs="Times New Roman"/>
          <w:sz w:val="24"/>
          <w:szCs w:val="24"/>
        </w:rPr>
        <w:t xml:space="preserve"> soluciones más cercanas a la exclusión que a la inclusión de estudiantes </w:t>
      </w:r>
      <w:r w:rsidR="00C23A8B">
        <w:rPr>
          <w:rFonts w:ascii="Times New Roman" w:hAnsi="Times New Roman" w:cs="Times New Roman"/>
          <w:sz w:val="24"/>
          <w:szCs w:val="24"/>
        </w:rPr>
        <w:t>que presentan conductas agresivas o que son poco autónomos en su desempeño escolar</w:t>
      </w:r>
      <w:r w:rsidR="0067115B">
        <w:rPr>
          <w:rFonts w:ascii="Times New Roman" w:hAnsi="Times New Roman" w:cs="Times New Roman"/>
          <w:sz w:val="24"/>
          <w:szCs w:val="24"/>
        </w:rPr>
        <w:t>. Más</w:t>
      </w:r>
      <w:r w:rsidR="00C23A8B">
        <w:rPr>
          <w:rFonts w:ascii="Times New Roman" w:hAnsi="Times New Roman" w:cs="Times New Roman"/>
          <w:sz w:val="24"/>
          <w:szCs w:val="24"/>
        </w:rPr>
        <w:t xml:space="preserve"> a</w:t>
      </w:r>
      <w:r w:rsidR="00477207">
        <w:rPr>
          <w:rFonts w:ascii="Times New Roman" w:hAnsi="Times New Roman" w:cs="Times New Roman"/>
          <w:sz w:val="24"/>
          <w:szCs w:val="24"/>
        </w:rPr>
        <w:t>ú</w:t>
      </w:r>
      <w:r w:rsidR="00C23A8B">
        <w:rPr>
          <w:rFonts w:ascii="Times New Roman" w:hAnsi="Times New Roman" w:cs="Times New Roman"/>
          <w:sz w:val="24"/>
          <w:szCs w:val="24"/>
        </w:rPr>
        <w:t>n</w:t>
      </w:r>
      <w:r w:rsidR="00C9036D">
        <w:rPr>
          <w:rFonts w:ascii="Times New Roman" w:hAnsi="Times New Roman" w:cs="Times New Roman"/>
          <w:sz w:val="24"/>
          <w:szCs w:val="24"/>
        </w:rPr>
        <w:t>,</w:t>
      </w:r>
      <w:r w:rsidR="00C23A8B">
        <w:rPr>
          <w:rFonts w:ascii="Times New Roman" w:hAnsi="Times New Roman" w:cs="Times New Roman"/>
          <w:sz w:val="24"/>
          <w:szCs w:val="24"/>
        </w:rPr>
        <w:t xml:space="preserve"> estudios recientes muestran que  </w:t>
      </w:r>
      <w:r w:rsidRPr="00956E38">
        <w:rPr>
          <w:rFonts w:ascii="Times New Roman" w:hAnsi="Times New Roman" w:cs="Times New Roman"/>
          <w:sz w:val="24"/>
          <w:szCs w:val="24"/>
        </w:rPr>
        <w:t xml:space="preserve"> </w:t>
      </w:r>
      <w:r w:rsidR="00C9036D">
        <w:rPr>
          <w:rFonts w:ascii="Times New Roman" w:hAnsi="Times New Roman" w:cs="Times New Roman"/>
          <w:sz w:val="24"/>
          <w:szCs w:val="24"/>
        </w:rPr>
        <w:lastRenderedPageBreak/>
        <w:t xml:space="preserve">estas </w:t>
      </w:r>
      <w:r w:rsidRPr="00956E38">
        <w:rPr>
          <w:rFonts w:ascii="Times New Roman" w:hAnsi="Times New Roman" w:cs="Times New Roman"/>
          <w:sz w:val="24"/>
          <w:szCs w:val="24"/>
        </w:rPr>
        <w:t xml:space="preserve"> consecuencias </w:t>
      </w:r>
      <w:proofErr w:type="spellStart"/>
      <w:r w:rsidRPr="00956E38">
        <w:rPr>
          <w:rFonts w:ascii="Times New Roman" w:hAnsi="Times New Roman" w:cs="Times New Roman"/>
          <w:sz w:val="24"/>
          <w:szCs w:val="24"/>
        </w:rPr>
        <w:t>patologizantes</w:t>
      </w:r>
      <w:proofErr w:type="spellEnd"/>
      <w:r w:rsidRPr="00956E38">
        <w:rPr>
          <w:rFonts w:ascii="Times New Roman" w:hAnsi="Times New Roman" w:cs="Times New Roman"/>
          <w:sz w:val="24"/>
          <w:szCs w:val="24"/>
        </w:rPr>
        <w:t xml:space="preserve"> puede</w:t>
      </w:r>
      <w:r w:rsidR="00C23A8B">
        <w:rPr>
          <w:rFonts w:ascii="Times New Roman" w:hAnsi="Times New Roman" w:cs="Times New Roman"/>
          <w:sz w:val="24"/>
          <w:szCs w:val="24"/>
        </w:rPr>
        <w:t>n</w:t>
      </w:r>
      <w:r w:rsidRPr="00956E38">
        <w:rPr>
          <w:rFonts w:ascii="Times New Roman" w:hAnsi="Times New Roman" w:cs="Times New Roman"/>
          <w:sz w:val="24"/>
          <w:szCs w:val="24"/>
        </w:rPr>
        <w:t xml:space="preserve"> </w:t>
      </w:r>
      <w:r w:rsidR="000E5802">
        <w:rPr>
          <w:rFonts w:ascii="Times New Roman" w:hAnsi="Times New Roman" w:cs="Times New Roman"/>
          <w:sz w:val="24"/>
          <w:szCs w:val="24"/>
        </w:rPr>
        <w:t>generar</w:t>
      </w:r>
      <w:r w:rsidR="00C9036D">
        <w:rPr>
          <w:rFonts w:ascii="Times New Roman" w:hAnsi="Times New Roman" w:cs="Times New Roman"/>
          <w:sz w:val="24"/>
          <w:szCs w:val="24"/>
        </w:rPr>
        <w:t xml:space="preserve"> </w:t>
      </w:r>
      <w:r w:rsidR="00C23A8B">
        <w:rPr>
          <w:rFonts w:ascii="Times New Roman" w:hAnsi="Times New Roman" w:cs="Times New Roman"/>
          <w:sz w:val="24"/>
          <w:szCs w:val="24"/>
        </w:rPr>
        <w:t xml:space="preserve">mucha </w:t>
      </w:r>
      <w:r w:rsidRPr="00956E38">
        <w:rPr>
          <w:rFonts w:ascii="Times New Roman" w:hAnsi="Times New Roman" w:cs="Times New Roman"/>
          <w:sz w:val="24"/>
          <w:szCs w:val="24"/>
        </w:rPr>
        <w:t xml:space="preserve">violencia, tanto en el plano físico como psíquico para la población escolar más vulnerable (Berger, Álamos, </w:t>
      </w:r>
      <w:proofErr w:type="spellStart"/>
      <w:r w:rsidRPr="00956E38">
        <w:rPr>
          <w:rFonts w:ascii="Times New Roman" w:hAnsi="Times New Roman" w:cs="Times New Roman"/>
          <w:sz w:val="24"/>
          <w:szCs w:val="24"/>
        </w:rPr>
        <w:t>Milicic</w:t>
      </w:r>
      <w:proofErr w:type="spellEnd"/>
      <w:r w:rsidRPr="00956E3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56E38">
        <w:rPr>
          <w:rFonts w:ascii="Times New Roman" w:hAnsi="Times New Roman" w:cs="Times New Roman"/>
          <w:sz w:val="24"/>
          <w:szCs w:val="24"/>
        </w:rPr>
        <w:t>Alcalay</w:t>
      </w:r>
      <w:proofErr w:type="spellEnd"/>
      <w:r w:rsidRPr="00956E38">
        <w:rPr>
          <w:rFonts w:ascii="Times New Roman" w:hAnsi="Times New Roman" w:cs="Times New Roman"/>
          <w:sz w:val="24"/>
          <w:szCs w:val="24"/>
        </w:rPr>
        <w:t xml:space="preserve">,  2014; Rojas &amp; Leiva, 2015). </w:t>
      </w:r>
    </w:p>
    <w:p w14:paraId="5BEC3EA2" w14:textId="02BFC29E" w:rsidR="00572F28" w:rsidRDefault="0078570A" w:rsidP="00A81994">
      <w:pPr>
        <w:autoSpaceDE w:val="0"/>
        <w:autoSpaceDN w:val="0"/>
        <w:adjustRightInd w:val="0"/>
        <w:spacing w:after="120" w:line="360" w:lineRule="auto"/>
        <w:ind w:right="-91"/>
        <w:rPr>
          <w:rFonts w:ascii="Times New Roman" w:hAnsi="Times New Roman" w:cs="Times New Roman"/>
          <w:sz w:val="24"/>
          <w:szCs w:val="24"/>
          <w:lang w:val="es-ES" w:eastAsia="es-ES_tradnl"/>
        </w:rPr>
      </w:pPr>
      <w:r>
        <w:rPr>
          <w:rFonts w:ascii="Times New Roman" w:hAnsi="Times New Roman" w:cs="Times New Roman"/>
          <w:sz w:val="24"/>
          <w:szCs w:val="24"/>
          <w:lang w:val="es-ES" w:eastAsia="es-ES_tradnl"/>
        </w:rPr>
        <w:tab/>
      </w:r>
      <w:r w:rsidR="00572F28"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>Los resultados obtenidos además alertan respecto a que el impacto de una intervención preventiva en salud mental escolar, aun en población adolescente</w:t>
      </w:r>
      <w:r w:rsidR="000E5802">
        <w:rPr>
          <w:rFonts w:ascii="Times New Roman" w:hAnsi="Times New Roman" w:cs="Times New Roman"/>
          <w:sz w:val="24"/>
          <w:szCs w:val="24"/>
          <w:lang w:val="es-ES" w:eastAsia="es-ES_tradnl"/>
        </w:rPr>
        <w:t>,</w:t>
      </w:r>
      <w:r w:rsidR="00572F28"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dependería no sólo de la aplicación de un buen diseño y de una buena fidelidad en su ejecución, sino también del compromiso y participación de los adultos significativos para éstos, al asistir a las sesiones  propuestas en esta estrategia preventiva. (Leiva et al., 2015).    </w:t>
      </w:r>
    </w:p>
    <w:p w14:paraId="663684B4" w14:textId="7208E25F" w:rsidR="00572F28" w:rsidRDefault="00572F28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  <w:lang w:val="es-ES" w:eastAsia="es-ES_tradnl"/>
        </w:rPr>
      </w:pPr>
      <w:r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En el mismo sentido muestra la importancia (mutua y reciproca) del compromiso de todos los subsistemas de la comunidad educativa. De ahí surgen nuevos desafíos </w:t>
      </w:r>
      <w:r w:rsidR="00477207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para </w:t>
      </w:r>
      <w:r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>la implementación de estrategias preventivas en salud mental como es lograr involucrar a los diferentes actores de la comunidad educativa</w:t>
      </w:r>
      <w:r w:rsidR="00477207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>y no s</w:t>
      </w:r>
      <w:r w:rsidR="00477207">
        <w:rPr>
          <w:rFonts w:ascii="Times New Roman" w:hAnsi="Times New Roman" w:cs="Times New Roman"/>
          <w:sz w:val="24"/>
          <w:szCs w:val="24"/>
          <w:lang w:val="es-ES" w:eastAsia="es-ES_tradnl"/>
        </w:rPr>
        <w:t>ó</w:t>
      </w:r>
      <w:r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>lo al adolescente</w:t>
      </w:r>
      <w:r w:rsidR="00477207">
        <w:rPr>
          <w:rFonts w:ascii="Times New Roman" w:hAnsi="Times New Roman" w:cs="Times New Roman"/>
          <w:sz w:val="24"/>
          <w:szCs w:val="24"/>
          <w:lang w:val="es-ES" w:eastAsia="es-ES_tradnl"/>
        </w:rPr>
        <w:t>,</w:t>
      </w:r>
      <w:r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para </w:t>
      </w:r>
      <w:r w:rsidR="00477207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así </w:t>
      </w:r>
      <w:r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>producir un efecto aditivo o sinérgico en el logro de resultados favorables en el corto y mediano plazo respecto a la reducción del riesgo (</w:t>
      </w:r>
      <w:proofErr w:type="spellStart"/>
      <w:r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>Ialongo</w:t>
      </w:r>
      <w:proofErr w:type="spellEnd"/>
      <w:r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, </w:t>
      </w:r>
      <w:proofErr w:type="spellStart"/>
      <w:r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>Poduska</w:t>
      </w:r>
      <w:proofErr w:type="spellEnd"/>
      <w:r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, </w:t>
      </w:r>
      <w:proofErr w:type="spellStart"/>
      <w:r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>Werthamer</w:t>
      </w:r>
      <w:proofErr w:type="spellEnd"/>
      <w:r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&amp; </w:t>
      </w:r>
      <w:proofErr w:type="spellStart"/>
      <w:r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>Kellam</w:t>
      </w:r>
      <w:proofErr w:type="spellEnd"/>
      <w:r w:rsidRPr="00572F28">
        <w:rPr>
          <w:rFonts w:ascii="Times New Roman" w:hAnsi="Times New Roman" w:cs="Times New Roman"/>
          <w:sz w:val="24"/>
          <w:szCs w:val="24"/>
          <w:lang w:val="es-ES" w:eastAsia="es-ES_tradnl"/>
        </w:rPr>
        <w:t>, 2001).</w:t>
      </w:r>
    </w:p>
    <w:p w14:paraId="2BF6DF86" w14:textId="4962851E" w:rsidR="0042072F" w:rsidRPr="009F3CB6" w:rsidRDefault="0042072F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  <w:lang w:val="es-ES" w:eastAsia="es-ES_tradnl"/>
        </w:rPr>
      </w:pPr>
      <w:r w:rsidRPr="0042072F">
        <w:rPr>
          <w:rFonts w:ascii="Times New Roman" w:hAnsi="Times New Roman" w:cs="Times New Roman"/>
          <w:sz w:val="24"/>
          <w:szCs w:val="24"/>
          <w:lang w:val="es-ES" w:eastAsia="es-ES_tradnl"/>
        </w:rPr>
        <w:t>Estos resultados</w:t>
      </w:r>
      <w:r w:rsidR="00787041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Pr="0042072F">
        <w:rPr>
          <w:rFonts w:ascii="Times New Roman" w:hAnsi="Times New Roman" w:cs="Times New Roman"/>
          <w:sz w:val="24"/>
          <w:szCs w:val="24"/>
          <w:lang w:val="es-ES" w:eastAsia="es-ES_tradnl"/>
        </w:rPr>
        <w:t>refuerzan la importancia de evaluar</w:t>
      </w:r>
      <w:r w:rsidR="00787041">
        <w:rPr>
          <w:rFonts w:ascii="Times New Roman" w:hAnsi="Times New Roman" w:cs="Times New Roman"/>
          <w:sz w:val="24"/>
          <w:szCs w:val="24"/>
          <w:lang w:val="es-ES" w:eastAsia="es-ES_tradnl"/>
        </w:rPr>
        <w:t>,</w:t>
      </w:r>
      <w:r w:rsidRPr="0042072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</w:t>
      </w:r>
      <w:r w:rsidR="00787041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en un futuro, </w:t>
      </w:r>
      <w:r w:rsidRPr="0042072F">
        <w:rPr>
          <w:rFonts w:ascii="Times New Roman" w:hAnsi="Times New Roman" w:cs="Times New Roman"/>
          <w:sz w:val="24"/>
          <w:szCs w:val="24"/>
          <w:lang w:val="es-ES" w:eastAsia="es-ES_tradnl"/>
        </w:rPr>
        <w:t>desde una perspectiva cualitativa las acciones preventivas de la salud mental del programa, identificar por ejemplo qué contenidos son recurrentes en el escenario de la intervención para los y las adolescentes que participan y especia</w:t>
      </w:r>
      <w:r w:rsidR="009310B8">
        <w:rPr>
          <w:rFonts w:ascii="Times New Roman" w:hAnsi="Times New Roman" w:cs="Times New Roman"/>
          <w:sz w:val="24"/>
          <w:szCs w:val="24"/>
          <w:lang w:val="es-ES" w:eastAsia="es-ES_tradnl"/>
        </w:rPr>
        <w:t>lmente profundizar en cómo y qué</w:t>
      </w:r>
      <w:r w:rsidRPr="0042072F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evalúan como positivo o negativo para ellos de las distintas actividades del </w:t>
      </w:r>
      <w:r w:rsidR="0067115B">
        <w:rPr>
          <w:rFonts w:ascii="Times New Roman" w:hAnsi="Times New Roman" w:cs="Times New Roman"/>
          <w:sz w:val="24"/>
          <w:szCs w:val="24"/>
          <w:lang w:val="es-ES" w:eastAsia="es-ES_tradnl"/>
        </w:rPr>
        <w:t>t</w:t>
      </w:r>
      <w:r w:rsidRPr="0042072F">
        <w:rPr>
          <w:rFonts w:ascii="Times New Roman" w:hAnsi="Times New Roman" w:cs="Times New Roman"/>
          <w:sz w:val="24"/>
          <w:szCs w:val="24"/>
          <w:lang w:val="es-ES" w:eastAsia="es-ES_tradnl"/>
        </w:rPr>
        <w:t>aller preventivo.</w:t>
      </w:r>
    </w:p>
    <w:p w14:paraId="61311E5C" w14:textId="5F831E75" w:rsidR="00671904" w:rsidRPr="009F3CB6" w:rsidRDefault="007F00F6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hAnsi="Times New Roman" w:cs="Times New Roman"/>
          <w:sz w:val="24"/>
          <w:szCs w:val="24"/>
          <w:lang w:val="es-ES" w:eastAsia="es-ES_tradnl"/>
        </w:rPr>
      </w:pPr>
      <w:r w:rsidRPr="009F3CB6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Como parte de las limitaciones de este estudio se debe señalar que </w:t>
      </w:r>
      <w:r w:rsidR="00595DE0" w:rsidRPr="009F3CB6">
        <w:rPr>
          <w:rFonts w:ascii="Times New Roman" w:hAnsi="Times New Roman" w:cs="Times New Roman"/>
          <w:sz w:val="24"/>
          <w:szCs w:val="24"/>
          <w:lang w:val="es-BO" w:eastAsia="es-BO"/>
        </w:rPr>
        <w:t xml:space="preserve">no fue posible </w:t>
      </w:r>
      <w:r w:rsidR="00595DE0" w:rsidRPr="009F3CB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contar con un grupo control. Dada las características y particularidades del programa </w:t>
      </w:r>
      <w:proofErr w:type="spellStart"/>
      <w:r w:rsidR="00595DE0" w:rsidRPr="009F3CB6">
        <w:rPr>
          <w:rFonts w:ascii="Times New Roman" w:hAnsi="Times New Roman" w:cs="Times New Roman"/>
          <w:sz w:val="24"/>
          <w:szCs w:val="24"/>
          <w:lang w:val="es-ES" w:eastAsia="es-ES_tradnl"/>
        </w:rPr>
        <w:t>HpV</w:t>
      </w:r>
      <w:proofErr w:type="spellEnd"/>
      <w:r w:rsidR="00595DE0" w:rsidRPr="009F3CB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II y las estrategias implementadas en su ejecución, es complejo contar con grupos diferidos de intervención o con grupos controles aleatorizados; de ahí la imposibilidad de establecer otro tipo de diseño. </w:t>
      </w:r>
      <w:r w:rsidR="009F3CB6" w:rsidRPr="009F3CB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No obstante, fue posible </w:t>
      </w:r>
      <w:r w:rsidR="00595DE0" w:rsidRPr="009F3CB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evaluar </w:t>
      </w:r>
      <w:r w:rsidR="0067115B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qué es lo que logra o no </w:t>
      </w:r>
      <w:r w:rsidR="009F3CB6" w:rsidRPr="009F3CB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la </w:t>
      </w:r>
      <w:r w:rsidR="00595DE0" w:rsidRPr="009F3CB6">
        <w:rPr>
          <w:rFonts w:ascii="Times New Roman" w:hAnsi="Times New Roman" w:cs="Times New Roman"/>
          <w:sz w:val="24"/>
          <w:szCs w:val="24"/>
          <w:lang w:val="es-ES" w:eastAsia="es-ES_tradnl"/>
        </w:rPr>
        <w:t>intervención preventiva en salud mental adolescentes</w:t>
      </w:r>
      <w:r w:rsidR="009F3CB6" w:rsidRPr="009F3CB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 y también </w:t>
      </w:r>
      <w:r w:rsidR="00595DE0" w:rsidRPr="009F3CB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sirvió para orientar un programa </w:t>
      </w:r>
      <w:r w:rsidR="00787041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nacional de amplia cobertura </w:t>
      </w:r>
      <w:r w:rsidR="00595DE0" w:rsidRPr="009F3CB6">
        <w:rPr>
          <w:rFonts w:ascii="Times New Roman" w:hAnsi="Times New Roman" w:cs="Times New Roman"/>
          <w:sz w:val="24"/>
          <w:szCs w:val="24"/>
          <w:lang w:val="es-ES" w:eastAsia="es-ES_tradnl"/>
        </w:rPr>
        <w:t xml:space="preserve">y el cual requiere contar con investigaciones que identifiquen sus logros y orienten futuros estudios. </w:t>
      </w:r>
      <w:r w:rsidR="0067190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14:paraId="1344BED2" w14:textId="192B682C" w:rsidR="00E20A18" w:rsidRDefault="0039605C" w:rsidP="00A81994">
      <w:pPr>
        <w:autoSpaceDE w:val="0"/>
        <w:autoSpaceDN w:val="0"/>
        <w:adjustRightInd w:val="0"/>
        <w:spacing w:after="120" w:line="360" w:lineRule="auto"/>
        <w:ind w:right="-91"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="00E20A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os resultados de este estudio muestran que el modelo que implementa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</w:t>
      </w:r>
      <w:r w:rsidR="00E20A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HpV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E20A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 una alternativa interesante que puede transformarse, con los ajustes necesarios en aquellas áreas que no se obtuvieron cambios favorables, en una oportunidad para la política </w:t>
      </w:r>
      <w:r w:rsidR="00E20A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pública, reforzando y apoyando la promoción de la salud mental y la prevención de riesgos en adolescentes escolares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E20A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contextos vulnerables.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Igualmente los </w:t>
      </w:r>
      <w:r w:rsidR="00E20A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resultados de este estudio </w:t>
      </w:r>
      <w:r w:rsidR="00E20A18" w:rsidRPr="009F3CB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podrían ser utilizados en la construcción de una política pública que se oriente al bienestar psicosocial de</w:t>
      </w:r>
      <w:r w:rsidR="00E20A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los adolescentes y de su comunidad escolar con un trabajo </w:t>
      </w:r>
      <w:r w:rsidR="00E20A18" w:rsidRPr="009F3CB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intersectorial al convocar a los diferentes actores locales para el desarrollo de </w:t>
      </w:r>
      <w:r w:rsidR="009310B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una </w:t>
      </w:r>
      <w:r w:rsidR="00E20A18" w:rsidRPr="009F3CB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Red de Apoyo Comunal de la Salud Mental en la Escuela, permitiendo la construcción conjunta de un objetivo común.</w:t>
      </w:r>
      <w:r w:rsidR="00E20A18" w:rsidRPr="004D687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05C1AE7E" w14:textId="72F14C37" w:rsidR="00E20A18" w:rsidRDefault="00E20A18" w:rsidP="00A81994">
      <w:pPr>
        <w:pBdr>
          <w:bottom w:val="single" w:sz="6" w:space="0" w:color="auto"/>
        </w:pBd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200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Las dinámicas del sistema educativo contribuyen a la formación de patrones de interacción que tanto los niños</w:t>
      </w:r>
      <w:r w:rsidR="003960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/as</w:t>
      </w:r>
      <w:r w:rsidRPr="00E200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como los adolescentes utilizan en sus relaciones sociales. Además las prácticas sociales que se dan al interior de la escuela son un excelente aprendizaje no s</w:t>
      </w:r>
      <w:r w:rsidR="003960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ó</w:t>
      </w:r>
      <w:r w:rsidRPr="00E200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 para convivir  con otros y ser solidarios, sino también para organizarse, coordinarse y ejercer ciudadanía. En este sentido, la escuela se constituye en sí misma como una red social significativa en el contexto comunitario, permitiendo que confluyan múltiples acciones centrales y locales, a nivel de políticas sociales y públicas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(George et al.,  2012)</w:t>
      </w:r>
      <w:r w:rsidRPr="00E200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Pr="00E20A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3E7841B" w14:textId="7C4BC158" w:rsidR="00E20A18" w:rsidRDefault="00E20A18" w:rsidP="00A81994">
      <w:pPr>
        <w:pBdr>
          <w:bottom w:val="single" w:sz="6" w:space="0" w:color="auto"/>
        </w:pBd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Finalmente, </w:t>
      </w:r>
      <w:r w:rsidR="009310B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los principales desafíos para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 línea de investigación aplicada</w:t>
      </w:r>
      <w:r w:rsidR="009310B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se asocian con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examinar nuevas cohortes de estudiantes </w:t>
      </w:r>
      <w:r w:rsidR="009310B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 explorar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diferencias </w:t>
      </w:r>
      <w:r w:rsidR="009310B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según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diferencias geográficas</w:t>
      </w:r>
      <w:r w:rsidR="003960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experticia de los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profesionales ejecutores de </w:t>
      </w:r>
      <w:r w:rsidR="003960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intervenciones</w:t>
      </w:r>
      <w:r w:rsidR="009310B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</w:t>
      </w:r>
      <w:r w:rsidR="009310B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los potenciales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efectos que la prevención tiene en rendimiento académico (tanto en </w:t>
      </w:r>
      <w:r w:rsidR="003960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promoción de curso como en </w:t>
      </w:r>
      <w:r w:rsidR="003960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pruebas estandarizadas)</w:t>
      </w:r>
      <w:r w:rsidR="009310B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; </w:t>
      </w:r>
      <w:r w:rsidR="00D676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así</w:t>
      </w:r>
      <w:r w:rsidR="0067190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como aspectos </w:t>
      </w:r>
      <w:r w:rsidR="00D676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relacionados</w:t>
      </w:r>
      <w:r w:rsidR="0067190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</w:t>
      </w:r>
      <w:r w:rsidR="00671904" w:rsidRPr="00D676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contribución específica de la asistencia de profesores </w:t>
      </w:r>
      <w:r w:rsidR="00D676DB" w:rsidRPr="00D676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 los talleres. </w:t>
      </w:r>
    </w:p>
    <w:p w14:paraId="0D2336AE" w14:textId="7AE75FE6" w:rsidR="00E200F2" w:rsidRDefault="00EE170F" w:rsidP="00A81994">
      <w:pPr>
        <w:pBdr>
          <w:bottom w:val="single" w:sz="6" w:space="0" w:color="auto"/>
        </w:pBd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14:paraId="1ECDFC3C" w14:textId="77777777" w:rsidR="00E20A18" w:rsidRDefault="00E20A18" w:rsidP="00A81994">
      <w:pPr>
        <w:pBdr>
          <w:bottom w:val="single" w:sz="6" w:space="0" w:color="auto"/>
        </w:pBd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F525EC4" w14:textId="77777777" w:rsidR="00E20A18" w:rsidRDefault="00E20A18" w:rsidP="00A81994">
      <w:pPr>
        <w:pBdr>
          <w:bottom w:val="single" w:sz="6" w:space="0" w:color="auto"/>
        </w:pBd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60A5E4A" w14:textId="77777777" w:rsidR="00E20A18" w:rsidRDefault="00E20A18" w:rsidP="00A81994">
      <w:pPr>
        <w:pBdr>
          <w:bottom w:val="single" w:sz="6" w:space="0" w:color="auto"/>
        </w:pBd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6D03BF7" w14:textId="77777777" w:rsidR="00E20A18" w:rsidRDefault="00E20A18" w:rsidP="00A81994">
      <w:pPr>
        <w:pBdr>
          <w:bottom w:val="single" w:sz="6" w:space="0" w:color="auto"/>
        </w:pBd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B688025" w14:textId="77777777" w:rsidR="00D00BAC" w:rsidRDefault="00D00BAC" w:rsidP="00A81994">
      <w:pPr>
        <w:pBdr>
          <w:bottom w:val="single" w:sz="6" w:space="0" w:color="auto"/>
        </w:pBd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3091349" w14:textId="77777777" w:rsidR="00D00BAC" w:rsidRDefault="00D00BAC" w:rsidP="00A81994">
      <w:pPr>
        <w:pBdr>
          <w:bottom w:val="single" w:sz="6" w:space="0" w:color="auto"/>
        </w:pBd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DE83371" w14:textId="74E72720" w:rsidR="00E075DE" w:rsidRPr="004B2C29" w:rsidRDefault="003B785B" w:rsidP="00A819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eastAsia="es-BO"/>
        </w:rPr>
      </w:pPr>
      <w:r w:rsidRPr="004B2C29">
        <w:rPr>
          <w:rFonts w:ascii="Times New Roman" w:eastAsia="Times New Roman" w:hAnsi="Times New Roman" w:cs="Times New Roman"/>
          <w:b/>
          <w:i/>
          <w:sz w:val="24"/>
          <w:szCs w:val="24"/>
          <w:lang w:eastAsia="es-ES_tradnl"/>
        </w:rPr>
        <w:lastRenderedPageBreak/>
        <w:t>Referencias</w:t>
      </w:r>
    </w:p>
    <w:p w14:paraId="5FD57279" w14:textId="77777777" w:rsidR="004F4F6E" w:rsidRPr="004B2DF3" w:rsidRDefault="004F4F6E" w:rsidP="00A81994">
      <w:p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fr-CA"/>
        </w:rPr>
      </w:pPr>
      <w:r w:rsidRPr="009E21DA">
        <w:rPr>
          <w:rFonts w:ascii="Times New Roman" w:hAnsi="Times New Roman" w:cs="Times New Roman"/>
          <w:sz w:val="24"/>
          <w:szCs w:val="24"/>
        </w:rPr>
        <w:t>Berger, C., Álamos, P.,</w:t>
      </w:r>
      <w:r w:rsidRPr="00C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1DA">
        <w:rPr>
          <w:rFonts w:ascii="Times New Roman" w:hAnsi="Times New Roman" w:cs="Times New Roman"/>
          <w:sz w:val="24"/>
          <w:szCs w:val="24"/>
        </w:rPr>
        <w:t>Milicic</w:t>
      </w:r>
      <w:proofErr w:type="spellEnd"/>
      <w:r w:rsidRPr="009E21DA">
        <w:rPr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 w:rsidRPr="009E21DA">
        <w:rPr>
          <w:rFonts w:ascii="Times New Roman" w:hAnsi="Times New Roman" w:cs="Times New Roman"/>
          <w:sz w:val="24"/>
          <w:szCs w:val="24"/>
        </w:rPr>
        <w:t>Alcalay</w:t>
      </w:r>
      <w:proofErr w:type="spellEnd"/>
      <w:r w:rsidRPr="009E21DA">
        <w:rPr>
          <w:rFonts w:ascii="Times New Roman" w:hAnsi="Times New Roman" w:cs="Times New Roman"/>
          <w:sz w:val="24"/>
          <w:szCs w:val="24"/>
        </w:rPr>
        <w:t>, L. (2014). Rendimiento</w:t>
      </w:r>
      <w:r w:rsidRPr="00CB4B0F">
        <w:rPr>
          <w:rFonts w:ascii="Times New Roman" w:hAnsi="Times New Roman" w:cs="Times New Roman"/>
          <w:sz w:val="24"/>
          <w:szCs w:val="24"/>
        </w:rPr>
        <w:t xml:space="preserve"> </w:t>
      </w:r>
      <w:r w:rsidRPr="009E21DA">
        <w:rPr>
          <w:rFonts w:ascii="Times New Roman" w:hAnsi="Times New Roman" w:cs="Times New Roman"/>
          <w:sz w:val="24"/>
          <w:szCs w:val="24"/>
        </w:rPr>
        <w:t>académico y las dimensiones personal y contextual</w:t>
      </w:r>
      <w:r w:rsidRPr="00CB4B0F">
        <w:rPr>
          <w:rFonts w:ascii="Times New Roman" w:hAnsi="Times New Roman" w:cs="Times New Roman"/>
          <w:sz w:val="24"/>
          <w:szCs w:val="24"/>
        </w:rPr>
        <w:t xml:space="preserve"> </w:t>
      </w:r>
      <w:r w:rsidRPr="009E21DA">
        <w:rPr>
          <w:rFonts w:ascii="Times New Roman" w:hAnsi="Times New Roman" w:cs="Times New Roman"/>
          <w:sz w:val="24"/>
          <w:szCs w:val="24"/>
        </w:rPr>
        <w:t>del aprendizaje socioemocional: Evidencias de su</w:t>
      </w:r>
      <w:r w:rsidRPr="00CB4B0F">
        <w:rPr>
          <w:rFonts w:ascii="Times New Roman" w:hAnsi="Times New Roman" w:cs="Times New Roman"/>
          <w:sz w:val="24"/>
          <w:szCs w:val="24"/>
        </w:rPr>
        <w:t xml:space="preserve"> </w:t>
      </w:r>
      <w:r w:rsidRPr="009E21DA">
        <w:rPr>
          <w:rFonts w:ascii="Times New Roman" w:hAnsi="Times New Roman" w:cs="Times New Roman"/>
          <w:sz w:val="24"/>
          <w:szCs w:val="24"/>
        </w:rPr>
        <w:t xml:space="preserve">asociación en estudiantes chilenos. </w:t>
      </w:r>
      <w:proofErr w:type="spellStart"/>
      <w:r w:rsidRPr="004B2DF3">
        <w:rPr>
          <w:rFonts w:ascii="Times New Roman" w:hAnsi="Times New Roman" w:cs="Times New Roman"/>
          <w:i/>
          <w:sz w:val="24"/>
          <w:szCs w:val="24"/>
          <w:lang w:val="fr-CA"/>
        </w:rPr>
        <w:t>Universitas</w:t>
      </w:r>
      <w:proofErr w:type="spellEnd"/>
      <w:r w:rsidRPr="004B2DF3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  <w:proofErr w:type="spellStart"/>
      <w:r w:rsidRPr="004B2DF3">
        <w:rPr>
          <w:rFonts w:ascii="Times New Roman" w:hAnsi="Times New Roman" w:cs="Times New Roman"/>
          <w:i/>
          <w:sz w:val="24"/>
          <w:szCs w:val="24"/>
          <w:lang w:val="fr-CA"/>
        </w:rPr>
        <w:t>Psychologica</w:t>
      </w:r>
      <w:proofErr w:type="spellEnd"/>
      <w:r w:rsidRPr="004B2DF3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4B2DF3">
        <w:rPr>
          <w:rFonts w:ascii="Times New Roman" w:hAnsi="Times New Roman" w:cs="Times New Roman"/>
          <w:i/>
          <w:sz w:val="24"/>
          <w:szCs w:val="24"/>
          <w:lang w:val="fr-CA"/>
        </w:rPr>
        <w:t>13</w:t>
      </w:r>
      <w:r w:rsidRPr="004B2DF3">
        <w:rPr>
          <w:rFonts w:ascii="Times New Roman" w:hAnsi="Times New Roman" w:cs="Times New Roman"/>
          <w:sz w:val="24"/>
          <w:szCs w:val="24"/>
          <w:lang w:val="fr-CA"/>
        </w:rPr>
        <w:t>, 627-638. doi:10.11144/Javeriana.UPSY13-2.radp.</w:t>
      </w:r>
    </w:p>
    <w:p w14:paraId="1A9562A7" w14:textId="77777777" w:rsidR="004F4F6E" w:rsidRPr="00C332AB" w:rsidRDefault="004F4F6E" w:rsidP="00A81994">
      <w:p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4B2DF3">
        <w:rPr>
          <w:rFonts w:ascii="Times New Roman" w:hAnsi="Times New Roman" w:cs="Times New Roman"/>
          <w:sz w:val="24"/>
          <w:szCs w:val="24"/>
          <w:lang w:val="fr-CA"/>
        </w:rPr>
        <w:t xml:space="preserve">Campbell, D. T. &amp; Stanley, J. C. (1966/1973). </w:t>
      </w:r>
      <w:r w:rsidRPr="00CB4B0F">
        <w:rPr>
          <w:rFonts w:ascii="Times New Roman" w:hAnsi="Times New Roman" w:cs="Times New Roman"/>
          <w:i/>
          <w:sz w:val="24"/>
          <w:szCs w:val="24"/>
        </w:rPr>
        <w:t xml:space="preserve">Diseños experimentales y </w:t>
      </w:r>
      <w:proofErr w:type="spellStart"/>
      <w:r w:rsidRPr="00CB4B0F">
        <w:rPr>
          <w:rFonts w:ascii="Times New Roman" w:hAnsi="Times New Roman" w:cs="Times New Roman"/>
          <w:i/>
          <w:sz w:val="24"/>
          <w:szCs w:val="24"/>
        </w:rPr>
        <w:t>cuasiexperimentales</w:t>
      </w:r>
      <w:proofErr w:type="spellEnd"/>
      <w:r w:rsidRPr="00CB4B0F">
        <w:rPr>
          <w:rFonts w:ascii="Times New Roman" w:hAnsi="Times New Roman" w:cs="Times New Roman"/>
          <w:i/>
          <w:sz w:val="24"/>
          <w:szCs w:val="24"/>
        </w:rPr>
        <w:t xml:space="preserve"> en la investigación social</w:t>
      </w:r>
      <w:r w:rsidRPr="00CB4B0F">
        <w:rPr>
          <w:rFonts w:ascii="Times New Roman" w:hAnsi="Times New Roman" w:cs="Times New Roman"/>
          <w:sz w:val="24"/>
          <w:szCs w:val="24"/>
        </w:rPr>
        <w:t xml:space="preserve">. </w:t>
      </w:r>
      <w:r w:rsidRPr="00C332AB">
        <w:rPr>
          <w:rFonts w:ascii="Times New Roman" w:hAnsi="Times New Roman" w:cs="Times New Roman"/>
          <w:sz w:val="24"/>
          <w:szCs w:val="24"/>
          <w:lang w:val="en-US"/>
        </w:rPr>
        <w:t xml:space="preserve">Buenos Aires, Argentina: </w:t>
      </w:r>
      <w:proofErr w:type="spellStart"/>
      <w:r w:rsidRPr="00C332AB">
        <w:rPr>
          <w:rFonts w:ascii="Times New Roman" w:hAnsi="Times New Roman" w:cs="Times New Roman"/>
          <w:sz w:val="24"/>
          <w:szCs w:val="24"/>
          <w:lang w:val="en-US"/>
        </w:rPr>
        <w:t>Amorrortu</w:t>
      </w:r>
      <w:proofErr w:type="spellEnd"/>
      <w:r w:rsidRPr="00C332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FF65A36" w14:textId="77777777" w:rsidR="004F4F6E" w:rsidRPr="00CA368C" w:rsidRDefault="004F4F6E" w:rsidP="00A81994">
      <w:p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4F4F6E">
        <w:rPr>
          <w:rFonts w:ascii="Times New Roman" w:hAnsi="Times New Roman" w:cs="Times New Roman"/>
          <w:sz w:val="24"/>
          <w:szCs w:val="24"/>
        </w:rPr>
        <w:t>Cova</w:t>
      </w:r>
      <w:proofErr w:type="spellEnd"/>
      <w:r w:rsidRPr="004F4F6E">
        <w:rPr>
          <w:rFonts w:ascii="Times New Roman" w:hAnsi="Times New Roman" w:cs="Times New Roman"/>
          <w:sz w:val="24"/>
          <w:szCs w:val="24"/>
        </w:rPr>
        <w:t xml:space="preserve">, F., Aburto, B., Sepúlveda, M. J. &amp; Silva, M. (2006). </w:t>
      </w:r>
      <w:r w:rsidRPr="00CB4B0F">
        <w:rPr>
          <w:rFonts w:ascii="Times New Roman" w:hAnsi="Times New Roman" w:cs="Times New Roman"/>
          <w:sz w:val="24"/>
          <w:szCs w:val="24"/>
        </w:rPr>
        <w:t>Potencialidades y obstáculos de la prevención de la depresión en niños y adolescentes. </w:t>
      </w:r>
      <w:proofErr w:type="spellStart"/>
      <w:r w:rsidRPr="00CB4B0F">
        <w:rPr>
          <w:rFonts w:ascii="Times New Roman" w:hAnsi="Times New Roman" w:cs="Times New Roman"/>
          <w:i/>
          <w:iCs/>
          <w:sz w:val="24"/>
          <w:szCs w:val="24"/>
        </w:rPr>
        <w:t>Psykhe</w:t>
      </w:r>
      <w:proofErr w:type="spellEnd"/>
      <w:r w:rsidRPr="00CB4B0F">
        <w:rPr>
          <w:rFonts w:ascii="Times New Roman" w:hAnsi="Times New Roman" w:cs="Times New Roman"/>
          <w:i/>
          <w:iCs/>
          <w:sz w:val="24"/>
          <w:szCs w:val="24"/>
        </w:rPr>
        <w:t>, 15</w:t>
      </w:r>
      <w:r w:rsidRPr="00CB4B0F">
        <w:rPr>
          <w:rFonts w:ascii="Times New Roman" w:hAnsi="Times New Roman" w:cs="Times New Roman"/>
          <w:sz w:val="24"/>
          <w:szCs w:val="24"/>
        </w:rPr>
        <w:t xml:space="preserve">(1), 57-65. </w:t>
      </w:r>
      <w:proofErr w:type="gramStart"/>
      <w:r w:rsidRPr="00CB4B0F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A368C">
        <w:rPr>
          <w:rFonts w:ascii="Times New Roman" w:hAnsi="Times New Roman" w:cs="Times New Roman"/>
          <w:sz w:val="24"/>
          <w:szCs w:val="24"/>
        </w:rPr>
        <w:t>10.4067/S0718-22282006000100005</w:t>
      </w:r>
    </w:p>
    <w:p w14:paraId="58EFB6A3" w14:textId="77777777" w:rsidR="004F4F6E" w:rsidRPr="00CB4B0F" w:rsidRDefault="004F4F6E" w:rsidP="00A81994">
      <w:p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es-BO"/>
        </w:rPr>
      </w:pPr>
      <w:proofErr w:type="gramStart"/>
      <w:r w:rsidRPr="00CB4B0F">
        <w:rPr>
          <w:rFonts w:ascii="Times New Roman" w:hAnsi="Times New Roman" w:cs="Times New Roman"/>
          <w:sz w:val="24"/>
          <w:szCs w:val="24"/>
          <w:lang w:eastAsia="es-BO"/>
        </w:rPr>
        <w:t>de</w:t>
      </w:r>
      <w:proofErr w:type="gramEnd"/>
      <w:r w:rsidRPr="00CB4B0F">
        <w:rPr>
          <w:rFonts w:ascii="Times New Roman" w:hAnsi="Times New Roman" w:cs="Times New Roman"/>
          <w:sz w:val="24"/>
          <w:szCs w:val="24"/>
          <w:lang w:eastAsia="es-BO"/>
        </w:rPr>
        <w:t xml:space="preserve"> la Barra, F. (2011). Epidemiología de trastornos psiquiátricos en niños y adolescentes en Chile: Estudios de prevalencia. </w:t>
      </w:r>
      <w:r w:rsidRPr="00CB4B0F">
        <w:rPr>
          <w:rFonts w:ascii="Times New Roman" w:hAnsi="Times New Roman" w:cs="Times New Roman"/>
          <w:i/>
          <w:iCs/>
          <w:sz w:val="24"/>
          <w:szCs w:val="24"/>
          <w:lang w:eastAsia="es-BO"/>
        </w:rPr>
        <w:t xml:space="preserve">Revista Chilena de </w:t>
      </w:r>
      <w:proofErr w:type="spellStart"/>
      <w:r w:rsidRPr="00CB4B0F">
        <w:rPr>
          <w:rFonts w:ascii="Times New Roman" w:hAnsi="Times New Roman" w:cs="Times New Roman"/>
          <w:i/>
          <w:iCs/>
          <w:sz w:val="24"/>
          <w:szCs w:val="24"/>
          <w:lang w:eastAsia="es-BO"/>
        </w:rPr>
        <w:t>Neuro</w:t>
      </w:r>
      <w:proofErr w:type="spellEnd"/>
      <w:r w:rsidRPr="00CB4B0F">
        <w:rPr>
          <w:rFonts w:ascii="Times New Roman" w:hAnsi="Times New Roman" w:cs="Times New Roman"/>
          <w:i/>
          <w:iCs/>
          <w:sz w:val="24"/>
          <w:szCs w:val="24"/>
          <w:lang w:eastAsia="es-BO"/>
        </w:rPr>
        <w:t>-Psiquiatría</w:t>
      </w:r>
      <w:r w:rsidRPr="00CB4B0F">
        <w:rPr>
          <w:rFonts w:ascii="Times New Roman" w:hAnsi="Times New Roman" w:cs="Times New Roman"/>
          <w:sz w:val="24"/>
          <w:szCs w:val="24"/>
          <w:lang w:eastAsia="es-BO"/>
        </w:rPr>
        <w:t>, 47(4), 303.314.</w:t>
      </w:r>
    </w:p>
    <w:p w14:paraId="7F3E7024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 w:eastAsia="es-BO"/>
        </w:rPr>
      </w:pPr>
      <w:r w:rsidRPr="00CB4B0F">
        <w:rPr>
          <w:rFonts w:ascii="Times New Roman" w:hAnsi="Times New Roman" w:cs="Times New Roman"/>
          <w:sz w:val="24"/>
          <w:szCs w:val="24"/>
          <w:lang w:eastAsia="es-BO"/>
        </w:rPr>
        <w:t xml:space="preserve">Delgado, I., Zúñiga, V. &amp;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eastAsia="es-BO"/>
        </w:rPr>
        <w:t>Jadue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eastAsia="es-BO"/>
        </w:rPr>
        <w:t xml:space="preserve">, L. (2006). </w:t>
      </w:r>
      <w:r w:rsidRPr="00CB4B0F">
        <w:rPr>
          <w:rFonts w:ascii="Times New Roman" w:hAnsi="Times New Roman" w:cs="Times New Roman"/>
          <w:i/>
          <w:sz w:val="24"/>
          <w:szCs w:val="24"/>
          <w:lang w:eastAsia="es-BO"/>
        </w:rPr>
        <w:t>Estudio comparativo de escolares que participaron del Programa Habilidades Para la Vida y SIMCE cuarto básico 2005: resumen ejecutivo</w:t>
      </w:r>
      <w:r w:rsidRPr="00CB4B0F">
        <w:rPr>
          <w:rFonts w:ascii="Times New Roman" w:hAnsi="Times New Roman" w:cs="Times New Roman"/>
          <w:sz w:val="24"/>
          <w:szCs w:val="24"/>
          <w:lang w:eastAsia="es-BO"/>
        </w:rPr>
        <w:t xml:space="preserve">. </w:t>
      </w:r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Santiago, Chile: Junta Nacional de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Auxilio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 Escolar y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Becas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.</w:t>
      </w:r>
    </w:p>
    <w:p w14:paraId="1961089F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Detels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Mcewan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Beaglehole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 R., Tanaka H., </w:t>
      </w:r>
      <w:r w:rsidRPr="00CB4B0F">
        <w:rPr>
          <w:rFonts w:ascii="Times New Roman" w:hAnsi="Times New Roman" w:cs="Times New Roman"/>
          <w:i/>
          <w:iCs/>
          <w:sz w:val="24"/>
          <w:szCs w:val="24"/>
          <w:lang w:val="en-US"/>
        </w:rPr>
        <w:t>Oxford textbook of public health (fourth edition)</w:t>
      </w:r>
      <w:r w:rsidRPr="00CB4B0F">
        <w:rPr>
          <w:rFonts w:ascii="Times New Roman" w:hAnsi="Times New Roman" w:cs="Times New Roman"/>
          <w:sz w:val="24"/>
          <w:szCs w:val="24"/>
          <w:lang w:val="en-US"/>
        </w:rPr>
        <w:t>, Oxford: Oxford University Press, 2002.</w:t>
      </w:r>
    </w:p>
    <w:p w14:paraId="3A9472AF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 w:eastAsia="es-BO"/>
        </w:rPr>
      </w:pP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Domitrovich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C. E., Bradshaw, C. P., Greenberg, M. T., Embry, D.,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Poduska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J. M. &amp;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Ialongo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, N. S. (2010). Integrated models of school-based prevention: Logic and theory. </w:t>
      </w:r>
      <w:r w:rsidRPr="00CB4B0F">
        <w:rPr>
          <w:rFonts w:ascii="Times New Roman" w:hAnsi="Times New Roman" w:cs="Times New Roman"/>
          <w:i/>
          <w:sz w:val="24"/>
          <w:szCs w:val="24"/>
          <w:lang w:val="en-US" w:eastAsia="es-BO"/>
        </w:rPr>
        <w:t>Psychology in the Schools, 47,</w:t>
      </w:r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 71-88. doi:10.1002/pits.20452</w:t>
      </w:r>
      <w:r>
        <w:rPr>
          <w:rFonts w:ascii="Times New Roman" w:hAnsi="Times New Roman" w:cs="Times New Roman"/>
          <w:sz w:val="24"/>
          <w:szCs w:val="24"/>
          <w:lang w:val="en-US" w:eastAsia="es-BO"/>
        </w:rPr>
        <w:t>.</w:t>
      </w:r>
    </w:p>
    <w:p w14:paraId="6C0082E1" w14:textId="77777777" w:rsidR="004F4F6E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Durlak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J. A.,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Weissberg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R. P.,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Dymnicki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A. B., Taylor, R. D. &amp;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Schellinger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, K. B. (2011). The impact of enhancing students' social and emotional learning: A meta-analysis of school-based universal interventions. </w:t>
      </w:r>
      <w:r w:rsidRPr="00C02298">
        <w:rPr>
          <w:rFonts w:ascii="Times New Roman" w:hAnsi="Times New Roman" w:cs="Times New Roman"/>
          <w:i/>
          <w:sz w:val="24"/>
          <w:szCs w:val="24"/>
          <w:lang w:val="en-US" w:eastAsia="es-BO"/>
        </w:rPr>
        <w:t>Child Development, 82,</w:t>
      </w:r>
      <w:r w:rsidRPr="00C02298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 405-</w:t>
      </w:r>
      <w:r w:rsidRPr="00C022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432. doi:</w:t>
      </w:r>
      <w:r w:rsidRPr="00C0229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10.1111/j.1467-8624.2010.01564.x.</w:t>
      </w:r>
    </w:p>
    <w:p w14:paraId="6AA9F3BD" w14:textId="77777777" w:rsidR="004F4F6E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 w:eastAsia="es-BO"/>
        </w:rPr>
      </w:pPr>
      <w:proofErr w:type="spellStart"/>
      <w:r w:rsidRPr="00E037E2">
        <w:rPr>
          <w:rFonts w:ascii="Times New Roman" w:hAnsi="Times New Roman" w:cs="Times New Roman"/>
          <w:sz w:val="24"/>
          <w:szCs w:val="24"/>
          <w:lang w:val="en-US" w:eastAsia="es-BO"/>
        </w:rPr>
        <w:t>Durlak</w:t>
      </w:r>
      <w:proofErr w:type="spellEnd"/>
      <w:r w:rsidRPr="00E037E2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J., &amp; Wells, A. (1997). Primary prevention mental health programs for children and adolescents: A meta-analytic review. </w:t>
      </w:r>
      <w:r w:rsidRPr="00E037E2">
        <w:rPr>
          <w:rFonts w:ascii="Times New Roman" w:hAnsi="Times New Roman" w:cs="Times New Roman"/>
          <w:i/>
          <w:sz w:val="24"/>
          <w:szCs w:val="24"/>
          <w:lang w:val="en-US" w:eastAsia="es-BO"/>
        </w:rPr>
        <w:t>American Journal of Community Psychology, 25</w:t>
      </w:r>
      <w:r w:rsidRPr="00E037E2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115-152. </w:t>
      </w:r>
      <w:proofErr w:type="spellStart"/>
      <w:proofErr w:type="gramStart"/>
      <w:r w:rsidRPr="00E037E2">
        <w:rPr>
          <w:rFonts w:ascii="Times New Roman" w:hAnsi="Times New Roman" w:cs="Times New Roman"/>
          <w:sz w:val="24"/>
          <w:szCs w:val="24"/>
          <w:lang w:val="en-US" w:eastAsia="es-BO"/>
        </w:rPr>
        <w:t>doi</w:t>
      </w:r>
      <w:proofErr w:type="spellEnd"/>
      <w:proofErr w:type="gramEnd"/>
      <w:r w:rsidRPr="00E037E2">
        <w:rPr>
          <w:rFonts w:ascii="Times New Roman" w:hAnsi="Times New Roman" w:cs="Times New Roman"/>
          <w:sz w:val="24"/>
          <w:szCs w:val="24"/>
          <w:lang w:val="en-US" w:eastAsia="es-BO"/>
        </w:rPr>
        <w:t>: 10.1023/A:1024654026646</w:t>
      </w:r>
    </w:p>
    <w:p w14:paraId="14F87932" w14:textId="77777777" w:rsidR="004F4F6E" w:rsidRPr="00B057E9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</w:pPr>
      <w:r w:rsidRPr="00B057E9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 xml:space="preserve">Gall, G., Pagano, M., Desmond, M.S., Perrin, J. </w:t>
      </w:r>
      <w:proofErr w:type="gramStart"/>
      <w:r w:rsidRPr="00B057E9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&amp;  </w:t>
      </w:r>
      <w:r w:rsidRPr="00973EC9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Murphy</w:t>
      </w:r>
      <w:proofErr w:type="gramEnd"/>
      <w:r w:rsidRPr="00973EC9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, M.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 xml:space="preserve"> (2000). </w:t>
      </w:r>
      <w:r w:rsidRPr="00B057E9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Utility of Psychosocial Screening at a School-based Health Center</w:t>
      </w:r>
      <w:r w:rsidRPr="00B057E9">
        <w:rPr>
          <w:rFonts w:ascii="Times New Roman" w:eastAsia="TimesNewRomanPSMT" w:hAnsi="Times New Roman" w:cs="Times New Roman"/>
          <w:i/>
          <w:sz w:val="24"/>
          <w:szCs w:val="24"/>
          <w:lang w:val="en-US" w:eastAsia="es-BO"/>
        </w:rPr>
        <w:t>. Journal of School Health</w:t>
      </w:r>
      <w:r w:rsidRPr="00B057E9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, 70, 292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-</w:t>
      </w:r>
      <w:r w:rsidRPr="00B057E9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298.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 xml:space="preserve"> </w:t>
      </w:r>
      <w:proofErr w:type="spellStart"/>
      <w:proofErr w:type="gramStart"/>
      <w:r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doi</w:t>
      </w:r>
      <w:proofErr w:type="spellEnd"/>
      <w:proofErr w:type="gramEnd"/>
      <w:r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 xml:space="preserve">: </w:t>
      </w:r>
      <w:r w:rsidRPr="00B057E9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10.1111/j.1746-1561.2000.tb07254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.</w:t>
      </w:r>
    </w:p>
    <w:p w14:paraId="1B4E3D58" w14:textId="77777777" w:rsidR="004F4F6E" w:rsidRPr="00EB6030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 w:eastAsia="es-BO"/>
        </w:rPr>
      </w:pPr>
      <w:r w:rsidRPr="00C02298">
        <w:rPr>
          <w:rFonts w:ascii="Times New Roman" w:hAnsi="Times New Roman" w:cs="Times New Roman"/>
          <w:sz w:val="24"/>
          <w:szCs w:val="24"/>
          <w:lang w:val="en-US"/>
        </w:rPr>
        <w:t xml:space="preserve">Gallardo, I., </w:t>
      </w:r>
      <w:proofErr w:type="spellStart"/>
      <w:r w:rsidRPr="00C02298">
        <w:rPr>
          <w:rFonts w:ascii="Times New Roman" w:hAnsi="Times New Roman" w:cs="Times New Roman"/>
          <w:sz w:val="24"/>
          <w:szCs w:val="24"/>
          <w:lang w:val="en-US"/>
        </w:rPr>
        <w:t>Leiva</w:t>
      </w:r>
      <w:proofErr w:type="spellEnd"/>
      <w:r w:rsidRPr="00C02298">
        <w:rPr>
          <w:rFonts w:ascii="Times New Roman" w:hAnsi="Times New Roman" w:cs="Times New Roman"/>
          <w:sz w:val="24"/>
          <w:szCs w:val="24"/>
          <w:lang w:val="en-US"/>
        </w:rPr>
        <w:t xml:space="preserve">, L. &amp; George, M. (2015). </w:t>
      </w:r>
      <w:r w:rsidRPr="00CB4B0F">
        <w:rPr>
          <w:rFonts w:ascii="Times New Roman" w:hAnsi="Times New Roman" w:cs="Times New Roman"/>
          <w:sz w:val="24"/>
          <w:szCs w:val="24"/>
        </w:rPr>
        <w:t>Evaluación de la Aplicación Piloto de una Intervención Preventiva de Salud Mental en la Escuela: Variaciones en la Desadaptación Escolar y en la Disfunción Psicosocial Adolescente. Articulo aceptado.</w:t>
      </w:r>
    </w:p>
    <w:p w14:paraId="23942C11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4F4F6E">
        <w:rPr>
          <w:rFonts w:ascii="Times New Roman" w:hAnsi="Times New Roman" w:cs="Times New Roman"/>
          <w:sz w:val="24"/>
          <w:szCs w:val="24"/>
          <w:lang w:val="en-US"/>
        </w:rPr>
        <w:t xml:space="preserve">George, M., </w:t>
      </w:r>
      <w:proofErr w:type="spellStart"/>
      <w:r w:rsidRPr="004F4F6E">
        <w:rPr>
          <w:rFonts w:ascii="Times New Roman" w:hAnsi="Times New Roman" w:cs="Times New Roman"/>
          <w:sz w:val="24"/>
          <w:szCs w:val="24"/>
          <w:lang w:val="en-US"/>
        </w:rPr>
        <w:t>Guzmán</w:t>
      </w:r>
      <w:proofErr w:type="spellEnd"/>
      <w:r w:rsidRPr="004F4F6E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4F4F6E">
        <w:rPr>
          <w:rFonts w:ascii="Times New Roman" w:hAnsi="Times New Roman" w:cs="Times New Roman"/>
          <w:sz w:val="24"/>
          <w:szCs w:val="24"/>
          <w:lang w:val="en-US"/>
        </w:rPr>
        <w:t>Flotts</w:t>
      </w:r>
      <w:proofErr w:type="spellEnd"/>
      <w:r w:rsidRPr="004F4F6E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4F4F6E">
        <w:rPr>
          <w:rFonts w:ascii="Times New Roman" w:hAnsi="Times New Roman" w:cs="Times New Roman"/>
          <w:sz w:val="24"/>
          <w:szCs w:val="24"/>
          <w:lang w:val="en-US"/>
        </w:rPr>
        <w:t>Scquicciarini</w:t>
      </w:r>
      <w:proofErr w:type="spellEnd"/>
      <w:r w:rsidRPr="004F4F6E">
        <w:rPr>
          <w:rFonts w:ascii="Times New Roman" w:hAnsi="Times New Roman" w:cs="Times New Roman"/>
          <w:sz w:val="24"/>
          <w:szCs w:val="24"/>
          <w:lang w:val="en-US"/>
        </w:rPr>
        <w:t xml:space="preserve">, A. M. &amp; </w:t>
      </w:r>
      <w:proofErr w:type="spellStart"/>
      <w:r w:rsidRPr="004F4F6E">
        <w:rPr>
          <w:rFonts w:ascii="Times New Roman" w:hAnsi="Times New Roman" w:cs="Times New Roman"/>
          <w:sz w:val="24"/>
          <w:szCs w:val="24"/>
          <w:lang w:val="en-US"/>
        </w:rPr>
        <w:t>Guzmán</w:t>
      </w:r>
      <w:proofErr w:type="spellEnd"/>
      <w:r w:rsidRPr="004F4F6E">
        <w:rPr>
          <w:rFonts w:ascii="Times New Roman" w:hAnsi="Times New Roman" w:cs="Times New Roman"/>
          <w:sz w:val="24"/>
          <w:szCs w:val="24"/>
          <w:lang w:val="en-US"/>
        </w:rPr>
        <w:t xml:space="preserve">, M. P. (2012). </w:t>
      </w:r>
      <w:r w:rsidRPr="00CB4B0F">
        <w:rPr>
          <w:rFonts w:ascii="Times New Roman" w:hAnsi="Times New Roman" w:cs="Times New Roman"/>
          <w:sz w:val="24"/>
          <w:szCs w:val="24"/>
        </w:rPr>
        <w:t xml:space="preserve">Salud mental en escuelas vulnerables: evaluación del componente promocional de un programa nacional. </w:t>
      </w:r>
      <w:r w:rsidRPr="00CB4B0F">
        <w:rPr>
          <w:rFonts w:ascii="Times New Roman" w:hAnsi="Times New Roman" w:cs="Times New Roman"/>
          <w:i/>
          <w:sz w:val="24"/>
          <w:szCs w:val="24"/>
        </w:rPr>
        <w:t>Revista de Psicología Universidad de Chile, 21</w:t>
      </w:r>
      <w:r w:rsidRPr="00CB4B0F">
        <w:rPr>
          <w:rFonts w:ascii="Times New Roman" w:hAnsi="Times New Roman" w:cs="Times New Roman"/>
          <w:sz w:val="24"/>
          <w:szCs w:val="24"/>
        </w:rPr>
        <w:t>(2), 55-81.</w:t>
      </w:r>
    </w:p>
    <w:p w14:paraId="066B4C84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it-IT" w:eastAsia="es-ES_tradnl"/>
        </w:rPr>
      </w:pPr>
      <w:r w:rsidRPr="004F4F6E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George, M., </w:t>
      </w:r>
      <w:proofErr w:type="spellStart"/>
      <w:r w:rsidRPr="004F4F6E">
        <w:rPr>
          <w:rFonts w:ascii="Times New Roman" w:hAnsi="Times New Roman" w:cs="Times New Roman"/>
          <w:sz w:val="24"/>
          <w:szCs w:val="24"/>
          <w:lang w:val="en-US" w:eastAsia="es-BO"/>
        </w:rPr>
        <w:t>Guzmán</w:t>
      </w:r>
      <w:proofErr w:type="spellEnd"/>
      <w:r w:rsidRPr="004F4F6E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M.P., Hartley, M., </w:t>
      </w:r>
      <w:proofErr w:type="spellStart"/>
      <w:r w:rsidRPr="004F4F6E">
        <w:rPr>
          <w:rFonts w:ascii="Times New Roman" w:hAnsi="Times New Roman" w:cs="Times New Roman"/>
          <w:sz w:val="24"/>
          <w:szCs w:val="24"/>
          <w:lang w:val="en-US" w:eastAsia="es-BO"/>
        </w:rPr>
        <w:t>Squicciarini</w:t>
      </w:r>
      <w:proofErr w:type="spellEnd"/>
      <w:r w:rsidRPr="004F4F6E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A. M. &amp; Silva, C. (2006). </w:t>
      </w:r>
      <w:r w:rsidRPr="00CB4B0F">
        <w:rPr>
          <w:rFonts w:ascii="Times New Roman" w:hAnsi="Times New Roman" w:cs="Times New Roman"/>
          <w:i/>
          <w:sz w:val="24"/>
          <w:szCs w:val="24"/>
          <w:lang w:val="es-ES" w:eastAsia="es-BO"/>
        </w:rPr>
        <w:t xml:space="preserve">Programa Habilidades para la Vida de JUNAEB: Patente ISBN 956-8586-01. </w:t>
      </w:r>
      <w:r w:rsidRPr="00CB4B0F">
        <w:rPr>
          <w:rFonts w:ascii="Times New Roman" w:hAnsi="Times New Roman" w:cs="Times New Roman"/>
          <w:sz w:val="24"/>
          <w:szCs w:val="24"/>
          <w:lang w:val="es-ES" w:eastAsia="es-BO"/>
        </w:rPr>
        <w:t>Santiago.</w:t>
      </w:r>
    </w:p>
    <w:p w14:paraId="5D630A3D" w14:textId="77777777" w:rsidR="004F4F6E" w:rsidRPr="00CB4B0F" w:rsidRDefault="004F4F6E" w:rsidP="00A81994">
      <w:p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 w:eastAsia="es-ES_tradnl"/>
        </w:rPr>
      </w:pPr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 xml:space="preserve">Green, J., McLaughlin, K.,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>Alegría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 xml:space="preserve">, M., Costello, E., Gruber, M.,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>Hoagwood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 xml:space="preserve">, K. … Kessler, R. (2013). School mental health resources and adolescent mental health service </w:t>
      </w:r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lastRenderedPageBreak/>
        <w:t xml:space="preserve">use. </w:t>
      </w:r>
      <w:r w:rsidRPr="00CB4B0F">
        <w:rPr>
          <w:rFonts w:ascii="Times New Roman" w:hAnsi="Times New Roman" w:cs="Times New Roman"/>
          <w:i/>
          <w:sz w:val="24"/>
          <w:szCs w:val="24"/>
          <w:lang w:val="en-US" w:eastAsia="es-ES_tradnl"/>
        </w:rPr>
        <w:t xml:space="preserve">Journal of the American Academy of Child and Adolescent Psychiatry, </w:t>
      </w:r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>52(5), 501–10. doi:10.1016/j.jaac.2013.03.002</w:t>
      </w:r>
      <w:r>
        <w:rPr>
          <w:rFonts w:ascii="Times New Roman" w:hAnsi="Times New Roman" w:cs="Times New Roman"/>
          <w:sz w:val="24"/>
          <w:szCs w:val="24"/>
          <w:lang w:val="en-US" w:eastAsia="es-ES_tradnl"/>
        </w:rPr>
        <w:t>.</w:t>
      </w:r>
    </w:p>
    <w:p w14:paraId="3B8CBF65" w14:textId="77777777" w:rsidR="004F4F6E" w:rsidRPr="00D83BDB" w:rsidRDefault="004F4F6E" w:rsidP="00A81994">
      <w:p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3BDB">
        <w:rPr>
          <w:rFonts w:ascii="Times New Roman" w:hAnsi="Times New Roman" w:cs="Times New Roman"/>
          <w:sz w:val="24"/>
          <w:szCs w:val="24"/>
          <w:lang w:val="en-US"/>
        </w:rPr>
        <w:t>Guzmán</w:t>
      </w:r>
      <w:proofErr w:type="spellEnd"/>
      <w:r w:rsidRPr="00D83BDB">
        <w:rPr>
          <w:rFonts w:ascii="Times New Roman" w:hAnsi="Times New Roman" w:cs="Times New Roman"/>
          <w:sz w:val="24"/>
          <w:szCs w:val="24"/>
          <w:lang w:val="en-US"/>
        </w:rPr>
        <w:t xml:space="preserve">, M. P., </w:t>
      </w:r>
      <w:proofErr w:type="spellStart"/>
      <w:r w:rsidRPr="00D83BDB">
        <w:rPr>
          <w:rFonts w:ascii="Times New Roman" w:hAnsi="Times New Roman" w:cs="Times New Roman"/>
          <w:sz w:val="24"/>
          <w:szCs w:val="24"/>
          <w:lang w:val="en-US"/>
        </w:rPr>
        <w:t>Jellinek</w:t>
      </w:r>
      <w:proofErr w:type="spellEnd"/>
      <w:r w:rsidRPr="00D83BDB">
        <w:rPr>
          <w:rFonts w:ascii="Times New Roman" w:hAnsi="Times New Roman" w:cs="Times New Roman"/>
          <w:sz w:val="24"/>
          <w:szCs w:val="24"/>
          <w:lang w:val="en-US"/>
        </w:rPr>
        <w:t xml:space="preserve">, M., George, M., Hartley, M., </w:t>
      </w:r>
      <w:proofErr w:type="spellStart"/>
      <w:r w:rsidRPr="00D83BDB">
        <w:rPr>
          <w:rFonts w:ascii="Times New Roman" w:hAnsi="Times New Roman" w:cs="Times New Roman"/>
          <w:sz w:val="24"/>
          <w:szCs w:val="24"/>
          <w:lang w:val="en-US"/>
        </w:rPr>
        <w:t>Squicciarini</w:t>
      </w:r>
      <w:proofErr w:type="spellEnd"/>
      <w:r w:rsidRPr="00D83BDB">
        <w:rPr>
          <w:rFonts w:ascii="Times New Roman" w:hAnsi="Times New Roman" w:cs="Times New Roman"/>
          <w:sz w:val="24"/>
          <w:szCs w:val="24"/>
          <w:lang w:val="en-US"/>
        </w:rPr>
        <w:t xml:space="preserve">, A. M., </w:t>
      </w:r>
      <w:proofErr w:type="spellStart"/>
      <w:r w:rsidRPr="00D83BDB">
        <w:rPr>
          <w:rFonts w:ascii="Times New Roman" w:hAnsi="Times New Roman" w:cs="Times New Roman"/>
          <w:sz w:val="24"/>
          <w:szCs w:val="24"/>
          <w:lang w:val="en-US"/>
        </w:rPr>
        <w:t>Canenguez</w:t>
      </w:r>
      <w:proofErr w:type="spellEnd"/>
      <w:r w:rsidRPr="00D83B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gramStart"/>
      <w:r w:rsidRPr="00D83BDB">
        <w:rPr>
          <w:rFonts w:ascii="Times New Roman" w:hAnsi="Times New Roman" w:cs="Times New Roman"/>
          <w:sz w:val="24"/>
          <w:szCs w:val="24"/>
          <w:lang w:val="en-US"/>
        </w:rPr>
        <w:t>M.,…</w:t>
      </w:r>
      <w:proofErr w:type="gramEnd"/>
      <w:r w:rsidRPr="00D83BDB">
        <w:rPr>
          <w:rFonts w:ascii="Times New Roman" w:hAnsi="Times New Roman" w:cs="Times New Roman"/>
          <w:sz w:val="24"/>
          <w:szCs w:val="24"/>
          <w:lang w:val="en-US"/>
        </w:rPr>
        <w:t xml:space="preserve"> Murphy, J. M. (2011). Mental health matters in elementary school: First-grade screening predicts fourth grade achievement test scores. </w:t>
      </w:r>
      <w:r w:rsidRPr="00D83BDB">
        <w:rPr>
          <w:rFonts w:ascii="Times New Roman" w:hAnsi="Times New Roman" w:cs="Times New Roman"/>
          <w:i/>
          <w:sz w:val="24"/>
          <w:szCs w:val="24"/>
          <w:lang w:val="en-US"/>
        </w:rPr>
        <w:t>European Child &amp; Adolescent Psychiatry, 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83BDB">
        <w:rPr>
          <w:rFonts w:ascii="Times New Roman" w:hAnsi="Times New Roman" w:cs="Times New Roman"/>
          <w:sz w:val="24"/>
          <w:szCs w:val="24"/>
          <w:lang w:val="en-US"/>
        </w:rPr>
        <w:t xml:space="preserve">401-411. </w:t>
      </w:r>
      <w:proofErr w:type="spellStart"/>
      <w:proofErr w:type="gramStart"/>
      <w:r w:rsidRPr="00D83BDB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Pr="00D83BDB">
        <w:rPr>
          <w:rFonts w:ascii="Times New Roman" w:hAnsi="Times New Roman" w:cs="Times New Roman"/>
          <w:sz w:val="24"/>
          <w:szCs w:val="24"/>
          <w:lang w:val="en-US"/>
        </w:rPr>
        <w:t>: 10.1007/s00787-011-0191-3</w:t>
      </w:r>
    </w:p>
    <w:p w14:paraId="21975B7D" w14:textId="77777777" w:rsidR="004F4F6E" w:rsidRPr="00516436" w:rsidRDefault="004F4F6E" w:rsidP="00A81994">
      <w:pPr>
        <w:spacing w:after="120" w:line="240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Herrman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, H. &amp;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Jané-Llopis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, E. (2005). Mental health promotion in public health. </w:t>
      </w:r>
      <w:r w:rsidRPr="00CB4B0F">
        <w:rPr>
          <w:rFonts w:ascii="Times New Roman" w:hAnsi="Times New Roman" w:cs="Times New Roman"/>
          <w:i/>
          <w:sz w:val="24"/>
          <w:szCs w:val="24"/>
          <w:lang w:val="en-US"/>
        </w:rPr>
        <w:t>Global Health Promotion, 12</w:t>
      </w:r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, 42-47. </w:t>
      </w:r>
      <w:proofErr w:type="spellStart"/>
      <w:proofErr w:type="gramStart"/>
      <w:r w:rsidRPr="00CB4B0F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Pr="00CB4B0F">
        <w:rPr>
          <w:rFonts w:ascii="Times New Roman" w:hAnsi="Times New Roman" w:cs="Times New Roman"/>
          <w:sz w:val="24"/>
          <w:szCs w:val="24"/>
          <w:lang w:val="en-US"/>
        </w:rPr>
        <w:t>: 10.1177/10253823050120020107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469D7D10" w14:textId="77777777" w:rsidR="004F4F6E" w:rsidRDefault="004F4F6E" w:rsidP="00A81994">
      <w:pPr>
        <w:spacing w:after="120"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Hoagwood</w:t>
      </w:r>
      <w:proofErr w:type="spellEnd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K. E., Olin, S. S., </w:t>
      </w:r>
      <w:proofErr w:type="spellStart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Kerker</w:t>
      </w:r>
      <w:proofErr w:type="spellEnd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B. D., </w:t>
      </w:r>
      <w:proofErr w:type="spellStart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Kratochwill</w:t>
      </w:r>
      <w:proofErr w:type="spellEnd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T. R., Crowe, M. &amp; Saka, N. (2007). Empirically based school interventions targeted at academic and mental health functioning. </w:t>
      </w:r>
      <w:r w:rsidRPr="00CB4B0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 of Emotional and Behavioral Disorders</w:t>
      </w:r>
      <w:r w:rsidRPr="00CB4B0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, </w:t>
      </w:r>
      <w:r w:rsidRPr="00CB4B0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en-US"/>
        </w:rPr>
        <w:t>15</w:t>
      </w:r>
      <w:r w:rsidRPr="00CB4B0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,</w:t>
      </w:r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66-92. </w:t>
      </w:r>
      <w:proofErr w:type="gramStart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doi:</w:t>
      </w:r>
      <w:proofErr w:type="gramEnd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10.1177/10634266070150020301</w:t>
      </w:r>
    </w:p>
    <w:p w14:paraId="22D3A090" w14:textId="77777777" w:rsidR="004F4F6E" w:rsidRPr="00FA29B4" w:rsidRDefault="004F4F6E" w:rsidP="00A81994">
      <w:pPr>
        <w:spacing w:after="120"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A29B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Ialongo</w:t>
      </w:r>
      <w:proofErr w:type="spellEnd"/>
      <w:r w:rsidRPr="00FA29B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N., </w:t>
      </w:r>
      <w:proofErr w:type="spellStart"/>
      <w:r w:rsidRPr="00FA29B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Poduska</w:t>
      </w:r>
      <w:proofErr w:type="spellEnd"/>
      <w:r w:rsidRPr="00FA29B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J., </w:t>
      </w:r>
      <w:proofErr w:type="spellStart"/>
      <w:r w:rsidRPr="00FA29B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Werthamer</w:t>
      </w:r>
      <w:proofErr w:type="spellEnd"/>
      <w:r w:rsidRPr="00FA29B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, L. &amp; Sheppard, K. (2001). The Distal Impact of Two First-Grade Preventive Interventions on Conduct Problems and Disorder in Early Adolescence.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A29B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Journal of Emotional &amp; Behavioral Disorders, 9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A29B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146-161.</w:t>
      </w:r>
    </w:p>
    <w:p w14:paraId="2BC36E4F" w14:textId="77777777" w:rsidR="004F4F6E" w:rsidRPr="00CB4B0F" w:rsidRDefault="004F4F6E" w:rsidP="00A81994">
      <w:pPr>
        <w:spacing w:after="12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spellStart"/>
      <w:r w:rsidRPr="00CB4B0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Jané-Llopis</w:t>
      </w:r>
      <w:proofErr w:type="spellEnd"/>
      <w:r w:rsidRPr="00CB4B0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E. &amp; Barry, M. (2005). What makes mental health promotion effective? </w:t>
      </w:r>
      <w:r w:rsidRPr="00CB4B0F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Promotion &amp; Education</w:t>
      </w:r>
      <w:r w:rsidRPr="00CB4B0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12 (2) 47-54. </w:t>
      </w:r>
      <w:proofErr w:type="spellStart"/>
      <w:proofErr w:type="gramStart"/>
      <w:r w:rsidRPr="00CB4B0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doi</w:t>
      </w:r>
      <w:proofErr w:type="spellEnd"/>
      <w:proofErr w:type="gramEnd"/>
      <w:r w:rsidRPr="00CB4B0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: 10.1177/10253823050120020108</w:t>
      </w:r>
    </w:p>
    <w:p w14:paraId="036B96CF" w14:textId="77777777" w:rsidR="004F4F6E" w:rsidRPr="00CB4B0F" w:rsidRDefault="004F4F6E" w:rsidP="00A81994">
      <w:pPr>
        <w:spacing w:after="12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spellStart"/>
      <w:r w:rsidRPr="00CB4B0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Jané-Llopis</w:t>
      </w:r>
      <w:proofErr w:type="spellEnd"/>
      <w:r w:rsidRPr="00CB4B0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E; Barry, M; </w:t>
      </w:r>
      <w:proofErr w:type="spellStart"/>
      <w:r w:rsidRPr="00CB4B0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Hosman</w:t>
      </w:r>
      <w:proofErr w:type="spellEnd"/>
      <w:r w:rsidRPr="00CB4B0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C. &amp; Patel, V. (2005). Mental health promotion works: a review. </w:t>
      </w:r>
      <w:r w:rsidRPr="00CB4B0F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 xml:space="preserve">Promotion &amp; Education, </w:t>
      </w:r>
      <w:r w:rsidRPr="00CB4B0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12 (2), 9-25.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doi</w:t>
      </w:r>
      <w:proofErr w:type="spellEnd"/>
      <w:proofErr w:type="gramEnd"/>
      <w:r w:rsidRPr="00CB4B0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: 10.1177/10253823050120020103x</w:t>
      </w:r>
    </w:p>
    <w:p w14:paraId="518528F6" w14:textId="77777777" w:rsidR="004F4F6E" w:rsidRDefault="004F4F6E" w:rsidP="00A81994">
      <w:p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 w:eastAsia="es-CL"/>
        </w:rPr>
      </w:pP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>Jellinek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 xml:space="preserve">, M. S., Murphy, J. M. &amp; Burns, B. J. (1986). Brief psychosocial screening in outpatient pediatric practice. </w:t>
      </w:r>
      <w:r w:rsidRPr="00CB4B0F">
        <w:rPr>
          <w:rFonts w:ascii="Times New Roman" w:hAnsi="Times New Roman" w:cs="Times New Roman"/>
          <w:i/>
          <w:sz w:val="24"/>
          <w:szCs w:val="24"/>
          <w:lang w:val="en-US" w:eastAsia="es-CL"/>
        </w:rPr>
        <w:t>The Journal of Pediatrics, 109,</w:t>
      </w:r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 xml:space="preserve"> 371-378.</w:t>
      </w:r>
    </w:p>
    <w:p w14:paraId="7C81542F" w14:textId="77777777" w:rsidR="004F4F6E" w:rsidRDefault="004F4F6E" w:rsidP="00A81994">
      <w:pPr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pt-BR" w:eastAsia="es-ES_tradnl"/>
        </w:rPr>
      </w:pP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>Jellinek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 xml:space="preserve">, M.S., Murphy, J.M., Robinson, J.,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>Feins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 xml:space="preserve">, A., Lamb, </w:t>
      </w:r>
      <w:proofErr w:type="gramStart"/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>S</w:t>
      </w:r>
      <w:proofErr w:type="gramEnd"/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 xml:space="preserve">. &amp; Fenton, T. (1988) Pediatric symptom checklist: screening school-age children for psychosocial dysfunction. </w:t>
      </w:r>
      <w:proofErr w:type="spellStart"/>
      <w:r w:rsidRPr="00CB4B0F">
        <w:rPr>
          <w:rFonts w:ascii="Times New Roman" w:hAnsi="Times New Roman" w:cs="Times New Roman"/>
          <w:i/>
          <w:iCs/>
          <w:sz w:val="24"/>
          <w:szCs w:val="24"/>
          <w:lang w:val="pt-BR" w:eastAsia="es-ES_tradnl"/>
        </w:rPr>
        <w:t>Journal</w:t>
      </w:r>
      <w:proofErr w:type="spellEnd"/>
      <w:r w:rsidRPr="00CB4B0F">
        <w:rPr>
          <w:rFonts w:ascii="Times New Roman" w:hAnsi="Times New Roman" w:cs="Times New Roman"/>
          <w:i/>
          <w:iCs/>
          <w:sz w:val="24"/>
          <w:szCs w:val="24"/>
          <w:lang w:val="pt-BR" w:eastAsia="es-ES_tradnl"/>
        </w:rPr>
        <w:t xml:space="preserve"> </w:t>
      </w:r>
      <w:proofErr w:type="spellStart"/>
      <w:r w:rsidRPr="00CB4B0F">
        <w:rPr>
          <w:rFonts w:ascii="Times New Roman" w:hAnsi="Times New Roman" w:cs="Times New Roman"/>
          <w:i/>
          <w:iCs/>
          <w:sz w:val="24"/>
          <w:szCs w:val="24"/>
          <w:lang w:val="pt-BR" w:eastAsia="es-ES_tradnl"/>
        </w:rPr>
        <w:t>of</w:t>
      </w:r>
      <w:proofErr w:type="spellEnd"/>
      <w:r w:rsidRPr="00CB4B0F">
        <w:rPr>
          <w:rFonts w:ascii="Times New Roman" w:hAnsi="Times New Roman" w:cs="Times New Roman"/>
          <w:i/>
          <w:iCs/>
          <w:sz w:val="24"/>
          <w:szCs w:val="24"/>
          <w:lang w:val="pt-BR" w:eastAsia="es-ES_tradnl"/>
        </w:rPr>
        <w:t xml:space="preserve"> </w:t>
      </w:r>
      <w:proofErr w:type="spellStart"/>
      <w:r w:rsidRPr="00CB4B0F">
        <w:rPr>
          <w:rFonts w:ascii="Times New Roman" w:hAnsi="Times New Roman" w:cs="Times New Roman"/>
          <w:i/>
          <w:iCs/>
          <w:sz w:val="24"/>
          <w:szCs w:val="24"/>
          <w:lang w:val="pt-BR" w:eastAsia="es-ES_tradnl"/>
        </w:rPr>
        <w:t>Pediatrics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pt-BR" w:eastAsia="es-ES_tradnl"/>
        </w:rPr>
        <w:t xml:space="preserve">, 112 (2), 201-209.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pt-BR" w:eastAsia="es-ES_tradnl"/>
        </w:rPr>
        <w:t>doi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pt-BR" w:eastAsia="es-ES_tradnl"/>
        </w:rPr>
        <w:t>: 10.1016/S0022-3476(88)80056-8</w:t>
      </w:r>
    </w:p>
    <w:p w14:paraId="088781B8" w14:textId="77777777" w:rsidR="004F4F6E" w:rsidRDefault="004F4F6E" w:rsidP="00A81994">
      <w:pPr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Kellam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S. G., Brown, C. H.,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Poduska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J. M.,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Ialongo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N. S., Wang, W.,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Toyinbo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P. … Wilcox H. C. (2008). Effects of a universal classroom behavior management program in first and second grades on young adult behavioral, psychiatric, and social outcomes. </w:t>
      </w:r>
      <w:r w:rsidRPr="00CB4B0F">
        <w:rPr>
          <w:rFonts w:ascii="Times New Roman" w:hAnsi="Times New Roman" w:cs="Times New Roman"/>
          <w:i/>
          <w:sz w:val="24"/>
          <w:szCs w:val="24"/>
          <w:lang w:val="en-US" w:eastAsia="es-BO"/>
        </w:rPr>
        <w:t>Drug and Alcohol Dependence, 95</w:t>
      </w:r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(Supplement 1), S5-S28.</w:t>
      </w:r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73EC9">
        <w:rPr>
          <w:rFonts w:ascii="Times New Roman" w:hAnsi="Times New Roman" w:cs="Times New Roman"/>
          <w:sz w:val="24"/>
          <w:szCs w:val="24"/>
          <w:lang w:val="en-US"/>
        </w:rPr>
        <w:t>10.1016/j.drugalcdep.2008.01.004</w:t>
      </w:r>
    </w:p>
    <w:p w14:paraId="51881FDF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Kellam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, S. G., Mayer, L. S.,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Rebok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, G. W. &amp; Hawkins, W. E. (1998). Effects of improving achievement on aggressive behavior and of improving aggressive behavior on achievement through two preventive interventions: An investigation of causal paths.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 B. P.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Dohrenwend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 (Ed.), </w:t>
      </w:r>
      <w:r w:rsidRPr="00CB4B0F">
        <w:rPr>
          <w:rFonts w:ascii="Times New Roman" w:hAnsi="Times New Roman" w:cs="Times New Roman"/>
          <w:i/>
          <w:sz w:val="24"/>
          <w:szCs w:val="24"/>
          <w:lang w:val="en-US"/>
        </w:rPr>
        <w:t>Adversity, stress, and psychopathology</w:t>
      </w:r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 (pp. 486-505). New York, NY: Oxford University Press.</w:t>
      </w:r>
    </w:p>
    <w:p w14:paraId="6E3B9868" w14:textId="77777777" w:rsidR="004F4F6E" w:rsidRPr="00C92166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es-BO"/>
        </w:rPr>
      </w:pPr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Kessler, R. C., Berglund, P.,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Demler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O.,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Jin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R.,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>Merikangas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BO"/>
        </w:rPr>
        <w:t xml:space="preserve">, K. R. &amp; Walters, E. E. (2005). Lifetime prevalence and age-of-onset distributions of DSM-IV disorders in the National Comorbidity Survey Replication. </w:t>
      </w:r>
      <w:r w:rsidRPr="00C92166">
        <w:rPr>
          <w:rFonts w:ascii="Times New Roman" w:hAnsi="Times New Roman" w:cs="Times New Roman"/>
          <w:i/>
          <w:sz w:val="24"/>
          <w:szCs w:val="24"/>
          <w:lang w:eastAsia="es-BO"/>
        </w:rPr>
        <w:t xml:space="preserve">Archives of General </w:t>
      </w:r>
      <w:proofErr w:type="spellStart"/>
      <w:r w:rsidRPr="00C92166">
        <w:rPr>
          <w:rFonts w:ascii="Times New Roman" w:hAnsi="Times New Roman" w:cs="Times New Roman"/>
          <w:i/>
          <w:sz w:val="24"/>
          <w:szCs w:val="24"/>
          <w:lang w:eastAsia="es-BO"/>
        </w:rPr>
        <w:t>Psychiatry</w:t>
      </w:r>
      <w:proofErr w:type="spellEnd"/>
      <w:r w:rsidRPr="00C92166">
        <w:rPr>
          <w:rFonts w:ascii="Times New Roman" w:hAnsi="Times New Roman" w:cs="Times New Roman"/>
          <w:i/>
          <w:sz w:val="24"/>
          <w:szCs w:val="24"/>
          <w:lang w:eastAsia="es-BO"/>
        </w:rPr>
        <w:t>, 62,</w:t>
      </w:r>
      <w:r w:rsidRPr="00C92166">
        <w:rPr>
          <w:rFonts w:ascii="Times New Roman" w:hAnsi="Times New Roman" w:cs="Times New Roman"/>
          <w:sz w:val="24"/>
          <w:szCs w:val="24"/>
          <w:lang w:eastAsia="es-BO"/>
        </w:rPr>
        <w:t xml:space="preserve"> 593-602. doi:10.1001/archpsyc.62.6.593.</w:t>
      </w:r>
    </w:p>
    <w:p w14:paraId="7F52CB48" w14:textId="77777777" w:rsidR="004F4F6E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Leiva, L., George, M., </w:t>
      </w:r>
      <w:proofErr w:type="spellStart"/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t>Antivilo</w:t>
      </w:r>
      <w:proofErr w:type="spellEnd"/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t>Squicciarini</w:t>
      </w:r>
      <w:proofErr w:type="spellEnd"/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A.; </w:t>
      </w:r>
      <w:proofErr w:type="spellStart"/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t>Simonsohn</w:t>
      </w:r>
      <w:proofErr w:type="spellEnd"/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Vargas, B. &amp; Guzmán, J.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(2015). </w:t>
      </w:r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Salud mental escolar: Logros de una intervención preventiva en </w:t>
      </w:r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salud mental en niños y niñas del primer ciclo de enseñanza básica. </w:t>
      </w:r>
      <w:proofErr w:type="spellStart"/>
      <w:r w:rsidRPr="00C9216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Psicoperspectiva</w:t>
      </w:r>
      <w:proofErr w:type="spellEnd"/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9216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15</w:t>
      </w:r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t>:31-41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4D92F4" w14:textId="77777777" w:rsidR="004F4F6E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Leiva, L., George, M., Guzmán, J., </w:t>
      </w:r>
      <w:proofErr w:type="spellStart"/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quicciarini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Simonsohn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A. &amp;</w:t>
      </w:r>
      <w:proofErr w:type="spellStart"/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t>Antivilo</w:t>
      </w:r>
      <w:proofErr w:type="spellEnd"/>
      <w:r w:rsidRPr="00C921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(2015a). Propiedades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psicometricas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Teacher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Observation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Classroom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6D6F06">
        <w:rPr>
          <w:rFonts w:ascii="Times New Roman" w:hAnsi="Times New Roman" w:cs="Times New Roman"/>
          <w:sz w:val="24"/>
          <w:szCs w:val="24"/>
          <w:shd w:val="clear" w:color="auto" w:fill="FFFFFF"/>
        </w:rPr>
        <w:t>daptation</w:t>
      </w:r>
      <w:proofErr w:type="spellEnd"/>
      <w:r w:rsidRPr="006D6F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(TOCA-RR</w:t>
      </w:r>
      <w:r w:rsidRPr="006D6F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Pr="006D6F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6F06">
        <w:rPr>
          <w:rFonts w:ascii="Times New Roman" w:hAnsi="Times New Roman" w:cs="Times New Roman"/>
          <w:sz w:val="24"/>
          <w:szCs w:val="24"/>
          <w:shd w:val="clear" w:color="auto" w:fill="FFFFFF"/>
        </w:rPr>
        <w:t>Pediatric</w:t>
      </w:r>
      <w:proofErr w:type="spellEnd"/>
      <w:r w:rsidRPr="006D6F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6F06">
        <w:rPr>
          <w:rFonts w:ascii="Times New Roman" w:hAnsi="Times New Roman" w:cs="Times New Roman"/>
          <w:sz w:val="24"/>
          <w:szCs w:val="24"/>
          <w:shd w:val="clear" w:color="auto" w:fill="FFFFFF"/>
        </w:rPr>
        <w:t>Symptom</w:t>
      </w:r>
      <w:proofErr w:type="spellEnd"/>
      <w:r w:rsidRPr="006D6F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6F06">
        <w:rPr>
          <w:rFonts w:ascii="Times New Roman" w:hAnsi="Times New Roman" w:cs="Times New Roman"/>
          <w:sz w:val="24"/>
          <w:szCs w:val="24"/>
          <w:shd w:val="clear" w:color="auto" w:fill="FFFFFF"/>
        </w:rPr>
        <w:t>Checklist</w:t>
      </w:r>
      <w:proofErr w:type="spellEnd"/>
      <w:r w:rsidRPr="006D6F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6F06">
        <w:rPr>
          <w:rFonts w:ascii="Times New Roman" w:hAnsi="Times New Roman" w:cs="Times New Roman"/>
          <w:sz w:val="24"/>
          <w:szCs w:val="24"/>
          <w:shd w:val="clear" w:color="auto" w:fill="FFFFFF"/>
        </w:rPr>
        <w:t>Scale</w:t>
      </w:r>
      <w:proofErr w:type="spellEnd"/>
      <w:r w:rsidRPr="006D6F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SC</w:t>
      </w:r>
      <w:r w:rsidRPr="006D6F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en una muestra de adolescentes escolarizados que participan en el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Programa Nacional Habilidades para la V</w:t>
      </w:r>
      <w:r w:rsidRPr="006D6F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II. Manuscrito en preparación.</w:t>
      </w:r>
    </w:p>
    <w:p w14:paraId="090B4F9E" w14:textId="77777777" w:rsidR="004F4F6E" w:rsidRPr="004F4F6E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A75F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Macklem</w:t>
      </w:r>
      <w:proofErr w:type="spellEnd"/>
      <w:r w:rsidRPr="00A75F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G. (2014). </w:t>
      </w:r>
      <w:r w:rsidRPr="00CB4B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Preventive Mental Health at School: Evidence-Based Services for Students</w:t>
      </w:r>
      <w:r w:rsidRPr="00CB4B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Nueva York: Springer. </w:t>
      </w:r>
      <w:proofErr w:type="spellStart"/>
      <w:proofErr w:type="gramStart"/>
      <w:r w:rsidRPr="00CB4B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CB4B0F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s-ES_tradnl"/>
        </w:rPr>
        <w:t>oi</w:t>
      </w:r>
      <w:proofErr w:type="spellEnd"/>
      <w:proofErr w:type="gramEnd"/>
      <w:r w:rsidRPr="00CB4B0F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s-ES_tradnl"/>
        </w:rPr>
        <w:t>: 10.1007/978-1-4614-8609-1.</w:t>
      </w:r>
    </w:p>
    <w:p w14:paraId="11FA23FD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CB4B0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Milles, M. y Huberman, </w:t>
      </w:r>
      <w:proofErr w:type="gramStart"/>
      <w:r w:rsidRPr="00CB4B0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M</w:t>
      </w:r>
      <w:proofErr w:type="gramEnd"/>
      <w:r w:rsidRPr="00CB4B0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. (1994) </w:t>
      </w:r>
      <w:r w:rsidRPr="00CB4B0F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Qualitative Data Analysis</w:t>
      </w:r>
      <w:r w:rsidRPr="00CB4B0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(2da </w:t>
      </w:r>
      <w:proofErr w:type="spellStart"/>
      <w:r w:rsidRPr="00CB4B0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edición</w:t>
      </w:r>
      <w:proofErr w:type="spellEnd"/>
      <w:r w:rsidRPr="00CB4B0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) (p. 50-89; 245-285) EE.UU: </w:t>
      </w:r>
      <w:proofErr w:type="spellStart"/>
      <w:r w:rsidRPr="00CB4B0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SagePublications</w:t>
      </w:r>
      <w:proofErr w:type="spellEnd"/>
      <w:r w:rsidRPr="00CB4B0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</w:p>
    <w:p w14:paraId="44434E3E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 w:eastAsia="es-ES_tradnl"/>
        </w:rPr>
      </w:pPr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 xml:space="preserve">Mills, C., Stephan, S. H., Moore, E.,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>Weist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 xml:space="preserve">, M. D., Daly, B. P. &amp; Edwards, M. (2006). The President’s New Freedom Commission: Capitalizing on opportunities to advance school-based mental health services. </w:t>
      </w:r>
      <w:r w:rsidRPr="00CB4B0F">
        <w:rPr>
          <w:rFonts w:ascii="Times New Roman" w:hAnsi="Times New Roman" w:cs="Times New Roman"/>
          <w:i/>
          <w:sz w:val="24"/>
          <w:szCs w:val="24"/>
          <w:lang w:val="en-US" w:eastAsia="es-ES_tradnl"/>
        </w:rPr>
        <w:t>Clinical Child and Family Psychology Review, 9</w:t>
      </w:r>
      <w:r w:rsidRPr="00CB4B0F">
        <w:rPr>
          <w:rFonts w:ascii="Times New Roman" w:hAnsi="Times New Roman" w:cs="Times New Roman"/>
          <w:sz w:val="24"/>
          <w:szCs w:val="24"/>
          <w:lang w:val="en-US" w:eastAsia="es-ES_tradnl"/>
        </w:rPr>
        <w:t>(3), 149–161.</w:t>
      </w:r>
    </w:p>
    <w:p w14:paraId="651D763D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Mrazek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, P.J. and Haggerty, R.J. (1994) </w:t>
      </w:r>
      <w:r w:rsidRPr="00CB4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Reducing Risks for Mental Disorders: Frontiers for Preventive Intervention Research. </w:t>
      </w:r>
      <w:r w:rsidRPr="00CB4B0F">
        <w:rPr>
          <w:rFonts w:ascii="Times New Roman" w:hAnsi="Times New Roman" w:cs="Times New Roman"/>
          <w:sz w:val="24"/>
          <w:szCs w:val="24"/>
          <w:lang w:val="en-US"/>
        </w:rPr>
        <w:t>Washington DC: National Academy Press.</w:t>
      </w:r>
    </w:p>
    <w:p w14:paraId="364DFA92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 w:eastAsia="es-CL"/>
        </w:rPr>
      </w:pPr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 xml:space="preserve">Murphy, J. M. &amp;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>Jellinek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 xml:space="preserve">, M. (1988). Screening for psychosocial dysfunction in economically disadvantaged and minority group children: Further validation of the Pediatric Symptom Checklist. </w:t>
      </w:r>
      <w:r w:rsidRPr="00CB4B0F">
        <w:rPr>
          <w:rFonts w:ascii="Times New Roman" w:hAnsi="Times New Roman" w:cs="Times New Roman"/>
          <w:i/>
          <w:iCs/>
          <w:sz w:val="24"/>
          <w:szCs w:val="24"/>
          <w:lang w:val="en-US" w:eastAsia="es-CL"/>
        </w:rPr>
        <w:t>American Journal of Orthopsychiatry</w:t>
      </w:r>
      <w:r w:rsidRPr="00CB4B0F">
        <w:rPr>
          <w:rFonts w:ascii="Times New Roman" w:hAnsi="Times New Roman" w:cs="Times New Roman"/>
          <w:i/>
          <w:sz w:val="24"/>
          <w:szCs w:val="24"/>
          <w:lang w:val="en-US" w:eastAsia="es-CL"/>
        </w:rPr>
        <w:t>, 58,</w:t>
      </w:r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 xml:space="preserve"> 450-456. </w:t>
      </w:r>
    </w:p>
    <w:p w14:paraId="689288E8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 w:eastAsia="es-CL"/>
        </w:rPr>
      </w:pPr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 xml:space="preserve">Murphy, J. M.,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>Jellinek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 xml:space="preserve">, M. &amp;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>Milinsky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>, S. (1989). The Pediatric Symptom Checklist: Validation in the real world of medium school. </w:t>
      </w:r>
      <w:r w:rsidRPr="00CB4B0F">
        <w:rPr>
          <w:rFonts w:ascii="Times New Roman" w:hAnsi="Times New Roman" w:cs="Times New Roman"/>
          <w:i/>
          <w:iCs/>
          <w:sz w:val="24"/>
          <w:szCs w:val="24"/>
          <w:lang w:val="en-US" w:eastAsia="es-CL"/>
        </w:rPr>
        <w:t>Journal of Pediatric Psychology</w:t>
      </w:r>
      <w:r w:rsidRPr="00CB4B0F">
        <w:rPr>
          <w:rFonts w:ascii="Times New Roman" w:hAnsi="Times New Roman" w:cs="Times New Roman"/>
          <w:i/>
          <w:sz w:val="24"/>
          <w:szCs w:val="24"/>
          <w:lang w:val="en-US" w:eastAsia="es-CL"/>
        </w:rPr>
        <w:t>, 14,</w:t>
      </w:r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 xml:space="preserve"> 629-639. </w:t>
      </w:r>
    </w:p>
    <w:p w14:paraId="589B0C43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 w:eastAsia="es-CL"/>
        </w:rPr>
      </w:pPr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 xml:space="preserve">Murphy, M.,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>Guzmán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 xml:space="preserve">, J., McCarthy, A.,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>Squicciarini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 xml:space="preserve">, A.M., George, M.,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>Canenguez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 xml:space="preserve">, K. …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>Jellinek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>, M. (2014). Mental Health Predicts Better Academic Outcomes: A Longitudinal Study of Elementary School Students in Chile</w:t>
      </w:r>
      <w:r w:rsidRPr="00CB4B0F">
        <w:rPr>
          <w:rFonts w:ascii="Times New Roman" w:hAnsi="Times New Roman" w:cs="Times New Roman"/>
          <w:i/>
          <w:sz w:val="24"/>
          <w:szCs w:val="24"/>
          <w:lang w:val="en-US" w:eastAsia="es-CL"/>
        </w:rPr>
        <w:t xml:space="preserve">. Child Psychiatry Human </w:t>
      </w:r>
      <w:proofErr w:type="gramStart"/>
      <w:r w:rsidRPr="00CB4B0F">
        <w:rPr>
          <w:rFonts w:ascii="Times New Roman" w:hAnsi="Times New Roman" w:cs="Times New Roman"/>
          <w:i/>
          <w:sz w:val="24"/>
          <w:szCs w:val="24"/>
          <w:lang w:val="en-US" w:eastAsia="es-CL"/>
        </w:rPr>
        <w:t>Development</w:t>
      </w:r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 xml:space="preserve"> .</w:t>
      </w:r>
      <w:proofErr w:type="gramEnd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 xml:space="preserve"> </w:t>
      </w:r>
      <w:proofErr w:type="spellStart"/>
      <w:proofErr w:type="gramStart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>doi</w:t>
      </w:r>
      <w:proofErr w:type="spellEnd"/>
      <w:proofErr w:type="gramEnd"/>
      <w:r w:rsidRPr="00CB4B0F">
        <w:rPr>
          <w:rFonts w:ascii="Times New Roman" w:hAnsi="Times New Roman" w:cs="Times New Roman"/>
          <w:sz w:val="24"/>
          <w:szCs w:val="24"/>
          <w:lang w:val="en-US" w:eastAsia="es-CL"/>
        </w:rPr>
        <w:t>: 10.1007/s10578-014-0464-4</w:t>
      </w:r>
      <w:r>
        <w:rPr>
          <w:rFonts w:ascii="Times New Roman" w:hAnsi="Times New Roman" w:cs="Times New Roman"/>
          <w:sz w:val="24"/>
          <w:szCs w:val="24"/>
          <w:lang w:val="en-US" w:eastAsia="es-CL"/>
        </w:rPr>
        <w:t>.</w:t>
      </w:r>
    </w:p>
    <w:p w14:paraId="4F325A54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O’Connell, M. E., Boat, T. &amp; Warner, K. E. (Eds.) (2009). </w:t>
      </w:r>
      <w:r w:rsidRPr="00CB4B0F">
        <w:rPr>
          <w:rFonts w:ascii="Times New Roman" w:hAnsi="Times New Roman" w:cs="Times New Roman"/>
          <w:i/>
          <w:sz w:val="24"/>
          <w:szCs w:val="24"/>
          <w:lang w:val="en-US"/>
        </w:rPr>
        <w:t>Preventing mental, emotional, and behavioral disorders among young people: Progress and possibilities</w:t>
      </w:r>
      <w:r w:rsidRPr="00CB4B0F">
        <w:rPr>
          <w:rFonts w:ascii="Times New Roman" w:hAnsi="Times New Roman" w:cs="Times New Roman"/>
          <w:sz w:val="24"/>
          <w:szCs w:val="24"/>
          <w:lang w:val="en-US"/>
        </w:rPr>
        <w:t>. Washington, DC: National Academies Press.</w:t>
      </w:r>
    </w:p>
    <w:p w14:paraId="59C0293F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Offord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, D. R. &amp; Bennett, K. J. (2002). Prevention.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 M. Rutter &amp; E. Taylor (Eds.), </w:t>
      </w:r>
      <w:r w:rsidRPr="00CB4B0F">
        <w:rPr>
          <w:rFonts w:ascii="Times New Roman" w:hAnsi="Times New Roman" w:cs="Times New Roman"/>
          <w:i/>
          <w:sz w:val="24"/>
          <w:szCs w:val="24"/>
          <w:lang w:val="en-US"/>
        </w:rPr>
        <w:t>Child and adolescent psychiatry</w:t>
      </w:r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 (4ª ed., pp. 881-899). </w:t>
      </w:r>
      <w:r w:rsidRPr="00CB4B0F">
        <w:rPr>
          <w:rFonts w:ascii="Times New Roman" w:hAnsi="Times New Roman" w:cs="Times New Roman"/>
          <w:sz w:val="24"/>
          <w:szCs w:val="24"/>
        </w:rPr>
        <w:t xml:space="preserve">Oxford, Reino Unido: </w:t>
      </w:r>
      <w:proofErr w:type="spellStart"/>
      <w:r w:rsidRPr="00CB4B0F">
        <w:rPr>
          <w:rFonts w:ascii="Times New Roman" w:hAnsi="Times New Roman" w:cs="Times New Roman"/>
          <w:sz w:val="24"/>
          <w:szCs w:val="24"/>
        </w:rPr>
        <w:t>Blackwell</w:t>
      </w:r>
      <w:proofErr w:type="spellEnd"/>
      <w:r w:rsidRPr="00CB4B0F">
        <w:rPr>
          <w:rFonts w:ascii="Times New Roman" w:hAnsi="Times New Roman" w:cs="Times New Roman"/>
          <w:sz w:val="24"/>
          <w:szCs w:val="24"/>
        </w:rPr>
        <w:t>.</w:t>
      </w:r>
    </w:p>
    <w:p w14:paraId="3BFB42D5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B4B0F">
        <w:rPr>
          <w:rFonts w:ascii="Times New Roman" w:hAnsi="Times New Roman" w:cs="Times New Roman"/>
          <w:sz w:val="24"/>
          <w:szCs w:val="24"/>
        </w:rPr>
        <w:t xml:space="preserve">Organización Mundial de la Salud [OMS] (2004). </w:t>
      </w:r>
      <w:r w:rsidRPr="00CB4B0F">
        <w:rPr>
          <w:rFonts w:ascii="Times New Roman" w:hAnsi="Times New Roman" w:cs="Times New Roman"/>
          <w:i/>
          <w:sz w:val="24"/>
          <w:szCs w:val="24"/>
        </w:rPr>
        <w:t>Prevención de los trastornos mentales: intervenciones efectivas y opciones de políticas públicas</w:t>
      </w:r>
      <w:r w:rsidRPr="00CB4B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2DF3">
        <w:rPr>
          <w:rFonts w:ascii="Times New Roman" w:hAnsi="Times New Roman" w:cs="Times New Roman"/>
          <w:sz w:val="24"/>
          <w:szCs w:val="24"/>
        </w:rPr>
        <w:t>Genève</w:t>
      </w:r>
      <w:proofErr w:type="spellEnd"/>
      <w:r w:rsidRPr="00CB4B0F">
        <w:rPr>
          <w:rFonts w:ascii="Times New Roman" w:hAnsi="Times New Roman" w:cs="Times New Roman"/>
          <w:sz w:val="24"/>
          <w:szCs w:val="24"/>
        </w:rPr>
        <w:t xml:space="preserve">, Suiza: Autor, Departamento de Salud Mental y Abuso de Sustancias/Centro de Investigación en Prevención de las Universidades de </w:t>
      </w:r>
      <w:proofErr w:type="spellStart"/>
      <w:r w:rsidRPr="00CB4B0F">
        <w:rPr>
          <w:rFonts w:ascii="Times New Roman" w:hAnsi="Times New Roman" w:cs="Times New Roman"/>
          <w:sz w:val="24"/>
          <w:szCs w:val="24"/>
        </w:rPr>
        <w:t>Nijmegen</w:t>
      </w:r>
      <w:proofErr w:type="spellEnd"/>
      <w:r w:rsidRPr="00CB4B0F">
        <w:rPr>
          <w:rFonts w:ascii="Times New Roman" w:hAnsi="Times New Roman" w:cs="Times New Roman"/>
          <w:sz w:val="24"/>
          <w:szCs w:val="24"/>
        </w:rPr>
        <w:t xml:space="preserve"> y Maastricht.</w:t>
      </w:r>
    </w:p>
    <w:p w14:paraId="313FC344" w14:textId="77777777" w:rsidR="004F4F6E" w:rsidRPr="006D348A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973EC9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 xml:space="preserve">Pagano, M., Cassidy, L., Little, M., Murphy, M. &amp; </w:t>
      </w:r>
      <w:proofErr w:type="spellStart"/>
      <w:r w:rsidRPr="00973EC9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Jellinek</w:t>
      </w:r>
      <w:proofErr w:type="spellEnd"/>
      <w:r w:rsidRPr="00973EC9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, M. (2000</w:t>
      </w:r>
      <w:r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)</w:t>
      </w:r>
      <w:r w:rsidRPr="00973EC9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. Identifying psychosocial dysfunction in school-age children: the pediatric symptom checklist as a self-report measure</w:t>
      </w:r>
      <w:r w:rsidRPr="006D348A">
        <w:rPr>
          <w:rFonts w:ascii="Times New Roman" w:eastAsia="TimesNewRomanPSMT" w:hAnsi="Times New Roman" w:cs="Times New Roman"/>
          <w:i/>
          <w:sz w:val="24"/>
          <w:szCs w:val="24"/>
          <w:lang w:val="en-US" w:eastAsia="es-BO"/>
        </w:rPr>
        <w:t xml:space="preserve">.  </w:t>
      </w:r>
      <w:proofErr w:type="spellStart"/>
      <w:r w:rsidRPr="006D348A">
        <w:rPr>
          <w:rFonts w:ascii="Times New Roman" w:eastAsia="TimesNewRomanPSMT" w:hAnsi="Times New Roman" w:cs="Times New Roman"/>
          <w:i/>
          <w:sz w:val="24"/>
          <w:szCs w:val="24"/>
          <w:lang w:val="en-US" w:eastAsia="es-BO"/>
        </w:rPr>
        <w:t>Psychol</w:t>
      </w:r>
      <w:proofErr w:type="spellEnd"/>
      <w:r w:rsidRPr="006D348A">
        <w:rPr>
          <w:rFonts w:ascii="Times New Roman" w:eastAsia="TimesNewRomanPSMT" w:hAnsi="Times New Roman" w:cs="Times New Roman"/>
          <w:i/>
          <w:sz w:val="24"/>
          <w:szCs w:val="24"/>
          <w:lang w:val="en-US" w:eastAsia="es-BO"/>
        </w:rPr>
        <w:t xml:space="preserve"> Sch</w:t>
      </w:r>
      <w:r w:rsidRPr="006D348A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 xml:space="preserve">. 37, 91–106. </w:t>
      </w:r>
      <w:proofErr w:type="gramStart"/>
      <w:r w:rsidRPr="006D348A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doi:</w:t>
      </w:r>
      <w:proofErr w:type="gramEnd"/>
      <w:r w:rsidRPr="006D348A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10.1002/(SICI)1520-6807(200003)37:23.0.CO;2-3.</w:t>
      </w:r>
    </w:p>
    <w:p w14:paraId="7632D207" w14:textId="77777777" w:rsidR="004F4F6E" w:rsidRPr="004F4F6E" w:rsidRDefault="004F4F6E" w:rsidP="00A81994">
      <w:pPr>
        <w:spacing w:after="120"/>
        <w:ind w:left="357" w:hanging="35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E6240">
        <w:rPr>
          <w:rFonts w:ascii="Times New Roman" w:hAnsi="Times New Roman" w:cs="Times New Roman"/>
          <w:sz w:val="24"/>
          <w:szCs w:val="24"/>
          <w:lang w:val="en-US"/>
        </w:rPr>
        <w:lastRenderedPageBreak/>
        <w:t>Petras</w:t>
      </w:r>
      <w:proofErr w:type="spellEnd"/>
      <w:r w:rsidRPr="008E6240">
        <w:rPr>
          <w:rFonts w:ascii="Times New Roman" w:hAnsi="Times New Roman" w:cs="Times New Roman"/>
          <w:sz w:val="24"/>
          <w:szCs w:val="24"/>
          <w:lang w:val="en-US"/>
        </w:rPr>
        <w:t xml:space="preserve">, H., </w:t>
      </w:r>
      <w:proofErr w:type="spellStart"/>
      <w:r w:rsidRPr="008E6240">
        <w:rPr>
          <w:rFonts w:ascii="Times New Roman" w:hAnsi="Times New Roman" w:cs="Times New Roman"/>
          <w:sz w:val="24"/>
          <w:szCs w:val="24"/>
          <w:lang w:val="en-US"/>
        </w:rPr>
        <w:t>Kellam</w:t>
      </w:r>
      <w:proofErr w:type="spellEnd"/>
      <w:r w:rsidRPr="008E6240">
        <w:rPr>
          <w:rFonts w:ascii="Times New Roman" w:hAnsi="Times New Roman" w:cs="Times New Roman"/>
          <w:sz w:val="24"/>
          <w:szCs w:val="24"/>
          <w:lang w:val="en-US"/>
        </w:rPr>
        <w:t>, S., Brown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H.,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Muthén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B.,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Ialongo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N. &amp;</w:t>
      </w:r>
      <w:r w:rsidRPr="008E6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6240">
        <w:rPr>
          <w:rFonts w:ascii="Times New Roman" w:hAnsi="Times New Roman" w:cs="Times New Roman"/>
          <w:sz w:val="24"/>
          <w:szCs w:val="24"/>
          <w:lang w:val="en-US"/>
        </w:rPr>
        <w:t>Poduska</w:t>
      </w:r>
      <w:proofErr w:type="spellEnd"/>
      <w:r w:rsidRPr="008E6240">
        <w:rPr>
          <w:rFonts w:ascii="Times New Roman" w:hAnsi="Times New Roman" w:cs="Times New Roman"/>
          <w:sz w:val="24"/>
          <w:szCs w:val="24"/>
          <w:lang w:val="en-US"/>
        </w:rPr>
        <w:t xml:space="preserve">, J. (2008) Developmental epidemiological courses leading to antisocial personality disorder and violent and criminal behavior: Effects by young adulthood of a universal preventive intervention in first- and second-grade classrooms. </w:t>
      </w:r>
      <w:r w:rsidRPr="008E6240">
        <w:rPr>
          <w:rFonts w:ascii="Times New Roman" w:hAnsi="Times New Roman" w:cs="Times New Roman"/>
          <w:i/>
          <w:sz w:val="24"/>
          <w:szCs w:val="24"/>
          <w:lang w:val="en-US"/>
        </w:rPr>
        <w:t>Drug and Alcohol Dependence</w:t>
      </w:r>
      <w:r w:rsidRPr="008E6240">
        <w:rPr>
          <w:rFonts w:ascii="Times New Roman" w:hAnsi="Times New Roman" w:cs="Times New Roman"/>
          <w:sz w:val="24"/>
          <w:szCs w:val="24"/>
          <w:lang w:val="en-US"/>
        </w:rPr>
        <w:t xml:space="preserve">, 95: Supplement 1, S45-S59. </w:t>
      </w:r>
      <w:r w:rsidRPr="004F4F6E">
        <w:rPr>
          <w:rFonts w:ascii="Times New Roman" w:hAnsi="Times New Roman" w:cs="Times New Roman"/>
          <w:sz w:val="24"/>
          <w:szCs w:val="24"/>
        </w:rPr>
        <w:t>DOI: 10.1016/j.drugalcdep.2007.10.015.</w:t>
      </w:r>
    </w:p>
    <w:p w14:paraId="16B05DF1" w14:textId="77777777" w:rsidR="004F4F6E" w:rsidRPr="00D7072C" w:rsidRDefault="004F4F6E" w:rsidP="00A81994">
      <w:pPr>
        <w:spacing w:after="120"/>
        <w:ind w:left="357" w:hanging="35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B4B0F">
        <w:rPr>
          <w:rFonts w:ascii="Times New Roman" w:hAnsi="Times New Roman" w:cs="Times New Roman"/>
          <w:sz w:val="24"/>
          <w:szCs w:val="24"/>
        </w:rPr>
        <w:t xml:space="preserve">Rojas, R. &amp; Leiva, L. (2015) </w:t>
      </w:r>
      <w:r w:rsidRPr="00891065">
        <w:rPr>
          <w:rFonts w:ascii="Times New Roman" w:hAnsi="Times New Roman" w:cs="Times New Roman"/>
          <w:sz w:val="24"/>
          <w:szCs w:val="24"/>
        </w:rPr>
        <w:t>Psicopatología y victimización ocasional entre pares en una muestra de estudiantes chilenos</w:t>
      </w:r>
      <w:r w:rsidRPr="00CB4B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2C29">
        <w:rPr>
          <w:rFonts w:ascii="Times New Roman" w:hAnsi="Times New Roman" w:cs="Times New Roman"/>
          <w:i/>
          <w:sz w:val="24"/>
          <w:szCs w:val="24"/>
          <w:lang w:val="en-US"/>
        </w:rPr>
        <w:t>Universitas</w:t>
      </w:r>
      <w:proofErr w:type="spellEnd"/>
      <w:r w:rsidRPr="004B2C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2C29">
        <w:rPr>
          <w:rFonts w:ascii="Times New Roman" w:hAnsi="Times New Roman" w:cs="Times New Roman"/>
          <w:i/>
          <w:sz w:val="24"/>
          <w:szCs w:val="24"/>
          <w:lang w:val="en-US"/>
        </w:rPr>
        <w:t>Psychologica</w:t>
      </w:r>
      <w:proofErr w:type="spellEnd"/>
      <w:r w:rsidRPr="004B2C2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B2C29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4B2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C29">
        <w:rPr>
          <w:rFonts w:ascii="Times New Roman" w:hAnsi="Times New Roman" w:cs="Times New Roman"/>
          <w:sz w:val="24"/>
          <w:szCs w:val="24"/>
          <w:lang w:val="en-US"/>
        </w:rPr>
        <w:t>prensa</w:t>
      </w:r>
      <w:proofErr w:type="spellEnd"/>
      <w:r w:rsidRPr="004B2C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10A2B9" w14:textId="77777777" w:rsidR="004F4F6E" w:rsidRPr="006A0BB4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A0BB4">
        <w:rPr>
          <w:rFonts w:ascii="Times New Roman" w:hAnsi="Times New Roman" w:cs="Times New Roman"/>
          <w:sz w:val="24"/>
          <w:szCs w:val="24"/>
          <w:lang w:val="en-US"/>
        </w:rPr>
        <w:t>Rones</w:t>
      </w:r>
      <w:proofErr w:type="spellEnd"/>
      <w:r w:rsidRPr="006A0BB4">
        <w:rPr>
          <w:rFonts w:ascii="Times New Roman" w:hAnsi="Times New Roman" w:cs="Times New Roman"/>
          <w:sz w:val="24"/>
          <w:szCs w:val="24"/>
          <w:lang w:val="en-US"/>
        </w:rPr>
        <w:t xml:space="preserve">, M. &amp; </w:t>
      </w:r>
      <w:proofErr w:type="spellStart"/>
      <w:r w:rsidRPr="006A0BB4">
        <w:rPr>
          <w:rFonts w:ascii="Times New Roman" w:hAnsi="Times New Roman" w:cs="Times New Roman"/>
          <w:sz w:val="24"/>
          <w:szCs w:val="24"/>
          <w:lang w:val="en-US"/>
        </w:rPr>
        <w:t>Hoagwood</w:t>
      </w:r>
      <w:proofErr w:type="spellEnd"/>
      <w:r w:rsidRPr="006A0BB4">
        <w:rPr>
          <w:rFonts w:ascii="Times New Roman" w:hAnsi="Times New Roman" w:cs="Times New Roman"/>
          <w:sz w:val="24"/>
          <w:szCs w:val="24"/>
          <w:lang w:val="en-US"/>
        </w:rPr>
        <w:t>, K. (2000).</w:t>
      </w:r>
      <w:r w:rsidRPr="006A0BB4">
        <w:rPr>
          <w:rFonts w:ascii="Times New Roman" w:hAnsi="Times New Roman" w:cs="Times New Roman"/>
          <w:spacing w:val="5"/>
          <w:kern w:val="36"/>
          <w:sz w:val="24"/>
          <w:szCs w:val="24"/>
          <w:lang w:val="en-US" w:eastAsia="es-BO"/>
        </w:rPr>
        <w:t xml:space="preserve"> </w:t>
      </w:r>
      <w:r w:rsidRPr="006A0BB4">
        <w:rPr>
          <w:rFonts w:ascii="Times New Roman" w:hAnsi="Times New Roman" w:cs="Times New Roman"/>
          <w:sz w:val="24"/>
          <w:szCs w:val="24"/>
          <w:lang w:val="en-US"/>
        </w:rPr>
        <w:t xml:space="preserve">School-based mental health services: A research review. </w:t>
      </w:r>
      <w:r w:rsidRPr="006A0BB4">
        <w:rPr>
          <w:rFonts w:ascii="Times New Roman" w:hAnsi="Times New Roman" w:cs="Times New Roman"/>
          <w:i/>
          <w:sz w:val="24"/>
          <w:szCs w:val="24"/>
          <w:lang w:val="en-US"/>
        </w:rPr>
        <w:t>Clinical Child and Family Psychology Review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6A0B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0BB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6A0BB4">
        <w:rPr>
          <w:rFonts w:ascii="Times New Roman" w:hAnsi="Times New Roman" w:cs="Times New Roman"/>
          <w:sz w:val="24"/>
          <w:szCs w:val="24"/>
          <w:lang w:val="en-US"/>
        </w:rPr>
        <w:t xml:space="preserve">, 223-241 </w:t>
      </w:r>
      <w:proofErr w:type="spellStart"/>
      <w:r w:rsidRPr="006A0BB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6A0BB4">
        <w:rPr>
          <w:rFonts w:ascii="Times New Roman" w:hAnsi="Times New Roman" w:cs="Times New Roman"/>
          <w:sz w:val="24"/>
          <w:szCs w:val="24"/>
          <w:lang w:val="en-US"/>
        </w:rPr>
        <w:t>: 1096-4037/00/1200-0223$18.00/0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3F4137" w14:textId="77777777" w:rsidR="004F4F6E" w:rsidRPr="004B2C29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Suldo</w:t>
      </w:r>
      <w:proofErr w:type="spellEnd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S. M., </w:t>
      </w:r>
      <w:proofErr w:type="spellStart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Gormley</w:t>
      </w:r>
      <w:proofErr w:type="spellEnd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M. J., </w:t>
      </w:r>
      <w:proofErr w:type="spellStart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DuPaul</w:t>
      </w:r>
      <w:proofErr w:type="spellEnd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, G. J. &amp; Anderson-Butcher, D. (2014). The impact of school mental health on student and school-level academic outcomes: Current status of the research and future directions. </w:t>
      </w:r>
      <w:proofErr w:type="spellStart"/>
      <w:r w:rsidRPr="004B2C29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School</w:t>
      </w:r>
      <w:proofErr w:type="spellEnd"/>
      <w:r w:rsidRPr="004B2C29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 Mental </w:t>
      </w:r>
      <w:proofErr w:type="spellStart"/>
      <w:r w:rsidRPr="004B2C29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Health</w:t>
      </w:r>
      <w:proofErr w:type="spellEnd"/>
      <w:r w:rsidRPr="004B2C2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, 6,</w:t>
      </w:r>
      <w:r w:rsidRPr="004B2C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84-98. </w:t>
      </w:r>
      <w:proofErr w:type="gramStart"/>
      <w:r w:rsidRPr="004B2C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doi:</w:t>
      </w:r>
      <w:proofErr w:type="gramEnd"/>
      <w:r w:rsidRPr="004B2C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10.1007/s12310-013-9116-2.</w:t>
      </w:r>
    </w:p>
    <w:p w14:paraId="29B5A2B0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pt-BR" w:eastAsia="es-ES_tradnl"/>
        </w:rPr>
      </w:pPr>
      <w:r>
        <w:rPr>
          <w:rFonts w:ascii="Times New Roman" w:hAnsi="Times New Roman" w:cs="Times New Roman"/>
          <w:sz w:val="24"/>
          <w:szCs w:val="24"/>
          <w:lang w:eastAsia="es-ES_tradnl"/>
        </w:rPr>
        <w:t xml:space="preserve">Vicente, B.,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S_tradnl"/>
        </w:rPr>
        <w:t>Saldivia</w:t>
      </w:r>
      <w:proofErr w:type="spellEnd"/>
      <w:r>
        <w:rPr>
          <w:rFonts w:ascii="Times New Roman" w:hAnsi="Times New Roman" w:cs="Times New Roman"/>
          <w:sz w:val="24"/>
          <w:szCs w:val="24"/>
          <w:lang w:eastAsia="es-ES_tradnl"/>
        </w:rPr>
        <w:t>, S, d</w:t>
      </w:r>
      <w:r w:rsidRPr="00CB4B0F">
        <w:rPr>
          <w:rFonts w:ascii="Times New Roman" w:hAnsi="Times New Roman" w:cs="Times New Roman"/>
          <w:sz w:val="24"/>
          <w:szCs w:val="24"/>
          <w:lang w:eastAsia="es-ES_tradnl"/>
        </w:rPr>
        <w:t xml:space="preserve">e la Barra, F.,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eastAsia="es-ES_tradnl"/>
        </w:rPr>
        <w:t>Melipillán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eastAsia="es-ES_tradnl"/>
        </w:rPr>
        <w:t xml:space="preserve">, R., Valdivia, M. &amp;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eastAsia="es-ES_tradnl"/>
        </w:rPr>
        <w:t>Kohn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eastAsia="es-ES_tradnl"/>
        </w:rPr>
        <w:t xml:space="preserve">, R. (2012). Salud mental infanto-juvenil en Chile y brechas de atención sanitarias. </w:t>
      </w:r>
      <w:r w:rsidRPr="00CB4B0F">
        <w:rPr>
          <w:rFonts w:ascii="Times New Roman" w:hAnsi="Times New Roman" w:cs="Times New Roman"/>
          <w:i/>
          <w:iCs/>
          <w:sz w:val="24"/>
          <w:szCs w:val="24"/>
          <w:lang w:val="pt-BR" w:eastAsia="es-ES_tradnl"/>
        </w:rPr>
        <w:t>Revista Médica de Chile</w:t>
      </w:r>
      <w:r w:rsidRPr="00CB4B0F">
        <w:rPr>
          <w:rFonts w:ascii="Times New Roman" w:hAnsi="Times New Roman" w:cs="Times New Roman"/>
          <w:sz w:val="24"/>
          <w:szCs w:val="24"/>
          <w:lang w:val="pt-BR" w:eastAsia="es-ES_tradnl"/>
        </w:rPr>
        <w:t>, 140, 447-457. doi.org/10.4067/S0034-98872012000400005</w:t>
      </w:r>
      <w:r>
        <w:rPr>
          <w:rFonts w:ascii="Times New Roman" w:hAnsi="Times New Roman" w:cs="Times New Roman"/>
          <w:sz w:val="24"/>
          <w:szCs w:val="24"/>
          <w:lang w:val="pt-BR" w:eastAsia="es-ES_tradnl"/>
        </w:rPr>
        <w:t>.</w:t>
      </w:r>
    </w:p>
    <w:p w14:paraId="382F0D42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Weare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, K. &amp;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Nind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, M. (2011). Mental health promotion and problem prevention in schools: What does the evidence say? </w:t>
      </w:r>
      <w:r w:rsidRPr="00CB4B0F">
        <w:rPr>
          <w:rFonts w:ascii="Times New Roman" w:hAnsi="Times New Roman" w:cs="Times New Roman"/>
          <w:i/>
          <w:sz w:val="24"/>
          <w:szCs w:val="24"/>
          <w:lang w:val="en-US"/>
        </w:rPr>
        <w:t>Health Promotion International, 26</w:t>
      </w:r>
      <w:r w:rsidRPr="00CB4B0F">
        <w:rPr>
          <w:rFonts w:ascii="Times New Roman" w:hAnsi="Times New Roman" w:cs="Times New Roman"/>
          <w:sz w:val="24"/>
          <w:szCs w:val="24"/>
          <w:lang w:val="en-US"/>
        </w:rPr>
        <w:t>(Suppl. 1), i29-i69. doi:10.1093/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heapro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>/dar075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1C7638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Weist</w:t>
      </w:r>
      <w:proofErr w:type="spellEnd"/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M. D. &amp; Murray, M. (2008). Advancing school mental health promotion globally. </w:t>
      </w:r>
      <w:r w:rsidRPr="00CB4B0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en-US"/>
        </w:rPr>
        <w:t>Advances in School Mental Health Promotion</w:t>
      </w:r>
      <w:r w:rsidRPr="00CB4B0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, </w:t>
      </w:r>
      <w:r w:rsidRPr="00CB4B0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en-US"/>
        </w:rPr>
        <w:t>1</w:t>
      </w:r>
      <w:r w:rsidRPr="00CB4B0F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(Supplement 1), </w:t>
      </w:r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2-12.</w:t>
      </w:r>
      <w:r w:rsidRPr="00CB4B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B4B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doi:10.1080/1754730X.2008.9715740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5EF002A1" w14:textId="77777777" w:rsidR="004F4F6E" w:rsidRPr="00CB4B0F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 w:eastAsia="es-BO"/>
        </w:rPr>
      </w:pPr>
      <w:proofErr w:type="spellStart"/>
      <w:r w:rsidRPr="00CB4B0F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Werthamer</w:t>
      </w:r>
      <w:proofErr w:type="spellEnd"/>
      <w:r w:rsidRPr="00CB4B0F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 xml:space="preserve">-Larsson, L., </w:t>
      </w:r>
      <w:proofErr w:type="spellStart"/>
      <w:r w:rsidRPr="00CB4B0F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Kellam</w:t>
      </w:r>
      <w:proofErr w:type="spellEnd"/>
      <w:r w:rsidRPr="00CB4B0F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 xml:space="preserve">, S. &amp; Wheeler, L. (1991). Effect of first-grade classroom environment on shy behavior, aggressive behavior, and concentration problems. </w:t>
      </w:r>
      <w:r w:rsidRPr="00CB4B0F">
        <w:rPr>
          <w:rFonts w:ascii="Times New Roman" w:eastAsia="TimesNewRomanPSMT" w:hAnsi="Times New Roman" w:cs="Times New Roman"/>
          <w:i/>
          <w:iCs/>
          <w:sz w:val="24"/>
          <w:szCs w:val="24"/>
          <w:lang w:val="en-US" w:eastAsia="es-BO"/>
        </w:rPr>
        <w:t>American Journal of Community Psychology, 19,</w:t>
      </w:r>
      <w:r w:rsidRPr="00CB4B0F">
        <w:rPr>
          <w:rFonts w:ascii="Times New Roman" w:eastAsia="TimesNewRomanPSMT" w:hAnsi="Times New Roman" w:cs="Times New Roman"/>
          <w:iCs/>
          <w:sz w:val="24"/>
          <w:szCs w:val="24"/>
          <w:lang w:val="en-US" w:eastAsia="es-BO"/>
        </w:rPr>
        <w:t xml:space="preserve"> </w:t>
      </w:r>
      <w:r w:rsidRPr="00CB4B0F">
        <w:rPr>
          <w:rFonts w:ascii="Times New Roman" w:eastAsia="TimesNewRomanPSMT" w:hAnsi="Times New Roman" w:cs="Times New Roman"/>
          <w:sz w:val="24"/>
          <w:szCs w:val="24"/>
          <w:lang w:val="en-US" w:eastAsia="es-BO"/>
        </w:rPr>
        <w:t>585-602.</w:t>
      </w:r>
    </w:p>
    <w:p w14:paraId="38A1D4D9" w14:textId="77777777" w:rsidR="004F4F6E" w:rsidRDefault="004F4F6E" w:rsidP="00A81994">
      <w:p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Wille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, N., 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Bettge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>, S., Ravens-</w:t>
      </w:r>
      <w:proofErr w:type="spellStart"/>
      <w:r w:rsidRPr="00CB4B0F">
        <w:rPr>
          <w:rFonts w:ascii="Times New Roman" w:hAnsi="Times New Roman" w:cs="Times New Roman"/>
          <w:sz w:val="24"/>
          <w:szCs w:val="24"/>
          <w:lang w:val="en-US"/>
        </w:rPr>
        <w:t>Sieberer</w:t>
      </w:r>
      <w:proofErr w:type="spell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, U. &amp; </w:t>
      </w:r>
      <w:proofErr w:type="gramStart"/>
      <w:r w:rsidRPr="00CB4B0F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 BELLA Study Group (2008). Risk and protective factors for children's and adolescents' mental health: Results of the BELLA study. </w:t>
      </w:r>
      <w:r w:rsidRPr="00CB4B0F">
        <w:rPr>
          <w:rFonts w:ascii="Times New Roman" w:hAnsi="Times New Roman" w:cs="Times New Roman"/>
          <w:i/>
          <w:sz w:val="24"/>
          <w:szCs w:val="24"/>
          <w:lang w:val="en-US"/>
        </w:rPr>
        <w:t>European Child &amp; Adolescent Psychiatry, 17</w:t>
      </w:r>
      <w:r w:rsidRPr="00CB4B0F">
        <w:rPr>
          <w:rFonts w:ascii="Times New Roman" w:hAnsi="Times New Roman" w:cs="Times New Roman"/>
          <w:sz w:val="24"/>
          <w:szCs w:val="24"/>
          <w:lang w:val="en-US"/>
        </w:rPr>
        <w:t xml:space="preserve">(1 Supplement), 133-147. </w:t>
      </w:r>
      <w:proofErr w:type="gramStart"/>
      <w:r w:rsidRPr="00CB4B0F">
        <w:rPr>
          <w:rFonts w:ascii="Times New Roman" w:hAnsi="Times New Roman" w:cs="Times New Roman"/>
          <w:sz w:val="24"/>
          <w:szCs w:val="24"/>
          <w:lang w:val="en-US"/>
        </w:rPr>
        <w:t>doi:</w:t>
      </w:r>
      <w:proofErr w:type="gramEnd"/>
      <w:r w:rsidRPr="00CB4B0F">
        <w:rPr>
          <w:rFonts w:ascii="Times New Roman" w:hAnsi="Times New Roman" w:cs="Times New Roman"/>
          <w:sz w:val="24"/>
          <w:szCs w:val="24"/>
          <w:lang w:val="en-US"/>
        </w:rPr>
        <w:t>10.1007/s00787-008-1015-y.</w:t>
      </w:r>
      <w:r w:rsidRPr="001173A8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</w:p>
    <w:p w14:paraId="56E84875" w14:textId="2830955C" w:rsidR="00B057E9" w:rsidRPr="00B057E9" w:rsidRDefault="00B057E9" w:rsidP="00A81994">
      <w:pPr>
        <w:spacing w:after="0" w:line="150" w:lineRule="atLeast"/>
        <w:ind w:right="480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en-US" w:eastAsia="es-CL"/>
        </w:rPr>
      </w:pPr>
    </w:p>
    <w:p w14:paraId="0F03A01B" w14:textId="2652EE30" w:rsidR="001173A8" w:rsidRPr="00CB4B0F" w:rsidRDefault="001173A8" w:rsidP="00A81994">
      <w:p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173A8" w:rsidRPr="00CB4B0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1E3A3" w14:textId="77777777" w:rsidR="00247803" w:rsidRDefault="00247803" w:rsidP="00414828">
      <w:pPr>
        <w:spacing w:after="0" w:line="240" w:lineRule="auto"/>
      </w:pPr>
      <w:r>
        <w:separator/>
      </w:r>
    </w:p>
  </w:endnote>
  <w:endnote w:type="continuationSeparator" w:id="0">
    <w:p w14:paraId="6138CA7A" w14:textId="77777777" w:rsidR="00247803" w:rsidRDefault="00247803" w:rsidP="00414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88742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6A6C10D" w14:textId="77777777" w:rsidR="009310B8" w:rsidRPr="00580751" w:rsidRDefault="009310B8">
        <w:pPr>
          <w:pStyle w:val="Piedepgina"/>
          <w:jc w:val="right"/>
          <w:rPr>
            <w:sz w:val="18"/>
            <w:szCs w:val="18"/>
          </w:rPr>
        </w:pPr>
        <w:r w:rsidRPr="00580751">
          <w:rPr>
            <w:sz w:val="18"/>
            <w:szCs w:val="18"/>
          </w:rPr>
          <w:fldChar w:fldCharType="begin"/>
        </w:r>
        <w:r w:rsidRPr="00580751">
          <w:rPr>
            <w:sz w:val="18"/>
            <w:szCs w:val="18"/>
          </w:rPr>
          <w:instrText>PAGE   \* MERGEFORMAT</w:instrText>
        </w:r>
        <w:r w:rsidRPr="00580751">
          <w:rPr>
            <w:sz w:val="18"/>
            <w:szCs w:val="18"/>
          </w:rPr>
          <w:fldChar w:fldCharType="separate"/>
        </w:r>
        <w:r w:rsidR="00A81994" w:rsidRPr="00A81994">
          <w:rPr>
            <w:noProof/>
            <w:sz w:val="18"/>
            <w:szCs w:val="18"/>
            <w:lang w:val="es-ES"/>
          </w:rPr>
          <w:t>3</w:t>
        </w:r>
        <w:r w:rsidRPr="00580751">
          <w:rPr>
            <w:sz w:val="18"/>
            <w:szCs w:val="18"/>
          </w:rPr>
          <w:fldChar w:fldCharType="end"/>
        </w:r>
      </w:p>
    </w:sdtContent>
  </w:sdt>
  <w:p w14:paraId="56A6C10E" w14:textId="77777777" w:rsidR="009310B8" w:rsidRDefault="009310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D0FB6" w14:textId="77777777" w:rsidR="00247803" w:rsidRDefault="00247803" w:rsidP="00414828">
      <w:pPr>
        <w:spacing w:after="0" w:line="240" w:lineRule="auto"/>
      </w:pPr>
      <w:r>
        <w:separator/>
      </w:r>
    </w:p>
  </w:footnote>
  <w:footnote w:type="continuationSeparator" w:id="0">
    <w:p w14:paraId="6349FD77" w14:textId="77777777" w:rsidR="00247803" w:rsidRDefault="00247803" w:rsidP="00414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C022F"/>
    <w:multiLevelType w:val="hybridMultilevel"/>
    <w:tmpl w:val="E0A6FE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65050"/>
    <w:multiLevelType w:val="multilevel"/>
    <w:tmpl w:val="864A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F1627"/>
    <w:multiLevelType w:val="hybridMultilevel"/>
    <w:tmpl w:val="92484A6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F0AE2"/>
    <w:multiLevelType w:val="multilevel"/>
    <w:tmpl w:val="500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82AE6"/>
    <w:multiLevelType w:val="hybridMultilevel"/>
    <w:tmpl w:val="EDBE1C7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A"/>
    <w:rsid w:val="00004914"/>
    <w:rsid w:val="00004BF8"/>
    <w:rsid w:val="00026C16"/>
    <w:rsid w:val="00030A46"/>
    <w:rsid w:val="00035F9B"/>
    <w:rsid w:val="00036DD6"/>
    <w:rsid w:val="00041D23"/>
    <w:rsid w:val="0004634D"/>
    <w:rsid w:val="000503D3"/>
    <w:rsid w:val="000507A7"/>
    <w:rsid w:val="0005425F"/>
    <w:rsid w:val="00055A6D"/>
    <w:rsid w:val="00055A77"/>
    <w:rsid w:val="00055FF0"/>
    <w:rsid w:val="000567C9"/>
    <w:rsid w:val="00061833"/>
    <w:rsid w:val="0006548C"/>
    <w:rsid w:val="000655E2"/>
    <w:rsid w:val="00065C4B"/>
    <w:rsid w:val="00070760"/>
    <w:rsid w:val="000755EA"/>
    <w:rsid w:val="00077A90"/>
    <w:rsid w:val="00083DB2"/>
    <w:rsid w:val="000840E4"/>
    <w:rsid w:val="00084826"/>
    <w:rsid w:val="00087490"/>
    <w:rsid w:val="0009235C"/>
    <w:rsid w:val="000923D5"/>
    <w:rsid w:val="0009616B"/>
    <w:rsid w:val="000A00EF"/>
    <w:rsid w:val="000A1C60"/>
    <w:rsid w:val="000A2995"/>
    <w:rsid w:val="000B34B6"/>
    <w:rsid w:val="000B38BB"/>
    <w:rsid w:val="000C1175"/>
    <w:rsid w:val="000C319B"/>
    <w:rsid w:val="000D2522"/>
    <w:rsid w:val="000E008B"/>
    <w:rsid w:val="000E4BCF"/>
    <w:rsid w:val="000E5802"/>
    <w:rsid w:val="000F2346"/>
    <w:rsid w:val="00113039"/>
    <w:rsid w:val="00116220"/>
    <w:rsid w:val="001173A8"/>
    <w:rsid w:val="00117650"/>
    <w:rsid w:val="00120CE2"/>
    <w:rsid w:val="00122C62"/>
    <w:rsid w:val="00125604"/>
    <w:rsid w:val="00130056"/>
    <w:rsid w:val="001523C9"/>
    <w:rsid w:val="001604AB"/>
    <w:rsid w:val="001627C2"/>
    <w:rsid w:val="0016658C"/>
    <w:rsid w:val="001740EC"/>
    <w:rsid w:val="00176762"/>
    <w:rsid w:val="001772D7"/>
    <w:rsid w:val="00181BA0"/>
    <w:rsid w:val="00182DC4"/>
    <w:rsid w:val="0019149B"/>
    <w:rsid w:val="00194CCE"/>
    <w:rsid w:val="001970C5"/>
    <w:rsid w:val="001A1CE7"/>
    <w:rsid w:val="001A430E"/>
    <w:rsid w:val="001A54C1"/>
    <w:rsid w:val="001A5C35"/>
    <w:rsid w:val="001A5DDD"/>
    <w:rsid w:val="001A6EE6"/>
    <w:rsid w:val="001A7A3B"/>
    <w:rsid w:val="001B3E82"/>
    <w:rsid w:val="001C546A"/>
    <w:rsid w:val="001D1C65"/>
    <w:rsid w:val="001D439B"/>
    <w:rsid w:val="001D58C0"/>
    <w:rsid w:val="001E3B77"/>
    <w:rsid w:val="001E3F4B"/>
    <w:rsid w:val="001E5BC0"/>
    <w:rsid w:val="001E6797"/>
    <w:rsid w:val="001F38F8"/>
    <w:rsid w:val="001F7A95"/>
    <w:rsid w:val="00200CE2"/>
    <w:rsid w:val="0020320A"/>
    <w:rsid w:val="002055F5"/>
    <w:rsid w:val="002128E7"/>
    <w:rsid w:val="00216FCF"/>
    <w:rsid w:val="002172EE"/>
    <w:rsid w:val="002209FB"/>
    <w:rsid w:val="00220F27"/>
    <w:rsid w:val="00221510"/>
    <w:rsid w:val="00231BF7"/>
    <w:rsid w:val="00240499"/>
    <w:rsid w:val="00246B4C"/>
    <w:rsid w:val="00247803"/>
    <w:rsid w:val="002543BC"/>
    <w:rsid w:val="002550B0"/>
    <w:rsid w:val="00256D8B"/>
    <w:rsid w:val="00261591"/>
    <w:rsid w:val="00265B1C"/>
    <w:rsid w:val="00276B0D"/>
    <w:rsid w:val="00277795"/>
    <w:rsid w:val="002828DF"/>
    <w:rsid w:val="002830B7"/>
    <w:rsid w:val="002843CE"/>
    <w:rsid w:val="00292747"/>
    <w:rsid w:val="00294132"/>
    <w:rsid w:val="00295BD0"/>
    <w:rsid w:val="002970E1"/>
    <w:rsid w:val="002A0187"/>
    <w:rsid w:val="002A52A2"/>
    <w:rsid w:val="002B51B4"/>
    <w:rsid w:val="002C4E4F"/>
    <w:rsid w:val="002D3156"/>
    <w:rsid w:val="002E5E5A"/>
    <w:rsid w:val="002F3C8E"/>
    <w:rsid w:val="002F6B68"/>
    <w:rsid w:val="002F765E"/>
    <w:rsid w:val="0030086D"/>
    <w:rsid w:val="00301B04"/>
    <w:rsid w:val="00302F92"/>
    <w:rsid w:val="0030390A"/>
    <w:rsid w:val="00304F8C"/>
    <w:rsid w:val="00317A47"/>
    <w:rsid w:val="00317D35"/>
    <w:rsid w:val="00327C4F"/>
    <w:rsid w:val="00331062"/>
    <w:rsid w:val="00340824"/>
    <w:rsid w:val="0034406D"/>
    <w:rsid w:val="00354B2B"/>
    <w:rsid w:val="00365710"/>
    <w:rsid w:val="0036590E"/>
    <w:rsid w:val="003711D1"/>
    <w:rsid w:val="00376DE8"/>
    <w:rsid w:val="00380AED"/>
    <w:rsid w:val="00386099"/>
    <w:rsid w:val="00391795"/>
    <w:rsid w:val="00395A74"/>
    <w:rsid w:val="0039605C"/>
    <w:rsid w:val="003A1BE5"/>
    <w:rsid w:val="003A3167"/>
    <w:rsid w:val="003A4D75"/>
    <w:rsid w:val="003B15BF"/>
    <w:rsid w:val="003B374B"/>
    <w:rsid w:val="003B42DB"/>
    <w:rsid w:val="003B785B"/>
    <w:rsid w:val="003C0FEC"/>
    <w:rsid w:val="003D1129"/>
    <w:rsid w:val="003D1EA7"/>
    <w:rsid w:val="003D4D1F"/>
    <w:rsid w:val="003D7BC4"/>
    <w:rsid w:val="003D7D11"/>
    <w:rsid w:val="003E101A"/>
    <w:rsid w:val="003F1640"/>
    <w:rsid w:val="003F3DA4"/>
    <w:rsid w:val="003F5C25"/>
    <w:rsid w:val="00401639"/>
    <w:rsid w:val="00403867"/>
    <w:rsid w:val="0041101A"/>
    <w:rsid w:val="0041424E"/>
    <w:rsid w:val="00414828"/>
    <w:rsid w:val="0042072F"/>
    <w:rsid w:val="00424D78"/>
    <w:rsid w:val="00425FB7"/>
    <w:rsid w:val="0042684A"/>
    <w:rsid w:val="00430B8A"/>
    <w:rsid w:val="004347A8"/>
    <w:rsid w:val="0043564A"/>
    <w:rsid w:val="00436465"/>
    <w:rsid w:val="00437800"/>
    <w:rsid w:val="00446394"/>
    <w:rsid w:val="00447C32"/>
    <w:rsid w:val="004557C5"/>
    <w:rsid w:val="004566EB"/>
    <w:rsid w:val="004601AA"/>
    <w:rsid w:val="00460B4A"/>
    <w:rsid w:val="00465678"/>
    <w:rsid w:val="004660D8"/>
    <w:rsid w:val="00467D2A"/>
    <w:rsid w:val="0047152B"/>
    <w:rsid w:val="004737A4"/>
    <w:rsid w:val="0047495A"/>
    <w:rsid w:val="0047537D"/>
    <w:rsid w:val="00477207"/>
    <w:rsid w:val="00481970"/>
    <w:rsid w:val="004879FA"/>
    <w:rsid w:val="00490BF8"/>
    <w:rsid w:val="00492121"/>
    <w:rsid w:val="0049494F"/>
    <w:rsid w:val="00494CDC"/>
    <w:rsid w:val="00497441"/>
    <w:rsid w:val="004A074B"/>
    <w:rsid w:val="004A0B84"/>
    <w:rsid w:val="004A384D"/>
    <w:rsid w:val="004A4258"/>
    <w:rsid w:val="004A613A"/>
    <w:rsid w:val="004A6ECE"/>
    <w:rsid w:val="004B2C29"/>
    <w:rsid w:val="004B2DF3"/>
    <w:rsid w:val="004B5AE9"/>
    <w:rsid w:val="004B5CEE"/>
    <w:rsid w:val="004C48C7"/>
    <w:rsid w:val="004C4E97"/>
    <w:rsid w:val="004C6FFE"/>
    <w:rsid w:val="004D080C"/>
    <w:rsid w:val="004D0A54"/>
    <w:rsid w:val="004D1AB6"/>
    <w:rsid w:val="004D2BA0"/>
    <w:rsid w:val="004D687A"/>
    <w:rsid w:val="004E5ED2"/>
    <w:rsid w:val="004F051E"/>
    <w:rsid w:val="004F323D"/>
    <w:rsid w:val="004F4F6E"/>
    <w:rsid w:val="004F5DD1"/>
    <w:rsid w:val="00500C69"/>
    <w:rsid w:val="00501476"/>
    <w:rsid w:val="005043E0"/>
    <w:rsid w:val="00507D41"/>
    <w:rsid w:val="005145EE"/>
    <w:rsid w:val="00516436"/>
    <w:rsid w:val="00516B6D"/>
    <w:rsid w:val="005203A1"/>
    <w:rsid w:val="005205B4"/>
    <w:rsid w:val="00522249"/>
    <w:rsid w:val="00523AB3"/>
    <w:rsid w:val="00526F50"/>
    <w:rsid w:val="005317CC"/>
    <w:rsid w:val="0053226A"/>
    <w:rsid w:val="00534709"/>
    <w:rsid w:val="00535CDC"/>
    <w:rsid w:val="0054371E"/>
    <w:rsid w:val="005477F6"/>
    <w:rsid w:val="00552232"/>
    <w:rsid w:val="005524C2"/>
    <w:rsid w:val="00554A61"/>
    <w:rsid w:val="00554D50"/>
    <w:rsid w:val="005558E8"/>
    <w:rsid w:val="00560DAA"/>
    <w:rsid w:val="00564E60"/>
    <w:rsid w:val="005664A9"/>
    <w:rsid w:val="00572536"/>
    <w:rsid w:val="00572F28"/>
    <w:rsid w:val="0057382B"/>
    <w:rsid w:val="00574FD0"/>
    <w:rsid w:val="00580751"/>
    <w:rsid w:val="0058786F"/>
    <w:rsid w:val="00590620"/>
    <w:rsid w:val="00592186"/>
    <w:rsid w:val="00595DE0"/>
    <w:rsid w:val="005B01D0"/>
    <w:rsid w:val="005B2209"/>
    <w:rsid w:val="005B6950"/>
    <w:rsid w:val="005C5D6C"/>
    <w:rsid w:val="005C5FCB"/>
    <w:rsid w:val="005D155D"/>
    <w:rsid w:val="005D56FC"/>
    <w:rsid w:val="005D675E"/>
    <w:rsid w:val="005D7200"/>
    <w:rsid w:val="005F2E0B"/>
    <w:rsid w:val="006043CF"/>
    <w:rsid w:val="0060598A"/>
    <w:rsid w:val="00611221"/>
    <w:rsid w:val="00611D79"/>
    <w:rsid w:val="00612D8C"/>
    <w:rsid w:val="00616778"/>
    <w:rsid w:val="00617300"/>
    <w:rsid w:val="006268D3"/>
    <w:rsid w:val="00626FEC"/>
    <w:rsid w:val="0063055B"/>
    <w:rsid w:val="00631D92"/>
    <w:rsid w:val="00633112"/>
    <w:rsid w:val="00634645"/>
    <w:rsid w:val="00641AA4"/>
    <w:rsid w:val="00646C1D"/>
    <w:rsid w:val="006521B0"/>
    <w:rsid w:val="00654DE2"/>
    <w:rsid w:val="00656EF5"/>
    <w:rsid w:val="00662528"/>
    <w:rsid w:val="00664014"/>
    <w:rsid w:val="006660C8"/>
    <w:rsid w:val="0066710F"/>
    <w:rsid w:val="0067115B"/>
    <w:rsid w:val="00671904"/>
    <w:rsid w:val="00682101"/>
    <w:rsid w:val="00684BDC"/>
    <w:rsid w:val="00684BF1"/>
    <w:rsid w:val="00686368"/>
    <w:rsid w:val="00690DEE"/>
    <w:rsid w:val="00692EAA"/>
    <w:rsid w:val="006933EE"/>
    <w:rsid w:val="00694F33"/>
    <w:rsid w:val="0069575A"/>
    <w:rsid w:val="00695FAE"/>
    <w:rsid w:val="006A0BB4"/>
    <w:rsid w:val="006A280F"/>
    <w:rsid w:val="006A7403"/>
    <w:rsid w:val="006A7A4C"/>
    <w:rsid w:val="006B042B"/>
    <w:rsid w:val="006B0E59"/>
    <w:rsid w:val="006B38B8"/>
    <w:rsid w:val="006B4C46"/>
    <w:rsid w:val="006B7B7B"/>
    <w:rsid w:val="006C045E"/>
    <w:rsid w:val="006C235F"/>
    <w:rsid w:val="006C2FEE"/>
    <w:rsid w:val="006C3BF7"/>
    <w:rsid w:val="006C4F1B"/>
    <w:rsid w:val="006C5C7B"/>
    <w:rsid w:val="006D02C9"/>
    <w:rsid w:val="006D348A"/>
    <w:rsid w:val="006D6917"/>
    <w:rsid w:val="006D6F06"/>
    <w:rsid w:val="006E1B93"/>
    <w:rsid w:val="006E23BC"/>
    <w:rsid w:val="006F0F7C"/>
    <w:rsid w:val="006F682F"/>
    <w:rsid w:val="00700B72"/>
    <w:rsid w:val="00706FA3"/>
    <w:rsid w:val="0071030D"/>
    <w:rsid w:val="0071213B"/>
    <w:rsid w:val="00716469"/>
    <w:rsid w:val="007202EC"/>
    <w:rsid w:val="007205AA"/>
    <w:rsid w:val="007356CC"/>
    <w:rsid w:val="0074348B"/>
    <w:rsid w:val="00747F2D"/>
    <w:rsid w:val="0075007B"/>
    <w:rsid w:val="00762875"/>
    <w:rsid w:val="00763E49"/>
    <w:rsid w:val="00770324"/>
    <w:rsid w:val="0077044B"/>
    <w:rsid w:val="007748B8"/>
    <w:rsid w:val="00775CB8"/>
    <w:rsid w:val="0078570A"/>
    <w:rsid w:val="00787041"/>
    <w:rsid w:val="007A03A1"/>
    <w:rsid w:val="007A08AA"/>
    <w:rsid w:val="007A2667"/>
    <w:rsid w:val="007A4B3E"/>
    <w:rsid w:val="007A4C61"/>
    <w:rsid w:val="007A548F"/>
    <w:rsid w:val="007A783E"/>
    <w:rsid w:val="007B54B8"/>
    <w:rsid w:val="007C1843"/>
    <w:rsid w:val="007C1D7C"/>
    <w:rsid w:val="007C358F"/>
    <w:rsid w:val="007C571F"/>
    <w:rsid w:val="007D003D"/>
    <w:rsid w:val="007D13CF"/>
    <w:rsid w:val="007D17C0"/>
    <w:rsid w:val="007D426C"/>
    <w:rsid w:val="007E23D9"/>
    <w:rsid w:val="007E453F"/>
    <w:rsid w:val="007E77B5"/>
    <w:rsid w:val="007F00F6"/>
    <w:rsid w:val="00803357"/>
    <w:rsid w:val="00803A38"/>
    <w:rsid w:val="008045CA"/>
    <w:rsid w:val="0080724D"/>
    <w:rsid w:val="008118AB"/>
    <w:rsid w:val="00816176"/>
    <w:rsid w:val="00820EAB"/>
    <w:rsid w:val="008226E2"/>
    <w:rsid w:val="00842524"/>
    <w:rsid w:val="0084379E"/>
    <w:rsid w:val="0084434C"/>
    <w:rsid w:val="0085121F"/>
    <w:rsid w:val="00860F8F"/>
    <w:rsid w:val="0086160D"/>
    <w:rsid w:val="00862651"/>
    <w:rsid w:val="008728B2"/>
    <w:rsid w:val="008744F6"/>
    <w:rsid w:val="00876A8E"/>
    <w:rsid w:val="008807CE"/>
    <w:rsid w:val="0088156E"/>
    <w:rsid w:val="00882A31"/>
    <w:rsid w:val="008874B3"/>
    <w:rsid w:val="00887AF0"/>
    <w:rsid w:val="008905A6"/>
    <w:rsid w:val="00891065"/>
    <w:rsid w:val="00891EE7"/>
    <w:rsid w:val="00892CA2"/>
    <w:rsid w:val="0089370B"/>
    <w:rsid w:val="0089732F"/>
    <w:rsid w:val="00897A54"/>
    <w:rsid w:val="008A188D"/>
    <w:rsid w:val="008A4493"/>
    <w:rsid w:val="008A5BA4"/>
    <w:rsid w:val="008A65B0"/>
    <w:rsid w:val="008B01EB"/>
    <w:rsid w:val="008B5660"/>
    <w:rsid w:val="008B5FEE"/>
    <w:rsid w:val="008B5FEF"/>
    <w:rsid w:val="008C043D"/>
    <w:rsid w:val="008C0555"/>
    <w:rsid w:val="008C0CC3"/>
    <w:rsid w:val="008C1698"/>
    <w:rsid w:val="008C49CC"/>
    <w:rsid w:val="008C5335"/>
    <w:rsid w:val="008C5354"/>
    <w:rsid w:val="008C7B0C"/>
    <w:rsid w:val="008D458B"/>
    <w:rsid w:val="008D5789"/>
    <w:rsid w:val="008E6240"/>
    <w:rsid w:val="008F1E6B"/>
    <w:rsid w:val="008F2320"/>
    <w:rsid w:val="008F6157"/>
    <w:rsid w:val="00901F05"/>
    <w:rsid w:val="0091021E"/>
    <w:rsid w:val="00912A59"/>
    <w:rsid w:val="009143AB"/>
    <w:rsid w:val="00917DCD"/>
    <w:rsid w:val="0092275B"/>
    <w:rsid w:val="00926922"/>
    <w:rsid w:val="00927153"/>
    <w:rsid w:val="009310B8"/>
    <w:rsid w:val="00936F3C"/>
    <w:rsid w:val="0093742E"/>
    <w:rsid w:val="00942AD2"/>
    <w:rsid w:val="00944210"/>
    <w:rsid w:val="009473D0"/>
    <w:rsid w:val="00950A56"/>
    <w:rsid w:val="00954848"/>
    <w:rsid w:val="00954D6B"/>
    <w:rsid w:val="00956E38"/>
    <w:rsid w:val="00963B18"/>
    <w:rsid w:val="00966044"/>
    <w:rsid w:val="0096625B"/>
    <w:rsid w:val="00973EC9"/>
    <w:rsid w:val="00974973"/>
    <w:rsid w:val="009750DA"/>
    <w:rsid w:val="009804DC"/>
    <w:rsid w:val="00982EE9"/>
    <w:rsid w:val="0099441F"/>
    <w:rsid w:val="009A01D2"/>
    <w:rsid w:val="009A1B3E"/>
    <w:rsid w:val="009A1F65"/>
    <w:rsid w:val="009A22AE"/>
    <w:rsid w:val="009A639E"/>
    <w:rsid w:val="009B00C8"/>
    <w:rsid w:val="009B22E4"/>
    <w:rsid w:val="009B23D2"/>
    <w:rsid w:val="009B5900"/>
    <w:rsid w:val="009B5913"/>
    <w:rsid w:val="009B638A"/>
    <w:rsid w:val="009C4404"/>
    <w:rsid w:val="009C51D3"/>
    <w:rsid w:val="009C62C0"/>
    <w:rsid w:val="009C6467"/>
    <w:rsid w:val="009C7DEA"/>
    <w:rsid w:val="009D096C"/>
    <w:rsid w:val="009D32F8"/>
    <w:rsid w:val="009E21DA"/>
    <w:rsid w:val="009E45AB"/>
    <w:rsid w:val="009F062D"/>
    <w:rsid w:val="009F3CB6"/>
    <w:rsid w:val="009F4F07"/>
    <w:rsid w:val="00A00561"/>
    <w:rsid w:val="00A00897"/>
    <w:rsid w:val="00A060A1"/>
    <w:rsid w:val="00A13993"/>
    <w:rsid w:val="00A24FCC"/>
    <w:rsid w:val="00A25061"/>
    <w:rsid w:val="00A2574E"/>
    <w:rsid w:val="00A26364"/>
    <w:rsid w:val="00A27AEF"/>
    <w:rsid w:val="00A334F6"/>
    <w:rsid w:val="00A45E40"/>
    <w:rsid w:val="00A474D2"/>
    <w:rsid w:val="00A56321"/>
    <w:rsid w:val="00A57AD6"/>
    <w:rsid w:val="00A607C4"/>
    <w:rsid w:val="00A61890"/>
    <w:rsid w:val="00A66804"/>
    <w:rsid w:val="00A67861"/>
    <w:rsid w:val="00A71971"/>
    <w:rsid w:val="00A71B35"/>
    <w:rsid w:val="00A73591"/>
    <w:rsid w:val="00A73625"/>
    <w:rsid w:val="00A75FFC"/>
    <w:rsid w:val="00A80119"/>
    <w:rsid w:val="00A81994"/>
    <w:rsid w:val="00A851A9"/>
    <w:rsid w:val="00A90575"/>
    <w:rsid w:val="00A927E2"/>
    <w:rsid w:val="00AA0D72"/>
    <w:rsid w:val="00AA3B3D"/>
    <w:rsid w:val="00AA47AD"/>
    <w:rsid w:val="00AA4854"/>
    <w:rsid w:val="00AA73F4"/>
    <w:rsid w:val="00AC1739"/>
    <w:rsid w:val="00AC3906"/>
    <w:rsid w:val="00AC5016"/>
    <w:rsid w:val="00AC6216"/>
    <w:rsid w:val="00AD6F64"/>
    <w:rsid w:val="00AE15B1"/>
    <w:rsid w:val="00AE3E5A"/>
    <w:rsid w:val="00AF029A"/>
    <w:rsid w:val="00AF21B0"/>
    <w:rsid w:val="00AF3CB4"/>
    <w:rsid w:val="00AF73FA"/>
    <w:rsid w:val="00AF7EED"/>
    <w:rsid w:val="00B00F06"/>
    <w:rsid w:val="00B00F0E"/>
    <w:rsid w:val="00B01C68"/>
    <w:rsid w:val="00B057E9"/>
    <w:rsid w:val="00B07D33"/>
    <w:rsid w:val="00B175F3"/>
    <w:rsid w:val="00B31DBF"/>
    <w:rsid w:val="00B35CB7"/>
    <w:rsid w:val="00B36169"/>
    <w:rsid w:val="00B41149"/>
    <w:rsid w:val="00B4119E"/>
    <w:rsid w:val="00B448C3"/>
    <w:rsid w:val="00B44AFE"/>
    <w:rsid w:val="00B51B48"/>
    <w:rsid w:val="00B52476"/>
    <w:rsid w:val="00B52976"/>
    <w:rsid w:val="00B55372"/>
    <w:rsid w:val="00B561EA"/>
    <w:rsid w:val="00B57F31"/>
    <w:rsid w:val="00B63D7B"/>
    <w:rsid w:val="00B66883"/>
    <w:rsid w:val="00B708BC"/>
    <w:rsid w:val="00B71A8F"/>
    <w:rsid w:val="00B7298B"/>
    <w:rsid w:val="00B75EC9"/>
    <w:rsid w:val="00B777A3"/>
    <w:rsid w:val="00B83E72"/>
    <w:rsid w:val="00B85168"/>
    <w:rsid w:val="00B91A65"/>
    <w:rsid w:val="00B92965"/>
    <w:rsid w:val="00B950D8"/>
    <w:rsid w:val="00BA5AD1"/>
    <w:rsid w:val="00BA731B"/>
    <w:rsid w:val="00BA780A"/>
    <w:rsid w:val="00BB66F6"/>
    <w:rsid w:val="00BC6E27"/>
    <w:rsid w:val="00BC700B"/>
    <w:rsid w:val="00BC7051"/>
    <w:rsid w:val="00BC71D0"/>
    <w:rsid w:val="00BD0792"/>
    <w:rsid w:val="00BD0F91"/>
    <w:rsid w:val="00BD5B09"/>
    <w:rsid w:val="00BE002A"/>
    <w:rsid w:val="00BE4137"/>
    <w:rsid w:val="00BE7EC6"/>
    <w:rsid w:val="00BF1E9A"/>
    <w:rsid w:val="00BF654F"/>
    <w:rsid w:val="00C021A4"/>
    <w:rsid w:val="00C02298"/>
    <w:rsid w:val="00C0258E"/>
    <w:rsid w:val="00C027E7"/>
    <w:rsid w:val="00C03653"/>
    <w:rsid w:val="00C0505E"/>
    <w:rsid w:val="00C06813"/>
    <w:rsid w:val="00C145AC"/>
    <w:rsid w:val="00C147FD"/>
    <w:rsid w:val="00C20987"/>
    <w:rsid w:val="00C22599"/>
    <w:rsid w:val="00C22C5A"/>
    <w:rsid w:val="00C23A8B"/>
    <w:rsid w:val="00C27F0E"/>
    <w:rsid w:val="00C308EC"/>
    <w:rsid w:val="00C3171D"/>
    <w:rsid w:val="00C319E2"/>
    <w:rsid w:val="00C332AB"/>
    <w:rsid w:val="00C34BB4"/>
    <w:rsid w:val="00C372A4"/>
    <w:rsid w:val="00C44676"/>
    <w:rsid w:val="00C452D3"/>
    <w:rsid w:val="00C502B1"/>
    <w:rsid w:val="00C518FA"/>
    <w:rsid w:val="00C555D0"/>
    <w:rsid w:val="00C57C01"/>
    <w:rsid w:val="00C619DE"/>
    <w:rsid w:val="00C62596"/>
    <w:rsid w:val="00C62CA6"/>
    <w:rsid w:val="00C65C40"/>
    <w:rsid w:val="00C66CA7"/>
    <w:rsid w:val="00C76A3A"/>
    <w:rsid w:val="00C83032"/>
    <w:rsid w:val="00C84C1E"/>
    <w:rsid w:val="00C8540C"/>
    <w:rsid w:val="00C9036D"/>
    <w:rsid w:val="00C911E0"/>
    <w:rsid w:val="00C92166"/>
    <w:rsid w:val="00C951CD"/>
    <w:rsid w:val="00CA015B"/>
    <w:rsid w:val="00CA368C"/>
    <w:rsid w:val="00CA5BE0"/>
    <w:rsid w:val="00CA6C7B"/>
    <w:rsid w:val="00CA7E17"/>
    <w:rsid w:val="00CB2C04"/>
    <w:rsid w:val="00CB4B0F"/>
    <w:rsid w:val="00CC059B"/>
    <w:rsid w:val="00CC0B78"/>
    <w:rsid w:val="00CC25A7"/>
    <w:rsid w:val="00CC3A33"/>
    <w:rsid w:val="00CC4685"/>
    <w:rsid w:val="00CC4880"/>
    <w:rsid w:val="00CD008A"/>
    <w:rsid w:val="00CD0FB0"/>
    <w:rsid w:val="00CD24BF"/>
    <w:rsid w:val="00CD5855"/>
    <w:rsid w:val="00CE69C5"/>
    <w:rsid w:val="00CF7891"/>
    <w:rsid w:val="00D00BAC"/>
    <w:rsid w:val="00D01E5E"/>
    <w:rsid w:val="00D0541C"/>
    <w:rsid w:val="00D1072F"/>
    <w:rsid w:val="00D1525F"/>
    <w:rsid w:val="00D201B9"/>
    <w:rsid w:val="00D21BA7"/>
    <w:rsid w:val="00D22FE8"/>
    <w:rsid w:val="00D32E83"/>
    <w:rsid w:val="00D37210"/>
    <w:rsid w:val="00D41A04"/>
    <w:rsid w:val="00D47507"/>
    <w:rsid w:val="00D51D3A"/>
    <w:rsid w:val="00D52802"/>
    <w:rsid w:val="00D56097"/>
    <w:rsid w:val="00D56157"/>
    <w:rsid w:val="00D562DF"/>
    <w:rsid w:val="00D66560"/>
    <w:rsid w:val="00D676DB"/>
    <w:rsid w:val="00D7072C"/>
    <w:rsid w:val="00D7600B"/>
    <w:rsid w:val="00D815D5"/>
    <w:rsid w:val="00D83828"/>
    <w:rsid w:val="00D83BDB"/>
    <w:rsid w:val="00D83F08"/>
    <w:rsid w:val="00D86471"/>
    <w:rsid w:val="00D8678C"/>
    <w:rsid w:val="00D871A7"/>
    <w:rsid w:val="00D942BC"/>
    <w:rsid w:val="00D97FC5"/>
    <w:rsid w:val="00DB6A3C"/>
    <w:rsid w:val="00DB6E66"/>
    <w:rsid w:val="00DC0DC3"/>
    <w:rsid w:val="00DC1FF0"/>
    <w:rsid w:val="00DC27C8"/>
    <w:rsid w:val="00DC31E3"/>
    <w:rsid w:val="00DC4AB1"/>
    <w:rsid w:val="00DC5909"/>
    <w:rsid w:val="00DC63D5"/>
    <w:rsid w:val="00DC727F"/>
    <w:rsid w:val="00DC7BD7"/>
    <w:rsid w:val="00DD2C41"/>
    <w:rsid w:val="00DD3B2A"/>
    <w:rsid w:val="00DD779B"/>
    <w:rsid w:val="00DE2D2B"/>
    <w:rsid w:val="00DE60C4"/>
    <w:rsid w:val="00DF5396"/>
    <w:rsid w:val="00DF687A"/>
    <w:rsid w:val="00DF72D9"/>
    <w:rsid w:val="00DF754E"/>
    <w:rsid w:val="00DF7F97"/>
    <w:rsid w:val="00E00306"/>
    <w:rsid w:val="00E004AC"/>
    <w:rsid w:val="00E01AB0"/>
    <w:rsid w:val="00E037E2"/>
    <w:rsid w:val="00E04224"/>
    <w:rsid w:val="00E075DE"/>
    <w:rsid w:val="00E12EB0"/>
    <w:rsid w:val="00E15CA9"/>
    <w:rsid w:val="00E200F2"/>
    <w:rsid w:val="00E20A18"/>
    <w:rsid w:val="00E26A27"/>
    <w:rsid w:val="00E279A2"/>
    <w:rsid w:val="00E36E29"/>
    <w:rsid w:val="00E375A8"/>
    <w:rsid w:val="00E37F0D"/>
    <w:rsid w:val="00E456CF"/>
    <w:rsid w:val="00E45CDD"/>
    <w:rsid w:val="00E468D7"/>
    <w:rsid w:val="00E51774"/>
    <w:rsid w:val="00E55450"/>
    <w:rsid w:val="00E554A7"/>
    <w:rsid w:val="00E5795C"/>
    <w:rsid w:val="00E63189"/>
    <w:rsid w:val="00E632E2"/>
    <w:rsid w:val="00E66BC1"/>
    <w:rsid w:val="00E70F66"/>
    <w:rsid w:val="00E741D8"/>
    <w:rsid w:val="00E802B5"/>
    <w:rsid w:val="00E84910"/>
    <w:rsid w:val="00E903E8"/>
    <w:rsid w:val="00E92247"/>
    <w:rsid w:val="00E96516"/>
    <w:rsid w:val="00EA08D7"/>
    <w:rsid w:val="00EA0B60"/>
    <w:rsid w:val="00EA2AEA"/>
    <w:rsid w:val="00EA6802"/>
    <w:rsid w:val="00EB0977"/>
    <w:rsid w:val="00EB303D"/>
    <w:rsid w:val="00EB5356"/>
    <w:rsid w:val="00EB6030"/>
    <w:rsid w:val="00EC1EDD"/>
    <w:rsid w:val="00ED53C7"/>
    <w:rsid w:val="00ED6469"/>
    <w:rsid w:val="00ED6AEA"/>
    <w:rsid w:val="00EE170F"/>
    <w:rsid w:val="00EE249A"/>
    <w:rsid w:val="00EE5039"/>
    <w:rsid w:val="00EF039B"/>
    <w:rsid w:val="00EF3FFF"/>
    <w:rsid w:val="00EF6263"/>
    <w:rsid w:val="00EF779A"/>
    <w:rsid w:val="00F05B87"/>
    <w:rsid w:val="00F05FFF"/>
    <w:rsid w:val="00F12120"/>
    <w:rsid w:val="00F125CD"/>
    <w:rsid w:val="00F1272A"/>
    <w:rsid w:val="00F2191C"/>
    <w:rsid w:val="00F23CB2"/>
    <w:rsid w:val="00F25C25"/>
    <w:rsid w:val="00F26318"/>
    <w:rsid w:val="00F27194"/>
    <w:rsid w:val="00F27F70"/>
    <w:rsid w:val="00F301C3"/>
    <w:rsid w:val="00F32DA6"/>
    <w:rsid w:val="00F336D9"/>
    <w:rsid w:val="00F3456C"/>
    <w:rsid w:val="00F348B2"/>
    <w:rsid w:val="00F349F0"/>
    <w:rsid w:val="00F3746E"/>
    <w:rsid w:val="00F411BA"/>
    <w:rsid w:val="00F41B68"/>
    <w:rsid w:val="00F42186"/>
    <w:rsid w:val="00F4262A"/>
    <w:rsid w:val="00F5339D"/>
    <w:rsid w:val="00F54481"/>
    <w:rsid w:val="00F552AA"/>
    <w:rsid w:val="00F565DB"/>
    <w:rsid w:val="00F61332"/>
    <w:rsid w:val="00F729A7"/>
    <w:rsid w:val="00F72B83"/>
    <w:rsid w:val="00F73F6E"/>
    <w:rsid w:val="00F7482D"/>
    <w:rsid w:val="00F7731C"/>
    <w:rsid w:val="00F817FD"/>
    <w:rsid w:val="00F8599F"/>
    <w:rsid w:val="00F85A89"/>
    <w:rsid w:val="00F86C8B"/>
    <w:rsid w:val="00F87DC6"/>
    <w:rsid w:val="00F97361"/>
    <w:rsid w:val="00FA29B4"/>
    <w:rsid w:val="00FA5E91"/>
    <w:rsid w:val="00FA63E5"/>
    <w:rsid w:val="00FA7DC4"/>
    <w:rsid w:val="00FB00F0"/>
    <w:rsid w:val="00FD0D02"/>
    <w:rsid w:val="00FD15F4"/>
    <w:rsid w:val="00FD1704"/>
    <w:rsid w:val="00FE2AC2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6A6BEA4"/>
  <w15:docId w15:val="{F628D634-28D8-4DA6-BC51-2F346AA8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0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0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81B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36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181BA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216F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16FCF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rsid w:val="00216F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16FCF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6FCF"/>
    <w:rPr>
      <w:rFonts w:ascii="Arial" w:eastAsia="Times New Roman" w:hAnsi="Arial" w:cs="Arial"/>
      <w:sz w:val="20"/>
      <w:szCs w:val="20"/>
      <w:lang w:val="es-BO" w:eastAsia="es-BO"/>
    </w:rPr>
  </w:style>
  <w:style w:type="paragraph" w:styleId="NormalWeb">
    <w:name w:val="Normal (Web)"/>
    <w:basedOn w:val="Normal"/>
    <w:uiPriority w:val="99"/>
    <w:rsid w:val="0021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FCF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155D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155D"/>
    <w:rPr>
      <w:rFonts w:ascii="Arial" w:eastAsia="Times New Roman" w:hAnsi="Arial" w:cs="Arial"/>
      <w:b/>
      <w:bCs/>
      <w:sz w:val="20"/>
      <w:szCs w:val="20"/>
      <w:lang w:val="es-BO" w:eastAsia="es-B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14828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4828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uiPriority w:val="99"/>
    <w:unhideWhenUsed/>
    <w:rsid w:val="0041482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14828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uiPriority w:val="99"/>
    <w:rsid w:val="00181B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81B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580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751"/>
  </w:style>
  <w:style w:type="paragraph" w:styleId="Piedepgina">
    <w:name w:val="footer"/>
    <w:basedOn w:val="Normal"/>
    <w:link w:val="PiedepginaCar"/>
    <w:uiPriority w:val="99"/>
    <w:unhideWhenUsed/>
    <w:rsid w:val="00580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751"/>
  </w:style>
  <w:style w:type="table" w:styleId="Tablaconcuadrcula">
    <w:name w:val="Table Grid"/>
    <w:basedOn w:val="Tablanormal"/>
    <w:uiPriority w:val="59"/>
    <w:rsid w:val="001D58C0"/>
    <w:pPr>
      <w:spacing w:after="0" w:line="240" w:lineRule="auto"/>
    </w:pPr>
    <w:rPr>
      <w:rFonts w:ascii="Calibri" w:eastAsia="Calibri" w:hAnsi="Calibri" w:cs="Calibri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cuerpo21">
    <w:name w:val="Texto de cuerpo 21"/>
    <w:basedOn w:val="Normal"/>
    <w:rsid w:val="004F323D"/>
    <w:pPr>
      <w:widowControl w:val="0"/>
      <w:tabs>
        <w:tab w:val="left" w:pos="-28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E075DE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36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D41A04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B00F0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00F0E"/>
    <w:rPr>
      <w:rFonts w:ascii="Consolas" w:hAnsi="Consolas" w:cs="Consolas"/>
      <w:sz w:val="20"/>
      <w:szCs w:val="20"/>
    </w:rPr>
  </w:style>
  <w:style w:type="paragraph" w:styleId="Revisin">
    <w:name w:val="Revision"/>
    <w:hidden/>
    <w:uiPriority w:val="99"/>
    <w:semiHidden/>
    <w:rsid w:val="00F3456C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A0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0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9365">
          <w:marLeft w:val="0"/>
          <w:marRight w:val="0"/>
          <w:marTop w:val="0"/>
          <w:marBottom w:val="0"/>
          <w:divBdr>
            <w:top w:val="single" w:sz="18" w:space="6" w:color="E1E9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8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00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42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84780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3DEA-82DC-43F3-9749-37E4031C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7166</Words>
  <Characters>39419</Characters>
  <Application>Microsoft Office Word</Application>
  <DocSecurity>0</DocSecurity>
  <Lines>328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Editor</cp:lastModifiedBy>
  <cp:revision>6</cp:revision>
  <cp:lastPrinted>2015-04-20T11:40:00Z</cp:lastPrinted>
  <dcterms:created xsi:type="dcterms:W3CDTF">2015-08-02T01:35:00Z</dcterms:created>
  <dcterms:modified xsi:type="dcterms:W3CDTF">2015-08-03T23:59:00Z</dcterms:modified>
</cp:coreProperties>
</file>