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B6A4C" w:rsidRPr="00864779" w:rsidRDefault="00EB6A4C" w:rsidP="00EB6A4C">
      <w:pPr>
        <w:spacing w:line="480" w:lineRule="auto"/>
        <w:jc w:val="both"/>
        <w:outlineLvl w:val="0"/>
        <w:rPr>
          <w:rFonts w:ascii="Times New Roman" w:hAnsi="Times New Roman" w:cs="Times New Roman"/>
          <w:i/>
          <w:lang w:val="en-US"/>
        </w:rPr>
      </w:pPr>
      <w:r w:rsidRPr="00864779">
        <w:rPr>
          <w:rFonts w:ascii="Times New Roman" w:hAnsi="Times New Roman" w:cs="Times New Roman"/>
          <w:i/>
          <w:lang w:val="en-US"/>
        </w:rPr>
        <w:t>Table 3</w:t>
      </w:r>
    </w:p>
    <w:p w:rsidR="00EB6A4C" w:rsidRPr="00864779" w:rsidRDefault="00EB6A4C" w:rsidP="00EB6A4C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  <w:r w:rsidRPr="00864779">
        <w:rPr>
          <w:rFonts w:ascii="Times New Roman" w:hAnsi="Times New Roman" w:cs="Times New Roman"/>
          <w:i/>
          <w:lang w:val="en-US"/>
        </w:rPr>
        <w:t xml:space="preserve">Internal consistency as measured by </w:t>
      </w:r>
      <w:proofErr w:type="spellStart"/>
      <w:r w:rsidRPr="00864779">
        <w:rPr>
          <w:rFonts w:ascii="Times New Roman" w:hAnsi="Times New Roman" w:cs="Times New Roman"/>
          <w:i/>
          <w:lang w:val="en-US"/>
        </w:rPr>
        <w:t>Kuder</w:t>
      </w:r>
      <w:proofErr w:type="spellEnd"/>
      <w:r w:rsidRPr="00864779">
        <w:rPr>
          <w:rFonts w:ascii="Times New Roman" w:hAnsi="Times New Roman" w:cs="Times New Roman"/>
          <w:i/>
          <w:lang w:val="en-US"/>
        </w:rPr>
        <w:t>-Richardson coefficient</w:t>
      </w:r>
    </w:p>
    <w:tbl>
      <w:tblPr>
        <w:tblW w:w="0" w:type="auto"/>
        <w:jc w:val="center"/>
        <w:tblLayout w:type="fixed"/>
        <w:tblLook w:val="0000"/>
      </w:tblPr>
      <w:tblGrid>
        <w:gridCol w:w="3369"/>
        <w:gridCol w:w="2408"/>
      </w:tblGrid>
      <w:tr w:rsidR="00EB6A4C" w:rsidRPr="00513F35">
        <w:trPr>
          <w:jc w:val="center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Tests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Coefficient</w:t>
            </w:r>
          </w:p>
        </w:tc>
      </w:tr>
      <w:tr w:rsidR="00EB6A4C" w:rsidRPr="00513F35">
        <w:trPr>
          <w:jc w:val="center"/>
        </w:trPr>
        <w:tc>
          <w:tcPr>
            <w:tcW w:w="3369" w:type="dxa"/>
            <w:tcBorders>
              <w:top w:val="single" w:sz="4" w:space="0" w:color="000000"/>
            </w:tcBorders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13F35">
              <w:rPr>
                <w:rFonts w:ascii="Times New Roman" w:hAnsi="Times New Roman" w:cs="Times New Roman"/>
                <w:lang w:val="en-US"/>
              </w:rPr>
              <w:t>Morpho</w:t>
            </w:r>
            <w:proofErr w:type="spellEnd"/>
            <w:r w:rsidRPr="00513F35">
              <w:rPr>
                <w:rFonts w:ascii="Times New Roman" w:hAnsi="Times New Roman" w:cs="Times New Roman"/>
                <w:lang w:val="en-US"/>
              </w:rPr>
              <w:t>-syntactic Comprehension</w:t>
            </w:r>
          </w:p>
        </w:tc>
        <w:tc>
          <w:tcPr>
            <w:tcW w:w="2408" w:type="dxa"/>
            <w:tcBorders>
              <w:top w:val="single" w:sz="4" w:space="0" w:color="000000"/>
            </w:tcBorders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0.80</w:t>
            </w:r>
          </w:p>
        </w:tc>
      </w:tr>
      <w:tr w:rsidR="00EB6A4C" w:rsidRPr="00513F35">
        <w:trPr>
          <w:jc w:val="center"/>
        </w:trPr>
        <w:tc>
          <w:tcPr>
            <w:tcW w:w="3369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Logical Sequence</w:t>
            </w:r>
          </w:p>
        </w:tc>
        <w:tc>
          <w:tcPr>
            <w:tcW w:w="2408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0.96</w:t>
            </w:r>
          </w:p>
        </w:tc>
      </w:tr>
      <w:tr w:rsidR="00EB6A4C" w:rsidRPr="00513F35">
        <w:trPr>
          <w:jc w:val="center"/>
        </w:trPr>
        <w:tc>
          <w:tcPr>
            <w:tcW w:w="3369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Logical-Verbal Organization</w:t>
            </w:r>
          </w:p>
        </w:tc>
        <w:tc>
          <w:tcPr>
            <w:tcW w:w="2408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0.97</w:t>
            </w:r>
          </w:p>
        </w:tc>
      </w:tr>
      <w:tr w:rsidR="00EB6A4C" w:rsidRPr="00513F35">
        <w:trPr>
          <w:jc w:val="center"/>
        </w:trPr>
        <w:tc>
          <w:tcPr>
            <w:tcW w:w="3369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Story Interpretation</w:t>
            </w:r>
          </w:p>
        </w:tc>
        <w:tc>
          <w:tcPr>
            <w:tcW w:w="2408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0.96</w:t>
            </w:r>
          </w:p>
        </w:tc>
      </w:tr>
      <w:tr w:rsidR="00EB6A4C" w:rsidRPr="00513F35">
        <w:trPr>
          <w:jc w:val="center"/>
        </w:trPr>
        <w:tc>
          <w:tcPr>
            <w:tcW w:w="3369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Completing Sentences</w:t>
            </w:r>
          </w:p>
        </w:tc>
        <w:tc>
          <w:tcPr>
            <w:tcW w:w="2408" w:type="dxa"/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0.95</w:t>
            </w:r>
          </w:p>
        </w:tc>
      </w:tr>
      <w:tr w:rsidR="00EB6A4C" w:rsidRPr="00513F35">
        <w:trPr>
          <w:jc w:val="center"/>
        </w:trPr>
        <w:tc>
          <w:tcPr>
            <w:tcW w:w="3369" w:type="dxa"/>
            <w:tcBorders>
              <w:bottom w:val="single" w:sz="4" w:space="0" w:color="000000"/>
            </w:tcBorders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Completing Stories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auto"/>
          </w:tcPr>
          <w:p w:rsidR="00EB6A4C" w:rsidRPr="00513F35" w:rsidRDefault="00EB6A4C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0.82</w:t>
            </w:r>
          </w:p>
        </w:tc>
      </w:tr>
    </w:tbl>
    <w:p w:rsidR="00EB6A4C" w:rsidRPr="00513F35" w:rsidRDefault="00EB6A4C" w:rsidP="00EB6A4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2B76E5" w:rsidRDefault="00EB6A4C"/>
    <w:sectPr w:rsidR="002B76E5" w:rsidSect="0092733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B6A4C"/>
    <w:rsid w:val="00EB6A4C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4C"/>
    <w:rPr>
      <w:rFonts w:eastAsiaTheme="minorEastAsia"/>
      <w:lang w:val="pt-BR"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2013-03-29T15:56:00Z</dcterms:created>
  <dcterms:modified xsi:type="dcterms:W3CDTF">2013-03-29T15:56:00Z</dcterms:modified>
</cp:coreProperties>
</file>