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51" w:rsidRDefault="00BD5651" w:rsidP="00BD5651">
      <w:pPr>
        <w:jc w:val="both"/>
        <w:rPr>
          <w:rFonts w:ascii="Garamond" w:hAnsi="Garamond"/>
          <w:sz w:val="28"/>
          <w:szCs w:val="28"/>
        </w:rPr>
      </w:pPr>
      <w:r>
        <w:rPr>
          <w:rFonts w:ascii="Garamond" w:hAnsi="Garamond"/>
          <w:sz w:val="28"/>
          <w:szCs w:val="28"/>
        </w:rPr>
        <w:t>Bogotá DC, 28 de noviembre de 2012</w:t>
      </w:r>
    </w:p>
    <w:p w:rsidR="00BD5651" w:rsidRDefault="00BD5651" w:rsidP="00BD5651">
      <w:pPr>
        <w:jc w:val="both"/>
        <w:rPr>
          <w:rFonts w:ascii="Garamond" w:hAnsi="Garamond"/>
          <w:sz w:val="28"/>
          <w:szCs w:val="28"/>
        </w:rPr>
      </w:pPr>
    </w:p>
    <w:p w:rsidR="00BD5651" w:rsidRDefault="00BD5651" w:rsidP="00BD5651">
      <w:pPr>
        <w:jc w:val="both"/>
        <w:rPr>
          <w:rFonts w:ascii="Garamond" w:hAnsi="Garamond"/>
          <w:sz w:val="28"/>
          <w:szCs w:val="28"/>
        </w:rPr>
      </w:pPr>
      <w:r>
        <w:rPr>
          <w:rFonts w:ascii="Garamond" w:hAnsi="Garamond"/>
          <w:sz w:val="28"/>
          <w:szCs w:val="28"/>
        </w:rPr>
        <w:t>Profesor</w:t>
      </w:r>
    </w:p>
    <w:p w:rsidR="00BD5651" w:rsidRDefault="00BD5651" w:rsidP="00BD5651">
      <w:pPr>
        <w:jc w:val="both"/>
        <w:rPr>
          <w:rFonts w:ascii="Garamond" w:hAnsi="Garamond"/>
          <w:sz w:val="28"/>
          <w:szCs w:val="28"/>
        </w:rPr>
      </w:pPr>
      <w:r>
        <w:rPr>
          <w:rFonts w:ascii="Garamond" w:hAnsi="Garamond"/>
          <w:sz w:val="28"/>
          <w:szCs w:val="28"/>
        </w:rPr>
        <w:t>ALBERTO ACOSTA</w:t>
      </w:r>
    </w:p>
    <w:p w:rsidR="00BD5651" w:rsidRDefault="00BD5651" w:rsidP="00BD5651">
      <w:pPr>
        <w:jc w:val="both"/>
        <w:rPr>
          <w:rFonts w:ascii="Garamond" w:hAnsi="Garamond"/>
          <w:sz w:val="28"/>
          <w:szCs w:val="28"/>
        </w:rPr>
      </w:pPr>
      <w:r>
        <w:rPr>
          <w:rFonts w:ascii="Garamond" w:hAnsi="Garamond"/>
          <w:sz w:val="28"/>
          <w:szCs w:val="28"/>
        </w:rPr>
        <w:t xml:space="preserve">Revista </w:t>
      </w:r>
      <w:proofErr w:type="spellStart"/>
      <w:r>
        <w:rPr>
          <w:rFonts w:ascii="Garamond" w:hAnsi="Garamond"/>
          <w:sz w:val="28"/>
          <w:szCs w:val="28"/>
        </w:rPr>
        <w:t>Universitas</w:t>
      </w:r>
      <w:proofErr w:type="spellEnd"/>
      <w:r>
        <w:rPr>
          <w:rFonts w:ascii="Garamond" w:hAnsi="Garamond"/>
          <w:sz w:val="28"/>
          <w:szCs w:val="28"/>
        </w:rPr>
        <w:t xml:space="preserve"> </w:t>
      </w:r>
      <w:proofErr w:type="spellStart"/>
      <w:r>
        <w:rPr>
          <w:rFonts w:ascii="Garamond" w:hAnsi="Garamond"/>
          <w:sz w:val="28"/>
          <w:szCs w:val="28"/>
        </w:rPr>
        <w:t>Scientiarum</w:t>
      </w:r>
      <w:proofErr w:type="spellEnd"/>
    </w:p>
    <w:p w:rsidR="00BD5651" w:rsidRDefault="00BD5651" w:rsidP="00BD5651">
      <w:pPr>
        <w:jc w:val="both"/>
        <w:rPr>
          <w:rFonts w:ascii="Garamond" w:hAnsi="Garamond"/>
          <w:sz w:val="28"/>
          <w:szCs w:val="28"/>
        </w:rPr>
      </w:pPr>
      <w:r>
        <w:rPr>
          <w:rFonts w:ascii="Garamond" w:hAnsi="Garamond"/>
          <w:sz w:val="28"/>
          <w:szCs w:val="28"/>
        </w:rPr>
        <w:t>PONTIFICIA UNIVERSIDAD JAVERIANA</w:t>
      </w:r>
    </w:p>
    <w:p w:rsidR="00BD5651" w:rsidRDefault="00BD5651" w:rsidP="00BD5651">
      <w:pPr>
        <w:jc w:val="both"/>
        <w:rPr>
          <w:rFonts w:ascii="Garamond" w:hAnsi="Garamond"/>
          <w:sz w:val="28"/>
          <w:szCs w:val="28"/>
        </w:rPr>
      </w:pPr>
      <w:r>
        <w:rPr>
          <w:rFonts w:ascii="Garamond" w:hAnsi="Garamond"/>
          <w:sz w:val="28"/>
          <w:szCs w:val="28"/>
        </w:rPr>
        <w:t>Ciudad</w:t>
      </w:r>
    </w:p>
    <w:p w:rsidR="00BD5651" w:rsidRDefault="00BD5651" w:rsidP="00BD5651">
      <w:pPr>
        <w:jc w:val="both"/>
        <w:rPr>
          <w:rFonts w:ascii="Garamond" w:hAnsi="Garamond"/>
          <w:sz w:val="28"/>
          <w:szCs w:val="28"/>
        </w:rPr>
      </w:pPr>
    </w:p>
    <w:p w:rsidR="00BD5651" w:rsidRDefault="00BD5651" w:rsidP="00BD5651">
      <w:pPr>
        <w:jc w:val="both"/>
        <w:rPr>
          <w:rFonts w:ascii="Garamond" w:hAnsi="Garamond"/>
          <w:sz w:val="28"/>
          <w:szCs w:val="28"/>
        </w:rPr>
      </w:pPr>
      <w:r>
        <w:rPr>
          <w:rFonts w:ascii="Garamond" w:hAnsi="Garamond"/>
          <w:sz w:val="28"/>
          <w:szCs w:val="28"/>
        </w:rPr>
        <w:t>Apreciado Profesor Acosta:</w:t>
      </w:r>
    </w:p>
    <w:p w:rsidR="00BD5651" w:rsidRDefault="00BD5651" w:rsidP="00BD5651">
      <w:pPr>
        <w:jc w:val="both"/>
        <w:rPr>
          <w:rFonts w:ascii="Garamond" w:hAnsi="Garamond"/>
          <w:sz w:val="28"/>
          <w:szCs w:val="28"/>
        </w:rPr>
      </w:pPr>
    </w:p>
    <w:p w:rsidR="00BD5651" w:rsidRDefault="00BD5651" w:rsidP="00BD5651">
      <w:pPr>
        <w:jc w:val="both"/>
        <w:rPr>
          <w:rFonts w:ascii="Garamond" w:hAnsi="Garamond"/>
          <w:sz w:val="28"/>
          <w:szCs w:val="28"/>
        </w:rPr>
      </w:pPr>
      <w:r>
        <w:rPr>
          <w:rFonts w:ascii="Garamond" w:hAnsi="Garamond"/>
          <w:sz w:val="28"/>
          <w:szCs w:val="28"/>
        </w:rPr>
        <w:t xml:space="preserve">De manera atenta me permito presentar a su consideración el artículo titulado </w:t>
      </w:r>
      <w:r>
        <w:rPr>
          <w:rFonts w:ascii="Garamond" w:hAnsi="Garamond"/>
          <w:i/>
          <w:iCs/>
          <w:sz w:val="28"/>
          <w:szCs w:val="28"/>
        </w:rPr>
        <w:t xml:space="preserve">“Mercurio y minería aurífera en Colombia: los efectos ambientales de la informalidad” </w:t>
      </w:r>
      <w:r>
        <w:rPr>
          <w:rFonts w:ascii="Garamond" w:hAnsi="Garamond"/>
          <w:sz w:val="28"/>
          <w:szCs w:val="28"/>
        </w:rPr>
        <w:t>en la modalidad de artículo original para ser publicado en la prestigiosa revista que usted preside.</w:t>
      </w:r>
    </w:p>
    <w:p w:rsidR="00BD5651" w:rsidRDefault="00BD5651" w:rsidP="00BD5651">
      <w:pPr>
        <w:jc w:val="both"/>
        <w:rPr>
          <w:rFonts w:ascii="Garamond" w:hAnsi="Garamond"/>
          <w:sz w:val="28"/>
          <w:szCs w:val="28"/>
        </w:rPr>
      </w:pPr>
    </w:p>
    <w:p w:rsidR="00BD5651" w:rsidRDefault="00BD5651" w:rsidP="00BD5651">
      <w:pPr>
        <w:jc w:val="both"/>
        <w:rPr>
          <w:rFonts w:ascii="Garamond" w:hAnsi="Garamond"/>
          <w:sz w:val="28"/>
          <w:szCs w:val="28"/>
          <w:lang w:val="es-ES"/>
        </w:rPr>
      </w:pPr>
      <w:r>
        <w:rPr>
          <w:rFonts w:ascii="Garamond" w:hAnsi="Garamond"/>
          <w:sz w:val="28"/>
          <w:szCs w:val="28"/>
        </w:rPr>
        <w:t xml:space="preserve">A través de este artículo se caracteriza y analiza el sector de la minería aurífera que utiliza mercurio </w:t>
      </w:r>
      <w:r>
        <w:rPr>
          <w:rFonts w:ascii="Garamond" w:hAnsi="Garamond"/>
          <w:sz w:val="28"/>
          <w:szCs w:val="28"/>
          <w:lang w:val="es-ES"/>
        </w:rPr>
        <w:t>en Colombia</w:t>
      </w:r>
      <w:r>
        <w:rPr>
          <w:rFonts w:ascii="Garamond" w:hAnsi="Garamond"/>
          <w:sz w:val="28"/>
          <w:szCs w:val="28"/>
        </w:rPr>
        <w:t xml:space="preserve">, los impactos ambientales generados por esta actividad y la política pública que se implementa para mitigar o evitar su utilización en Colombia. </w:t>
      </w:r>
    </w:p>
    <w:p w:rsidR="00BD5651" w:rsidRDefault="00BD5651" w:rsidP="00BD5651">
      <w:pPr>
        <w:jc w:val="both"/>
        <w:rPr>
          <w:rFonts w:ascii="Garamond" w:hAnsi="Garamond"/>
          <w:sz w:val="28"/>
          <w:szCs w:val="28"/>
          <w:lang w:val="es-ES"/>
        </w:rPr>
      </w:pPr>
    </w:p>
    <w:p w:rsidR="00BD5651" w:rsidRDefault="00BD5651" w:rsidP="00BD5651">
      <w:pPr>
        <w:jc w:val="both"/>
        <w:rPr>
          <w:rFonts w:ascii="Garamond" w:hAnsi="Garamond"/>
          <w:sz w:val="28"/>
          <w:szCs w:val="28"/>
          <w:lang w:val="es-ES"/>
        </w:rPr>
      </w:pPr>
      <w:r>
        <w:rPr>
          <w:rFonts w:ascii="Garamond" w:hAnsi="Garamond"/>
          <w:sz w:val="28"/>
          <w:szCs w:val="28"/>
          <w:lang w:val="es-ES"/>
        </w:rPr>
        <w:t xml:space="preserve">Esta investigación nace como producto de la falta de conocimiento sobre la realidad socio-ambiental de la minería aurífera que utiliza mercurio en Colombia evidenciada por la academia y la Defensoría del Pueblo de Colombia dado que es una actividad altamente informal y clandestina pero que además causa graves impactos sobre el ambiente y las personas. Por lo anterior, los resultados aquí presentados constituyen un aporte original al estado de conocimiento sobre el tema ya que genera una línea base sobre este nicho de la minería a través de información suministrada por las alcaldías municipales y las autoridades ambientales y mineras de orden nacional y territorial aunada a la información suministrada por el censo minero 2011. </w:t>
      </w:r>
    </w:p>
    <w:p w:rsidR="00BD5651" w:rsidRDefault="00BD5651" w:rsidP="00BD5651">
      <w:pPr>
        <w:jc w:val="both"/>
        <w:rPr>
          <w:rFonts w:ascii="Garamond" w:hAnsi="Garamond"/>
          <w:sz w:val="28"/>
          <w:szCs w:val="28"/>
          <w:lang w:val="es-ES"/>
        </w:rPr>
      </w:pPr>
    </w:p>
    <w:p w:rsidR="00BD5651" w:rsidRDefault="00BD5651" w:rsidP="00BD5651">
      <w:pPr>
        <w:jc w:val="both"/>
        <w:rPr>
          <w:rFonts w:ascii="Garamond" w:hAnsi="Garamond"/>
          <w:sz w:val="28"/>
          <w:szCs w:val="28"/>
          <w:lang w:val="es-ES"/>
        </w:rPr>
      </w:pPr>
      <w:r>
        <w:rPr>
          <w:rFonts w:ascii="Garamond" w:hAnsi="Garamond"/>
          <w:sz w:val="28"/>
          <w:szCs w:val="28"/>
          <w:lang w:val="es-ES"/>
        </w:rPr>
        <w:t xml:space="preserve">El enfoque social, ambiental y de políticas públicas de este tema en particular, aunado a la robusta información que se manejó para presentar los resultados expuestos en este artículo, permitirán a la comunidad científica y a los tecnócratas avanzar en el estado de conocimiento sobre el tema y en el caso de estos últimos, tomar decisiones más acertadas y consientes de la realidad social que envuelve la minería aurífera que emplea mercurio en sus procesos extractivos. </w:t>
      </w:r>
    </w:p>
    <w:p w:rsidR="00BD5651" w:rsidRDefault="00BD5651" w:rsidP="00BD5651">
      <w:pPr>
        <w:jc w:val="both"/>
        <w:rPr>
          <w:rFonts w:ascii="Garamond" w:hAnsi="Garamond"/>
          <w:sz w:val="28"/>
          <w:szCs w:val="28"/>
          <w:lang w:val="es-ES"/>
        </w:rPr>
      </w:pPr>
      <w:r>
        <w:rPr>
          <w:rFonts w:ascii="Garamond" w:hAnsi="Garamond"/>
          <w:sz w:val="28"/>
          <w:szCs w:val="28"/>
          <w:lang w:val="es-ES"/>
        </w:rPr>
        <w:t> </w:t>
      </w:r>
    </w:p>
    <w:p w:rsidR="00BD5651" w:rsidRDefault="00BD5651" w:rsidP="00BD5651">
      <w:pPr>
        <w:pStyle w:val="NormalWeb"/>
        <w:spacing w:before="0" w:beforeAutospacing="0" w:after="0" w:afterAutospacing="0"/>
        <w:jc w:val="both"/>
        <w:rPr>
          <w:rFonts w:ascii="Garamond" w:hAnsi="Garamond"/>
          <w:sz w:val="28"/>
          <w:szCs w:val="28"/>
        </w:rPr>
      </w:pPr>
      <w:r>
        <w:rPr>
          <w:rFonts w:ascii="Garamond" w:hAnsi="Garamond"/>
          <w:sz w:val="28"/>
          <w:szCs w:val="28"/>
        </w:rPr>
        <w:t>De manera adicional, quisiéramos poner de manifiesto</w:t>
      </w:r>
      <w:r>
        <w:rPr>
          <w:rFonts w:ascii="Garamond" w:hAnsi="Garamond"/>
          <w:sz w:val="28"/>
          <w:szCs w:val="28"/>
          <w:lang w:val="es-ES"/>
        </w:rPr>
        <w:t xml:space="preserve"> que el manuscrito sometido a la revista es inédito, que no está siendo sometido simultáneamente a otra revista y que los coautores aquí suscritos hemos participado sustancialmente en la elaboración del manuscrito y por lo tanto conocemos y hemos aprobado su contenido, al igual </w:t>
      </w:r>
      <w:r>
        <w:rPr>
          <w:rFonts w:ascii="Garamond" w:hAnsi="Garamond"/>
          <w:sz w:val="28"/>
          <w:szCs w:val="28"/>
          <w:lang w:val="es-ES"/>
        </w:rPr>
        <w:lastRenderedPageBreak/>
        <w:t>que autorizamos someter el manuscrito a la revista. De igual forma, manifestamos que no existe conflicto de intereses con fuentes financiadoras e instituciones, y que el artículo cumple con los requisitos exigidos por las normas nacionales.</w:t>
      </w:r>
    </w:p>
    <w:p w:rsidR="00BD5651" w:rsidRDefault="00BD5651" w:rsidP="00BD5651">
      <w:pPr>
        <w:pStyle w:val="NormalWeb"/>
        <w:spacing w:before="0" w:beforeAutospacing="0" w:after="0" w:afterAutospacing="0"/>
        <w:jc w:val="both"/>
        <w:rPr>
          <w:rFonts w:ascii="Garamond" w:hAnsi="Garamond"/>
          <w:sz w:val="28"/>
          <w:szCs w:val="28"/>
        </w:rPr>
      </w:pPr>
      <w:r>
        <w:rPr>
          <w:rFonts w:ascii="Garamond" w:hAnsi="Garamond"/>
          <w:sz w:val="28"/>
          <w:szCs w:val="28"/>
        </w:rPr>
        <w:t xml:space="preserve">                                                   </w:t>
      </w:r>
    </w:p>
    <w:p w:rsidR="00BD5651" w:rsidRDefault="00BD5651" w:rsidP="00BD5651">
      <w:pPr>
        <w:pStyle w:val="NormalWeb"/>
        <w:spacing w:before="0" w:beforeAutospacing="0" w:after="0" w:afterAutospacing="0"/>
        <w:jc w:val="both"/>
        <w:rPr>
          <w:rFonts w:ascii="Garamond" w:hAnsi="Garamond"/>
          <w:sz w:val="28"/>
          <w:szCs w:val="28"/>
          <w:lang w:val="es-ES"/>
        </w:rPr>
      </w:pPr>
      <w:r>
        <w:rPr>
          <w:rFonts w:ascii="Garamond" w:hAnsi="Garamond"/>
          <w:sz w:val="28"/>
          <w:szCs w:val="28"/>
          <w:lang w:val="es-ES"/>
        </w:rPr>
        <w:t>Finalmente, quisiéramos sugerir los siguientes revisores para este artículo:</w:t>
      </w:r>
    </w:p>
    <w:p w:rsidR="00BD5651" w:rsidRDefault="00BD5651" w:rsidP="00BD5651">
      <w:pPr>
        <w:pStyle w:val="NormalWeb"/>
        <w:spacing w:before="0" w:beforeAutospacing="0" w:after="0" w:afterAutospacing="0"/>
        <w:jc w:val="both"/>
        <w:rPr>
          <w:rFonts w:ascii="Garamond" w:hAnsi="Garamond"/>
          <w:sz w:val="28"/>
          <w:szCs w:val="28"/>
          <w:lang w:val="es-ES"/>
        </w:rPr>
      </w:pPr>
    </w:p>
    <w:p w:rsidR="00BD5651" w:rsidRDefault="00BD5651" w:rsidP="00BD5651">
      <w:pPr>
        <w:pStyle w:val="NormalWeb"/>
        <w:spacing w:before="0" w:beforeAutospacing="0" w:after="0" w:afterAutospacing="0"/>
        <w:jc w:val="both"/>
        <w:rPr>
          <w:rFonts w:ascii="Garamond" w:hAnsi="Garamond"/>
          <w:sz w:val="28"/>
          <w:szCs w:val="28"/>
          <w:lang w:val="es-ES"/>
        </w:rPr>
      </w:pPr>
      <w:r>
        <w:rPr>
          <w:rFonts w:ascii="Garamond" w:hAnsi="Garamond"/>
          <w:sz w:val="28"/>
          <w:szCs w:val="28"/>
          <w:lang w:val="es-ES"/>
        </w:rPr>
        <w:t>Internacionales:</w:t>
      </w:r>
    </w:p>
    <w:p w:rsidR="00BD5651" w:rsidRDefault="00BD5651" w:rsidP="00BD5651">
      <w:pPr>
        <w:pStyle w:val="NormalWeb"/>
        <w:spacing w:before="0" w:beforeAutospacing="0" w:after="0" w:afterAutospacing="0"/>
        <w:jc w:val="both"/>
        <w:rPr>
          <w:rFonts w:ascii="Garamond" w:hAnsi="Garamond"/>
          <w:sz w:val="28"/>
          <w:szCs w:val="28"/>
          <w:lang w:val="es-ES"/>
        </w:rPr>
      </w:pPr>
    </w:p>
    <w:p w:rsidR="00BD5651" w:rsidRDefault="00BD5651" w:rsidP="00BD5651">
      <w:pPr>
        <w:pStyle w:val="NormalWeb"/>
        <w:numPr>
          <w:ilvl w:val="0"/>
          <w:numId w:val="1"/>
        </w:numPr>
        <w:jc w:val="both"/>
        <w:rPr>
          <w:rFonts w:ascii="Garamond" w:hAnsi="Garamond"/>
          <w:sz w:val="28"/>
          <w:szCs w:val="28"/>
          <w:lang w:val="es-ES"/>
        </w:rPr>
      </w:pPr>
      <w:proofErr w:type="spellStart"/>
      <w:r>
        <w:rPr>
          <w:rFonts w:ascii="Garamond" w:hAnsi="Garamond"/>
          <w:sz w:val="28"/>
          <w:szCs w:val="28"/>
          <w:lang w:val="es-ES"/>
        </w:rPr>
        <w:t>Marjo</w:t>
      </w:r>
      <w:proofErr w:type="spellEnd"/>
      <w:r>
        <w:rPr>
          <w:rFonts w:ascii="Garamond" w:hAnsi="Garamond"/>
          <w:sz w:val="28"/>
          <w:szCs w:val="28"/>
          <w:lang w:val="es-ES"/>
        </w:rPr>
        <w:t xml:space="preserve"> de </w:t>
      </w:r>
      <w:proofErr w:type="spellStart"/>
      <w:r>
        <w:rPr>
          <w:rFonts w:ascii="Garamond" w:hAnsi="Garamond"/>
          <w:sz w:val="28"/>
          <w:szCs w:val="28"/>
          <w:lang w:val="es-ES"/>
        </w:rPr>
        <w:t>Theije</w:t>
      </w:r>
      <w:proofErr w:type="spellEnd"/>
      <w:r>
        <w:rPr>
          <w:rFonts w:ascii="Garamond" w:hAnsi="Garamond"/>
          <w:sz w:val="28"/>
          <w:szCs w:val="28"/>
          <w:lang w:val="es-ES"/>
        </w:rPr>
        <w:t xml:space="preserve">. Antropóloga, </w:t>
      </w:r>
      <w:proofErr w:type="spellStart"/>
      <w:r>
        <w:rPr>
          <w:rFonts w:ascii="Garamond" w:hAnsi="Garamond"/>
          <w:sz w:val="28"/>
          <w:szCs w:val="28"/>
          <w:lang w:val="es-ES"/>
        </w:rPr>
        <w:t>Drs.</w:t>
      </w:r>
      <w:proofErr w:type="spellEnd"/>
      <w:r>
        <w:rPr>
          <w:rFonts w:ascii="Garamond" w:hAnsi="Garamond"/>
          <w:sz w:val="28"/>
          <w:szCs w:val="28"/>
          <w:lang w:val="es-ES"/>
        </w:rPr>
        <w:t xml:space="preserve"> Ciencias Sociales, Profesora Departamento de Antropología VU </w:t>
      </w:r>
      <w:proofErr w:type="spellStart"/>
      <w:r>
        <w:rPr>
          <w:rFonts w:ascii="Garamond" w:hAnsi="Garamond"/>
          <w:sz w:val="28"/>
          <w:szCs w:val="28"/>
          <w:lang w:val="es-ES"/>
        </w:rPr>
        <w:t>University</w:t>
      </w:r>
      <w:proofErr w:type="spellEnd"/>
      <w:r>
        <w:rPr>
          <w:rFonts w:ascii="Garamond" w:hAnsi="Garamond"/>
          <w:sz w:val="28"/>
          <w:szCs w:val="28"/>
          <w:lang w:val="es-ES"/>
        </w:rPr>
        <w:t xml:space="preserve"> </w:t>
      </w:r>
      <w:proofErr w:type="spellStart"/>
      <w:r>
        <w:rPr>
          <w:rFonts w:ascii="Garamond" w:hAnsi="Garamond"/>
          <w:sz w:val="28"/>
          <w:szCs w:val="28"/>
          <w:lang w:val="es-ES"/>
        </w:rPr>
        <w:t>Amsterdam</w:t>
      </w:r>
      <w:proofErr w:type="spellEnd"/>
      <w:r>
        <w:rPr>
          <w:rFonts w:ascii="Garamond" w:hAnsi="Garamond"/>
          <w:sz w:val="28"/>
          <w:szCs w:val="28"/>
          <w:lang w:val="es-ES"/>
        </w:rPr>
        <w:t xml:space="preserve">. Investigadora CEDLA. </w:t>
      </w:r>
      <w:hyperlink r:id="rId5" w:history="1">
        <w:r>
          <w:rPr>
            <w:rStyle w:val="Hipervnculo"/>
            <w:rFonts w:ascii="Garamond" w:hAnsi="Garamond"/>
            <w:sz w:val="28"/>
            <w:szCs w:val="28"/>
            <w:lang w:val="es-ES"/>
          </w:rPr>
          <w:t>mdetheije@cedla.nl</w:t>
        </w:r>
      </w:hyperlink>
      <w:r>
        <w:rPr>
          <w:rFonts w:ascii="Garamond" w:hAnsi="Garamond"/>
          <w:sz w:val="28"/>
          <w:szCs w:val="28"/>
          <w:lang w:val="es-ES"/>
        </w:rPr>
        <w:t xml:space="preserve">,  </w:t>
      </w:r>
      <w:hyperlink r:id="rId6" w:history="1">
        <w:r>
          <w:rPr>
            <w:rStyle w:val="Hipervnculo"/>
            <w:rFonts w:ascii="Garamond" w:hAnsi="Garamond"/>
            <w:sz w:val="28"/>
            <w:szCs w:val="28"/>
            <w:lang w:val="es-ES"/>
          </w:rPr>
          <w:t>info@gomiam.org</w:t>
        </w:r>
      </w:hyperlink>
    </w:p>
    <w:p w:rsidR="00BD5651" w:rsidRDefault="00BD5651" w:rsidP="00BD5651">
      <w:pPr>
        <w:pStyle w:val="NormalWeb"/>
        <w:numPr>
          <w:ilvl w:val="0"/>
          <w:numId w:val="1"/>
        </w:numPr>
        <w:jc w:val="both"/>
        <w:rPr>
          <w:rFonts w:ascii="Garamond" w:hAnsi="Garamond"/>
          <w:sz w:val="28"/>
          <w:szCs w:val="28"/>
          <w:lang w:val="es-ES"/>
        </w:rPr>
      </w:pPr>
      <w:r>
        <w:rPr>
          <w:rFonts w:ascii="Garamond" w:hAnsi="Garamond"/>
          <w:sz w:val="28"/>
          <w:szCs w:val="28"/>
          <w:lang w:val="es-ES"/>
        </w:rPr>
        <w:t xml:space="preserve">Víctor Hugo Pachas Cuya. Doctor en Ciencias Sociales, Profesor de Antropología de la Universidad Nacional Federico Villarreal de Perú. </w:t>
      </w:r>
      <w:hyperlink r:id="rId7" w:history="1">
        <w:r>
          <w:rPr>
            <w:rStyle w:val="Hipervnculo"/>
            <w:rFonts w:ascii="Garamond" w:hAnsi="Garamond"/>
            <w:sz w:val="28"/>
            <w:szCs w:val="28"/>
            <w:lang w:val="es-ES"/>
          </w:rPr>
          <w:t>vhpachas@yahoo.es</w:t>
        </w:r>
      </w:hyperlink>
      <w:r>
        <w:rPr>
          <w:rFonts w:ascii="Garamond" w:hAnsi="Garamond"/>
          <w:sz w:val="28"/>
          <w:szCs w:val="28"/>
          <w:lang w:val="es-ES"/>
        </w:rPr>
        <w:t xml:space="preserve">,  </w:t>
      </w:r>
      <w:hyperlink r:id="rId8" w:history="1">
        <w:r>
          <w:rPr>
            <w:rStyle w:val="Hipervnculo"/>
            <w:rFonts w:ascii="Garamond" w:hAnsi="Garamond"/>
            <w:sz w:val="28"/>
            <w:szCs w:val="28"/>
            <w:lang w:val="es-ES"/>
          </w:rPr>
          <w:t>vhpachas@earthfirstsac.com</w:t>
        </w:r>
      </w:hyperlink>
      <w:r>
        <w:rPr>
          <w:rFonts w:ascii="Garamond" w:hAnsi="Garamond"/>
          <w:sz w:val="28"/>
          <w:szCs w:val="28"/>
          <w:lang w:val="es-ES"/>
        </w:rPr>
        <w:t xml:space="preserve">.  </w:t>
      </w:r>
    </w:p>
    <w:p w:rsidR="00BD5651" w:rsidRDefault="00BD5651" w:rsidP="00BD5651">
      <w:pPr>
        <w:pStyle w:val="NormalWeb"/>
        <w:numPr>
          <w:ilvl w:val="0"/>
          <w:numId w:val="1"/>
        </w:numPr>
        <w:jc w:val="both"/>
        <w:rPr>
          <w:rFonts w:ascii="Garamond" w:hAnsi="Garamond"/>
          <w:sz w:val="28"/>
          <w:szCs w:val="28"/>
          <w:lang w:val="es-ES"/>
        </w:rPr>
      </w:pPr>
      <w:r>
        <w:rPr>
          <w:rFonts w:ascii="Garamond" w:hAnsi="Garamond"/>
          <w:sz w:val="28"/>
          <w:szCs w:val="28"/>
          <w:lang w:val="es-ES"/>
        </w:rPr>
        <w:t xml:space="preserve">Gerardo Héctor </w:t>
      </w:r>
      <w:proofErr w:type="spellStart"/>
      <w:r>
        <w:rPr>
          <w:rFonts w:ascii="Garamond" w:hAnsi="Garamond"/>
          <w:sz w:val="28"/>
          <w:szCs w:val="28"/>
          <w:lang w:val="es-ES"/>
        </w:rPr>
        <w:t>Damonte</w:t>
      </w:r>
      <w:proofErr w:type="spellEnd"/>
      <w:r>
        <w:rPr>
          <w:rFonts w:ascii="Garamond" w:hAnsi="Garamond"/>
          <w:sz w:val="28"/>
          <w:szCs w:val="28"/>
          <w:lang w:val="es-ES"/>
        </w:rPr>
        <w:t xml:space="preserve"> Valencia. Profesor Principal. Pontificia Universidad Católica del Perú. </w:t>
      </w:r>
      <w:hyperlink r:id="rId9" w:history="1">
        <w:r>
          <w:rPr>
            <w:rStyle w:val="Hipervnculo"/>
            <w:rFonts w:ascii="Garamond" w:hAnsi="Garamond"/>
            <w:sz w:val="28"/>
            <w:szCs w:val="28"/>
            <w:lang w:val="es-ES"/>
          </w:rPr>
          <w:t>gdamonte@pucp.pe</w:t>
        </w:r>
      </w:hyperlink>
      <w:r>
        <w:rPr>
          <w:rFonts w:ascii="Garamond" w:hAnsi="Garamond"/>
          <w:sz w:val="28"/>
          <w:szCs w:val="28"/>
          <w:lang w:val="es-ES"/>
        </w:rPr>
        <w:t xml:space="preserve">, </w:t>
      </w:r>
      <w:hyperlink r:id="rId10" w:history="1">
        <w:r>
          <w:rPr>
            <w:rStyle w:val="Hipervnculo"/>
            <w:rFonts w:ascii="Garamond" w:hAnsi="Garamond"/>
            <w:sz w:val="28"/>
            <w:szCs w:val="28"/>
            <w:lang w:val="es-ES"/>
          </w:rPr>
          <w:t>gdamonte@grade.org.pe</w:t>
        </w:r>
      </w:hyperlink>
      <w:r>
        <w:rPr>
          <w:rFonts w:ascii="Garamond" w:hAnsi="Garamond"/>
          <w:sz w:val="28"/>
          <w:szCs w:val="28"/>
          <w:lang w:val="es-ES"/>
        </w:rPr>
        <w:t xml:space="preserve"> </w:t>
      </w:r>
    </w:p>
    <w:p w:rsidR="00BD5651" w:rsidRDefault="00BD5651" w:rsidP="00BD5651">
      <w:pPr>
        <w:pStyle w:val="NormalWeb"/>
        <w:spacing w:before="0" w:beforeAutospacing="0" w:after="0" w:afterAutospacing="0"/>
        <w:jc w:val="both"/>
        <w:rPr>
          <w:rFonts w:ascii="Garamond" w:hAnsi="Garamond"/>
          <w:sz w:val="28"/>
          <w:szCs w:val="28"/>
          <w:lang w:val="es-ES"/>
        </w:rPr>
      </w:pPr>
      <w:r>
        <w:rPr>
          <w:rFonts w:ascii="Garamond" w:hAnsi="Garamond"/>
          <w:sz w:val="28"/>
          <w:szCs w:val="28"/>
          <w:lang w:val="es-ES"/>
        </w:rPr>
        <w:t>Nacionales:</w:t>
      </w:r>
    </w:p>
    <w:p w:rsidR="00BD5651" w:rsidRDefault="00BD5651" w:rsidP="00BD5651">
      <w:pPr>
        <w:pStyle w:val="NormalWeb"/>
        <w:numPr>
          <w:ilvl w:val="0"/>
          <w:numId w:val="2"/>
        </w:numPr>
        <w:jc w:val="both"/>
        <w:rPr>
          <w:rFonts w:ascii="Garamond" w:hAnsi="Garamond"/>
          <w:sz w:val="28"/>
          <w:szCs w:val="28"/>
          <w:lang w:val="es-ES"/>
        </w:rPr>
      </w:pPr>
      <w:r>
        <w:rPr>
          <w:rFonts w:ascii="Garamond" w:hAnsi="Garamond"/>
          <w:sz w:val="28"/>
          <w:szCs w:val="28"/>
          <w:lang w:val="es-ES"/>
        </w:rPr>
        <w:t xml:space="preserve">Alexandra </w:t>
      </w:r>
      <w:proofErr w:type="spellStart"/>
      <w:r>
        <w:rPr>
          <w:rFonts w:ascii="Garamond" w:hAnsi="Garamond"/>
          <w:sz w:val="28"/>
          <w:szCs w:val="28"/>
          <w:lang w:val="es-ES"/>
        </w:rPr>
        <w:t>Urán</w:t>
      </w:r>
      <w:proofErr w:type="spellEnd"/>
      <w:r>
        <w:rPr>
          <w:rFonts w:ascii="Garamond" w:hAnsi="Garamond"/>
          <w:sz w:val="28"/>
          <w:szCs w:val="28"/>
          <w:lang w:val="es-ES"/>
        </w:rPr>
        <w:t xml:space="preserve">. Antropóloga e Ingeniera de petróleos, Ma. en Antropología del Medio Ambiente, Dra. Ciencias Sociales. Profesora Departamento de Antropología Universidad de Antioquia. </w:t>
      </w:r>
      <w:hyperlink r:id="rId11" w:history="1">
        <w:r>
          <w:rPr>
            <w:rStyle w:val="Hipervnculo"/>
            <w:rFonts w:ascii="Garamond" w:hAnsi="Garamond"/>
            <w:sz w:val="28"/>
            <w:szCs w:val="28"/>
            <w:lang w:val="es-ES"/>
          </w:rPr>
          <w:t>alexandrauran@antares.udea.edu.co</w:t>
        </w:r>
      </w:hyperlink>
      <w:r>
        <w:rPr>
          <w:rFonts w:ascii="Garamond" w:hAnsi="Garamond"/>
          <w:sz w:val="28"/>
          <w:szCs w:val="28"/>
          <w:lang w:val="es-ES"/>
        </w:rPr>
        <w:t xml:space="preserve"> </w:t>
      </w:r>
    </w:p>
    <w:p w:rsidR="00BD5651" w:rsidRDefault="00BD5651" w:rsidP="00BD5651">
      <w:pPr>
        <w:pStyle w:val="NormalWeb"/>
        <w:spacing w:before="0" w:beforeAutospacing="0" w:after="0" w:afterAutospacing="0"/>
        <w:jc w:val="both"/>
        <w:rPr>
          <w:rFonts w:ascii="Garamond" w:hAnsi="Garamond"/>
          <w:sz w:val="28"/>
          <w:szCs w:val="28"/>
          <w:lang w:val="es-ES"/>
        </w:rPr>
      </w:pPr>
    </w:p>
    <w:p w:rsidR="00BD5651" w:rsidRDefault="00BD5651" w:rsidP="00BD5651">
      <w:pPr>
        <w:jc w:val="both"/>
        <w:rPr>
          <w:rFonts w:ascii="Garamond" w:hAnsi="Garamond"/>
          <w:sz w:val="28"/>
          <w:szCs w:val="28"/>
        </w:rPr>
      </w:pPr>
      <w:r>
        <w:rPr>
          <w:rFonts w:ascii="Garamond" w:hAnsi="Garamond"/>
          <w:sz w:val="28"/>
          <w:szCs w:val="28"/>
        </w:rPr>
        <w:t>Cordial saludo,</w:t>
      </w:r>
    </w:p>
    <w:p w:rsidR="00BD5651" w:rsidRDefault="00BD5651" w:rsidP="00BD5651">
      <w:pPr>
        <w:jc w:val="both"/>
        <w:rPr>
          <w:rFonts w:ascii="Garamond" w:hAnsi="Garamond"/>
          <w:sz w:val="24"/>
          <w:szCs w:val="24"/>
        </w:rPr>
      </w:pPr>
    </w:p>
    <w:p w:rsidR="00BD5651" w:rsidRDefault="00BD5651" w:rsidP="00BD5651">
      <w:pPr>
        <w:jc w:val="both"/>
        <w:rPr>
          <w:rFonts w:ascii="Garamond" w:hAnsi="Garamond"/>
          <w:sz w:val="24"/>
          <w:szCs w:val="24"/>
        </w:rPr>
      </w:pPr>
    </w:p>
    <w:p w:rsidR="00BD5651" w:rsidRDefault="00BD5651" w:rsidP="00BD5651">
      <w:pPr>
        <w:rPr>
          <w:rFonts w:ascii="Garamond" w:hAnsi="Garamond"/>
        </w:rPr>
      </w:pPr>
    </w:p>
    <w:tbl>
      <w:tblPr>
        <w:tblW w:w="10635" w:type="dxa"/>
        <w:tblInd w:w="-176" w:type="dxa"/>
        <w:tblCellMar>
          <w:left w:w="0" w:type="dxa"/>
          <w:right w:w="0" w:type="dxa"/>
        </w:tblCellMar>
        <w:tblLook w:val="04A0"/>
      </w:tblPr>
      <w:tblGrid>
        <w:gridCol w:w="2846"/>
        <w:gridCol w:w="6686"/>
        <w:gridCol w:w="1103"/>
      </w:tblGrid>
      <w:tr w:rsidR="00BD5651" w:rsidTr="00BD5651">
        <w:tc>
          <w:tcPr>
            <w:tcW w:w="2846" w:type="dxa"/>
            <w:tcBorders>
              <w:top w:val="nil"/>
              <w:left w:val="nil"/>
              <w:bottom w:val="nil"/>
              <w:right w:val="single" w:sz="8" w:space="0" w:color="auto"/>
            </w:tcBorders>
            <w:tcMar>
              <w:top w:w="0" w:type="dxa"/>
              <w:left w:w="108" w:type="dxa"/>
              <w:bottom w:w="0" w:type="dxa"/>
              <w:right w:w="108" w:type="dxa"/>
            </w:tcMar>
            <w:hideMark/>
          </w:tcPr>
          <w:p w:rsidR="00BD5651" w:rsidRDefault="00BD5651">
            <w:pPr>
              <w:spacing w:line="276" w:lineRule="auto"/>
              <w:jc w:val="center"/>
              <w:rPr>
                <w:rFonts w:ascii="Garamond" w:hAnsi="Garamond"/>
              </w:rPr>
            </w:pPr>
            <w:r>
              <w:rPr>
                <w:rFonts w:ascii="Garamond" w:hAnsi="Garamond"/>
                <w:noProof/>
              </w:rPr>
              <w:drawing>
                <wp:inline distT="0" distB="0" distL="0" distR="0">
                  <wp:extent cx="1524000" cy="1647825"/>
                  <wp:effectExtent l="0" t="0" r="0" b="0"/>
                  <wp:docPr id="1" name="Imagen 1" descr="Descripción: Descripción: Log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LogoUR"/>
                          <pic:cNvPicPr>
                            <a:picLocks noChangeAspect="1" noChangeArrowheads="1"/>
                          </pic:cNvPicPr>
                        </pic:nvPicPr>
                        <pic:blipFill>
                          <a:blip r:embed="rId12" r:link="rId13" cstate="print"/>
                          <a:srcRect/>
                          <a:stretch>
                            <a:fillRect/>
                          </a:stretch>
                        </pic:blipFill>
                        <pic:spPr bwMode="auto">
                          <a:xfrm>
                            <a:off x="0" y="0"/>
                            <a:ext cx="1524000" cy="1647825"/>
                          </a:xfrm>
                          <a:prstGeom prst="rect">
                            <a:avLst/>
                          </a:prstGeom>
                          <a:noFill/>
                          <a:ln w="9525">
                            <a:noFill/>
                            <a:miter lim="800000"/>
                            <a:headEnd/>
                            <a:tailEnd/>
                          </a:ln>
                        </pic:spPr>
                      </pic:pic>
                    </a:graphicData>
                  </a:graphic>
                </wp:inline>
              </w:drawing>
            </w:r>
          </w:p>
        </w:tc>
        <w:tc>
          <w:tcPr>
            <w:tcW w:w="6686" w:type="dxa"/>
            <w:tcMar>
              <w:top w:w="0" w:type="dxa"/>
              <w:left w:w="108" w:type="dxa"/>
              <w:bottom w:w="0" w:type="dxa"/>
              <w:right w:w="108" w:type="dxa"/>
            </w:tcMar>
          </w:tcPr>
          <w:p w:rsidR="00BD5651" w:rsidRDefault="00BD5651">
            <w:pPr>
              <w:rPr>
                <w:rFonts w:ascii="Garamond" w:hAnsi="Garamond"/>
                <w:b/>
                <w:bCs/>
              </w:rPr>
            </w:pPr>
          </w:p>
          <w:p w:rsidR="00BD5651" w:rsidRDefault="00BD5651">
            <w:pPr>
              <w:rPr>
                <w:rFonts w:ascii="Garamond" w:hAnsi="Garamond"/>
                <w:b/>
                <w:bCs/>
              </w:rPr>
            </w:pPr>
            <w:r>
              <w:rPr>
                <w:rFonts w:ascii="Garamond" w:hAnsi="Garamond"/>
                <w:b/>
                <w:bCs/>
              </w:rPr>
              <w:t>LEONARDO GÜIZA S.</w:t>
            </w:r>
          </w:p>
          <w:p w:rsidR="00BD5651" w:rsidRDefault="00BD5651">
            <w:pPr>
              <w:rPr>
                <w:rFonts w:ascii="Garamond" w:hAnsi="Garamond"/>
              </w:rPr>
            </w:pPr>
            <w:r>
              <w:rPr>
                <w:rFonts w:ascii="Garamond" w:hAnsi="Garamond"/>
              </w:rPr>
              <w:t>Profesor de Carrera Académica</w:t>
            </w:r>
          </w:p>
          <w:p w:rsidR="00BD5651" w:rsidRDefault="00BD5651">
            <w:pPr>
              <w:rPr>
                <w:rFonts w:ascii="Garamond" w:hAnsi="Garamond"/>
              </w:rPr>
            </w:pPr>
            <w:r>
              <w:rPr>
                <w:rFonts w:ascii="Garamond" w:hAnsi="Garamond"/>
              </w:rPr>
              <w:t>Abogado &amp; Biólogo</w:t>
            </w:r>
          </w:p>
          <w:p w:rsidR="00BD5651" w:rsidRDefault="00BD5651">
            <w:pPr>
              <w:rPr>
                <w:rFonts w:ascii="Garamond" w:hAnsi="Garamond"/>
              </w:rPr>
            </w:pPr>
            <w:proofErr w:type="spellStart"/>
            <w:r>
              <w:rPr>
                <w:rFonts w:ascii="Garamond" w:hAnsi="Garamond"/>
              </w:rPr>
              <w:t>Msc.</w:t>
            </w:r>
            <w:proofErr w:type="spellEnd"/>
            <w:r>
              <w:rPr>
                <w:rFonts w:ascii="Garamond" w:hAnsi="Garamond"/>
              </w:rPr>
              <w:t xml:space="preserve"> en Derechos Humanos (U. Alcalá – España) &amp;</w:t>
            </w:r>
          </w:p>
          <w:p w:rsidR="00BD5651" w:rsidRDefault="00BD5651">
            <w:pPr>
              <w:rPr>
                <w:rFonts w:ascii="Garamond" w:hAnsi="Garamond"/>
              </w:rPr>
            </w:pPr>
            <w:proofErr w:type="spellStart"/>
            <w:r>
              <w:rPr>
                <w:rFonts w:ascii="Garamond" w:hAnsi="Garamond"/>
              </w:rPr>
              <w:t>Msc.</w:t>
            </w:r>
            <w:proofErr w:type="spellEnd"/>
            <w:r>
              <w:rPr>
                <w:rFonts w:ascii="Garamond" w:hAnsi="Garamond"/>
              </w:rPr>
              <w:t xml:space="preserve"> en Derecho Ambiental Industrial (U. Poitiers – Francia)</w:t>
            </w:r>
          </w:p>
          <w:p w:rsidR="00BD5651" w:rsidRDefault="00BD5651">
            <w:pPr>
              <w:rPr>
                <w:rFonts w:ascii="Garamond" w:hAnsi="Garamond"/>
              </w:rPr>
            </w:pPr>
            <w:r>
              <w:rPr>
                <w:rFonts w:ascii="Garamond" w:hAnsi="Garamond"/>
              </w:rPr>
              <w:t>Grupo de Investigación en Derechos Humanos (</w:t>
            </w:r>
            <w:proofErr w:type="spellStart"/>
            <w:r>
              <w:rPr>
                <w:rFonts w:ascii="Garamond" w:hAnsi="Garamond"/>
              </w:rPr>
              <w:t>Categoria</w:t>
            </w:r>
            <w:proofErr w:type="spellEnd"/>
            <w:r>
              <w:rPr>
                <w:rFonts w:ascii="Garamond" w:hAnsi="Garamond"/>
              </w:rPr>
              <w:t xml:space="preserve"> A1.)</w:t>
            </w:r>
          </w:p>
          <w:p w:rsidR="00BD5651" w:rsidRDefault="00BD5651">
            <w:pPr>
              <w:rPr>
                <w:rFonts w:ascii="Garamond" w:hAnsi="Garamond"/>
              </w:rPr>
            </w:pPr>
            <w:r>
              <w:rPr>
                <w:rFonts w:ascii="Garamond" w:hAnsi="Garamond"/>
              </w:rPr>
              <w:t>Facultad de Jurisprudencia</w:t>
            </w:r>
          </w:p>
          <w:p w:rsidR="00BD5651" w:rsidRDefault="00BD5651">
            <w:pPr>
              <w:rPr>
                <w:rFonts w:ascii="Garamond" w:hAnsi="Garamond"/>
              </w:rPr>
            </w:pPr>
            <w:r>
              <w:rPr>
                <w:rFonts w:ascii="Garamond" w:hAnsi="Garamond"/>
              </w:rPr>
              <w:t>Universidad del Rosario</w:t>
            </w:r>
          </w:p>
          <w:p w:rsidR="00BD5651" w:rsidRDefault="00BD5651">
            <w:pPr>
              <w:rPr>
                <w:rFonts w:ascii="Garamond" w:hAnsi="Garamond"/>
              </w:rPr>
            </w:pPr>
            <w:r>
              <w:rPr>
                <w:rFonts w:ascii="Garamond" w:hAnsi="Garamond"/>
              </w:rPr>
              <w:t>Tels. (057-1) 2862067 – 2868238</w:t>
            </w:r>
          </w:p>
          <w:p w:rsidR="00BD5651" w:rsidRDefault="00BD5651">
            <w:pPr>
              <w:rPr>
                <w:rFonts w:ascii="Garamond" w:hAnsi="Garamond"/>
              </w:rPr>
            </w:pPr>
            <w:r>
              <w:rPr>
                <w:rFonts w:ascii="Garamond" w:hAnsi="Garamond"/>
              </w:rPr>
              <w:t>Cel. 3118996189</w:t>
            </w:r>
          </w:p>
          <w:p w:rsidR="00BD5651" w:rsidRDefault="00BD5651">
            <w:pPr>
              <w:rPr>
                <w:rFonts w:ascii="Garamond" w:hAnsi="Garamond"/>
              </w:rPr>
            </w:pPr>
            <w:r>
              <w:rPr>
                <w:rFonts w:ascii="Garamond" w:hAnsi="Garamond"/>
              </w:rPr>
              <w:t xml:space="preserve">Avda. </w:t>
            </w:r>
            <w:proofErr w:type="spellStart"/>
            <w:r>
              <w:rPr>
                <w:rFonts w:ascii="Garamond" w:hAnsi="Garamond"/>
              </w:rPr>
              <w:t>Jimenez</w:t>
            </w:r>
            <w:proofErr w:type="spellEnd"/>
            <w:r>
              <w:rPr>
                <w:rFonts w:ascii="Garamond" w:hAnsi="Garamond"/>
              </w:rPr>
              <w:t xml:space="preserve"> No. 8A-49 piso 2</w:t>
            </w:r>
          </w:p>
          <w:p w:rsidR="00BD5651" w:rsidRDefault="00BD5651">
            <w:pPr>
              <w:rPr>
                <w:rFonts w:ascii="Garamond" w:hAnsi="Garamond"/>
              </w:rPr>
            </w:pPr>
            <w:hyperlink r:id="rId14" w:history="1">
              <w:r>
                <w:rPr>
                  <w:rStyle w:val="Hipervnculo"/>
                  <w:rFonts w:ascii="Garamond" w:hAnsi="Garamond"/>
                </w:rPr>
                <w:t>http://www.derechoshumanosurosario.org/</w:t>
              </w:r>
            </w:hyperlink>
          </w:p>
          <w:p w:rsidR="00BD5651" w:rsidRDefault="00BD5651">
            <w:pPr>
              <w:spacing w:line="220" w:lineRule="atLeast"/>
              <w:rPr>
                <w:rFonts w:ascii="Garamond" w:hAnsi="Garamond"/>
              </w:rPr>
            </w:pPr>
            <w:r>
              <w:rPr>
                <w:rFonts w:ascii="Garamond" w:hAnsi="Garamond"/>
              </w:rPr>
              <w:t>Bogotá, Colombia</w:t>
            </w:r>
          </w:p>
          <w:p w:rsidR="00BD5651" w:rsidRDefault="00BD5651">
            <w:pPr>
              <w:spacing w:line="220" w:lineRule="atLeast"/>
              <w:rPr>
                <w:rFonts w:ascii="Garamond" w:hAnsi="Garamond"/>
              </w:rPr>
            </w:pPr>
          </w:p>
        </w:tc>
        <w:tc>
          <w:tcPr>
            <w:tcW w:w="1103" w:type="dxa"/>
            <w:hideMark/>
          </w:tcPr>
          <w:p w:rsidR="00BD5651" w:rsidRDefault="00BD5651">
            <w:pPr>
              <w:rPr>
                <w:rFonts w:ascii="Times New Roman" w:eastAsia="Times New Roman" w:hAnsi="Times New Roman"/>
                <w:sz w:val="20"/>
                <w:szCs w:val="20"/>
              </w:rPr>
            </w:pPr>
          </w:p>
        </w:tc>
      </w:tr>
    </w:tbl>
    <w:p w:rsidR="00166F08" w:rsidRDefault="00166F08" w:rsidP="00BD5651"/>
    <w:sectPr w:rsidR="00166F08" w:rsidSect="00BD5651">
      <w:pgSz w:w="12240" w:h="15840"/>
      <w:pgMar w:top="1417" w:right="1325"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C8E"/>
    <w:multiLevelType w:val="hybridMultilevel"/>
    <w:tmpl w:val="4B043E5A"/>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35635296"/>
    <w:multiLevelType w:val="hybridMultilevel"/>
    <w:tmpl w:val="38543A98"/>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651"/>
    <w:rsid w:val="00166F08"/>
    <w:rsid w:val="006F0612"/>
    <w:rsid w:val="00712918"/>
    <w:rsid w:val="00BD5651"/>
    <w:rsid w:val="00BE6EAD"/>
    <w:rsid w:val="00CE4F2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51"/>
    <w:pPr>
      <w:spacing w:after="0" w:line="240" w:lineRule="auto"/>
    </w:pPr>
    <w:rPr>
      <w:rFonts w:ascii="Calibri"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D5651"/>
    <w:rPr>
      <w:color w:val="0000FF"/>
      <w:u w:val="single"/>
    </w:rPr>
  </w:style>
  <w:style w:type="paragraph" w:styleId="NormalWeb">
    <w:name w:val="Normal (Web)"/>
    <w:basedOn w:val="Normal"/>
    <w:uiPriority w:val="99"/>
    <w:semiHidden/>
    <w:unhideWhenUsed/>
    <w:rsid w:val="00BD5651"/>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uiPriority w:val="99"/>
    <w:semiHidden/>
    <w:unhideWhenUsed/>
    <w:rsid w:val="00BD5651"/>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651"/>
    <w:rPr>
      <w:rFonts w:ascii="Tahoma" w:hAnsi="Tahoma" w:cs="Tahoma"/>
      <w:sz w:val="16"/>
      <w:szCs w:val="16"/>
      <w:lang w:eastAsia="es-CO"/>
    </w:rPr>
  </w:style>
</w:styles>
</file>

<file path=word/webSettings.xml><?xml version="1.0" encoding="utf-8"?>
<w:webSettings xmlns:r="http://schemas.openxmlformats.org/officeDocument/2006/relationships" xmlns:w="http://schemas.openxmlformats.org/wordprocessingml/2006/main">
  <w:divs>
    <w:div w:id="8215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hpachas@earthfirstsac.com" TargetMode="External"/><Relationship Id="rId13" Type="http://schemas.openxmlformats.org/officeDocument/2006/relationships/image" Target="cid:image001.png@01CDCD45.10896650" TargetMode="External"/><Relationship Id="rId3" Type="http://schemas.openxmlformats.org/officeDocument/2006/relationships/settings" Target="settings.xml"/><Relationship Id="rId7" Type="http://schemas.openxmlformats.org/officeDocument/2006/relationships/hyperlink" Target="mailto:vhpachas@yahoo.es"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gomiam.org" TargetMode="External"/><Relationship Id="rId11" Type="http://schemas.openxmlformats.org/officeDocument/2006/relationships/hyperlink" Target="mailto:alexandrauran@antares.udea.edu.co" TargetMode="External"/><Relationship Id="rId5" Type="http://schemas.openxmlformats.org/officeDocument/2006/relationships/hyperlink" Target="mailto:mdetheije@cedla.nl" TargetMode="External"/><Relationship Id="rId15" Type="http://schemas.openxmlformats.org/officeDocument/2006/relationships/fontTable" Target="fontTable.xml"/><Relationship Id="rId10" Type="http://schemas.openxmlformats.org/officeDocument/2006/relationships/hyperlink" Target="mailto:gdamonte@grade.org.pe" TargetMode="External"/><Relationship Id="rId4" Type="http://schemas.openxmlformats.org/officeDocument/2006/relationships/webSettings" Target="webSettings.xml"/><Relationship Id="rId9" Type="http://schemas.openxmlformats.org/officeDocument/2006/relationships/hyperlink" Target="mailto:gdamonte@pucp.pe" TargetMode="External"/><Relationship Id="rId14" Type="http://schemas.openxmlformats.org/officeDocument/2006/relationships/hyperlink" Target="http://www.derechoshumanosurosari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3528</Characters>
  <Application>Microsoft Office Word</Application>
  <DocSecurity>0</DocSecurity>
  <Lines>29</Lines>
  <Paragraphs>8</Paragraphs>
  <ScaleCrop>false</ScaleCrop>
  <Company>UROSARIO</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Guiza Suarez</dc:creator>
  <cp:keywords/>
  <dc:description/>
  <cp:lastModifiedBy>Leonardo Guiza Suarez</cp:lastModifiedBy>
  <cp:revision>1</cp:revision>
  <dcterms:created xsi:type="dcterms:W3CDTF">2012-12-10T15:41:00Z</dcterms:created>
  <dcterms:modified xsi:type="dcterms:W3CDTF">2012-12-10T15:43:00Z</dcterms:modified>
</cp:coreProperties>
</file>