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1E" w:rsidRPr="00B1001E" w:rsidRDefault="00B1001E" w:rsidP="00B1001E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B1001E">
        <w:rPr>
          <w:rFonts w:ascii="Garamond" w:hAnsi="Garamond" w:cs="Arial"/>
          <w:b/>
          <w:sz w:val="24"/>
          <w:szCs w:val="24"/>
        </w:rPr>
        <w:t>Tabla 1.</w:t>
      </w:r>
    </w:p>
    <w:p w:rsidR="00B1001E" w:rsidRPr="00B1001E" w:rsidRDefault="00B1001E" w:rsidP="00B1001E">
      <w:pPr>
        <w:spacing w:line="360" w:lineRule="auto"/>
        <w:rPr>
          <w:rFonts w:ascii="Garamond" w:hAnsi="Garamond" w:cs="Arial"/>
          <w:sz w:val="24"/>
          <w:szCs w:val="24"/>
        </w:rPr>
      </w:pPr>
      <w:r w:rsidRPr="00B1001E">
        <w:rPr>
          <w:rFonts w:ascii="Garamond" w:hAnsi="Garamond" w:cs="Arial"/>
          <w:sz w:val="24"/>
          <w:szCs w:val="24"/>
        </w:rPr>
        <w:t xml:space="preserve">Viabilidad celular a los 15 minutos y 2 horas de tratamiento con </w:t>
      </w:r>
      <w:proofErr w:type="spellStart"/>
      <w:r w:rsidRPr="00B1001E">
        <w:rPr>
          <w:rFonts w:ascii="Garamond" w:hAnsi="Garamond" w:cs="Arial"/>
          <w:i/>
          <w:sz w:val="24"/>
          <w:szCs w:val="24"/>
        </w:rPr>
        <w:t>Mercurius</w:t>
      </w:r>
      <w:proofErr w:type="spellEnd"/>
      <w:r w:rsidRPr="00B1001E">
        <w:rPr>
          <w:rFonts w:ascii="Garamond" w:hAnsi="Garamond" w:cs="Arial"/>
          <w:i/>
          <w:sz w:val="24"/>
          <w:szCs w:val="24"/>
        </w:rPr>
        <w:t xml:space="preserve"> </w:t>
      </w:r>
      <w:proofErr w:type="spellStart"/>
      <w:r w:rsidRPr="00B1001E">
        <w:rPr>
          <w:rFonts w:ascii="Garamond" w:hAnsi="Garamond" w:cs="Arial"/>
          <w:i/>
          <w:sz w:val="24"/>
          <w:szCs w:val="24"/>
        </w:rPr>
        <w:t>Heel®S</w:t>
      </w:r>
      <w:proofErr w:type="spellEnd"/>
      <w:r w:rsidRPr="00B1001E">
        <w:rPr>
          <w:rFonts w:ascii="Garamond" w:hAnsi="Garamond" w:cs="Arial"/>
          <w:sz w:val="24"/>
          <w:szCs w:val="24"/>
        </w:rPr>
        <w:t xml:space="preserve"> en fibroblastos gingivales humanos</w:t>
      </w:r>
    </w:p>
    <w:p w:rsidR="00B1001E" w:rsidRPr="00B1001E" w:rsidRDefault="00B1001E" w:rsidP="00B1001E">
      <w:pPr>
        <w:spacing w:line="360" w:lineRule="auto"/>
        <w:rPr>
          <w:rFonts w:ascii="Garamond" w:hAnsi="Garamond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Ind w:w="-485" w:type="dxa"/>
        <w:tblLook w:val="04A0" w:firstRow="1" w:lastRow="0" w:firstColumn="1" w:lastColumn="0" w:noHBand="0" w:noVBand="1"/>
      </w:tblPr>
      <w:tblGrid>
        <w:gridCol w:w="2380"/>
        <w:gridCol w:w="1216"/>
        <w:gridCol w:w="1551"/>
        <w:gridCol w:w="1216"/>
        <w:gridCol w:w="1560"/>
      </w:tblGrid>
      <w:tr w:rsidR="00B1001E" w:rsidRPr="00B1001E" w:rsidTr="00E07F25">
        <w:trPr>
          <w:jc w:val="center"/>
        </w:trPr>
        <w:tc>
          <w:tcPr>
            <w:tcW w:w="2380" w:type="dxa"/>
            <w:vMerge w:val="restart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b/>
                <w:sz w:val="24"/>
                <w:szCs w:val="24"/>
              </w:rPr>
              <w:t xml:space="preserve">Concentración </w:t>
            </w:r>
            <w:proofErr w:type="spellStart"/>
            <w:r w:rsidRPr="00B1001E">
              <w:rPr>
                <w:rFonts w:ascii="Garamond" w:hAnsi="Garamond" w:cs="Times New Roman"/>
                <w:b/>
                <w:i/>
                <w:sz w:val="24"/>
                <w:szCs w:val="24"/>
              </w:rPr>
              <w:t>Mercurius</w:t>
            </w:r>
            <w:proofErr w:type="spellEnd"/>
            <w:r w:rsidRPr="00B1001E">
              <w:rPr>
                <w:rFonts w:ascii="Garamond" w:hAnsi="Garamond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1001E">
              <w:rPr>
                <w:rFonts w:ascii="Garamond" w:hAnsi="Garamond" w:cs="Times New Roman"/>
                <w:b/>
                <w:i/>
                <w:sz w:val="24"/>
                <w:szCs w:val="24"/>
              </w:rPr>
              <w:t>Heel</w:t>
            </w:r>
            <w:proofErr w:type="spellEnd"/>
            <w:r w:rsidRPr="00B1001E">
              <w:rPr>
                <w:rFonts w:ascii="Garamond" w:hAnsi="Garamond" w:cs="Times New Roman"/>
                <w:b/>
                <w:i/>
                <w:sz w:val="24"/>
                <w:szCs w:val="24"/>
              </w:rPr>
              <w:t xml:space="preserve"> 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B1001E">
              <w:rPr>
                <w:rFonts w:ascii="Garamond" w:hAnsi="Garamond" w:cs="Times New Roman"/>
                <w:b/>
                <w:sz w:val="24"/>
                <w:szCs w:val="24"/>
              </w:rPr>
              <w:t>(mg/ml)</w:t>
            </w:r>
          </w:p>
        </w:tc>
        <w:tc>
          <w:tcPr>
            <w:tcW w:w="2767" w:type="dxa"/>
            <w:gridSpan w:val="2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b/>
                <w:sz w:val="24"/>
                <w:szCs w:val="24"/>
              </w:rPr>
              <w:t>15 minutos</w:t>
            </w:r>
          </w:p>
        </w:tc>
        <w:tc>
          <w:tcPr>
            <w:tcW w:w="2776" w:type="dxa"/>
            <w:gridSpan w:val="2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b/>
                <w:sz w:val="24"/>
                <w:szCs w:val="24"/>
              </w:rPr>
              <w:t>2 horas</w:t>
            </w:r>
          </w:p>
        </w:tc>
      </w:tr>
      <w:tr w:rsidR="00B1001E" w:rsidRPr="00B1001E" w:rsidTr="00E07F25">
        <w:trPr>
          <w:jc w:val="center"/>
        </w:trPr>
        <w:tc>
          <w:tcPr>
            <w:tcW w:w="2380" w:type="dxa"/>
            <w:vMerge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b/>
                <w:sz w:val="24"/>
                <w:szCs w:val="24"/>
              </w:rPr>
              <w:t>Promedio</w:t>
            </w:r>
          </w:p>
        </w:tc>
        <w:tc>
          <w:tcPr>
            <w:tcW w:w="1551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b/>
                <w:sz w:val="24"/>
                <w:szCs w:val="24"/>
              </w:rPr>
              <w:t>% viabilidad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b/>
                <w:sz w:val="24"/>
                <w:szCs w:val="24"/>
              </w:rPr>
              <w:t>Promedio</w:t>
            </w:r>
          </w:p>
        </w:tc>
        <w:tc>
          <w:tcPr>
            <w:tcW w:w="156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b/>
                <w:sz w:val="24"/>
                <w:szCs w:val="24"/>
              </w:rPr>
              <w:t>% viabilidad</w:t>
            </w:r>
          </w:p>
        </w:tc>
      </w:tr>
      <w:tr w:rsidR="00B1001E" w:rsidRPr="00B1001E" w:rsidTr="00E07F25">
        <w:trPr>
          <w:jc w:val="center"/>
        </w:trPr>
        <w:tc>
          <w:tcPr>
            <w:tcW w:w="238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300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0.442</w:t>
            </w:r>
          </w:p>
        </w:tc>
        <w:tc>
          <w:tcPr>
            <w:tcW w:w="1551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95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0.478</w:t>
            </w:r>
          </w:p>
        </w:tc>
        <w:tc>
          <w:tcPr>
            <w:tcW w:w="156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108</w:t>
            </w:r>
          </w:p>
        </w:tc>
      </w:tr>
      <w:tr w:rsidR="00B1001E" w:rsidRPr="00B1001E" w:rsidTr="00E07F25">
        <w:trPr>
          <w:jc w:val="center"/>
        </w:trPr>
        <w:tc>
          <w:tcPr>
            <w:tcW w:w="238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0.536</w:t>
            </w:r>
          </w:p>
        </w:tc>
        <w:tc>
          <w:tcPr>
            <w:tcW w:w="1551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115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0.455</w:t>
            </w:r>
          </w:p>
        </w:tc>
        <w:tc>
          <w:tcPr>
            <w:tcW w:w="156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103</w:t>
            </w:r>
          </w:p>
        </w:tc>
      </w:tr>
      <w:tr w:rsidR="00B1001E" w:rsidRPr="00B1001E" w:rsidTr="00E07F25">
        <w:trPr>
          <w:jc w:val="center"/>
        </w:trPr>
        <w:tc>
          <w:tcPr>
            <w:tcW w:w="238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33.3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0.509</w:t>
            </w:r>
          </w:p>
        </w:tc>
        <w:tc>
          <w:tcPr>
            <w:tcW w:w="1551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110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0.493</w:t>
            </w:r>
          </w:p>
        </w:tc>
        <w:tc>
          <w:tcPr>
            <w:tcW w:w="156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111</w:t>
            </w:r>
          </w:p>
        </w:tc>
      </w:tr>
      <w:tr w:rsidR="00B1001E" w:rsidRPr="00B1001E" w:rsidTr="00E07F25">
        <w:trPr>
          <w:jc w:val="center"/>
        </w:trPr>
        <w:tc>
          <w:tcPr>
            <w:tcW w:w="238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11.1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0.572</w:t>
            </w:r>
          </w:p>
        </w:tc>
        <w:tc>
          <w:tcPr>
            <w:tcW w:w="1551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123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0.55</w:t>
            </w:r>
          </w:p>
        </w:tc>
        <w:tc>
          <w:tcPr>
            <w:tcW w:w="156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124</w:t>
            </w:r>
          </w:p>
        </w:tc>
        <w:bookmarkStart w:id="0" w:name="_GoBack"/>
        <w:bookmarkEnd w:id="0"/>
      </w:tr>
      <w:tr w:rsidR="00B1001E" w:rsidRPr="00B1001E" w:rsidTr="00E07F25">
        <w:trPr>
          <w:jc w:val="center"/>
        </w:trPr>
        <w:tc>
          <w:tcPr>
            <w:tcW w:w="238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3.7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0.694</w:t>
            </w:r>
          </w:p>
        </w:tc>
        <w:tc>
          <w:tcPr>
            <w:tcW w:w="1551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149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0.638</w:t>
            </w:r>
          </w:p>
        </w:tc>
        <w:tc>
          <w:tcPr>
            <w:tcW w:w="156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144</w:t>
            </w:r>
          </w:p>
        </w:tc>
      </w:tr>
      <w:tr w:rsidR="00B1001E" w:rsidRPr="00B1001E" w:rsidTr="00E07F25">
        <w:trPr>
          <w:jc w:val="center"/>
        </w:trPr>
        <w:tc>
          <w:tcPr>
            <w:tcW w:w="238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1.2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0.653</w:t>
            </w:r>
          </w:p>
        </w:tc>
        <w:tc>
          <w:tcPr>
            <w:tcW w:w="1551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140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0.619</w:t>
            </w:r>
          </w:p>
        </w:tc>
        <w:tc>
          <w:tcPr>
            <w:tcW w:w="156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140</w:t>
            </w:r>
          </w:p>
        </w:tc>
      </w:tr>
      <w:tr w:rsidR="00B1001E" w:rsidRPr="00B1001E" w:rsidTr="00E07F25">
        <w:trPr>
          <w:jc w:val="center"/>
        </w:trPr>
        <w:tc>
          <w:tcPr>
            <w:tcW w:w="238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0.4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0.695</w:t>
            </w:r>
          </w:p>
        </w:tc>
        <w:tc>
          <w:tcPr>
            <w:tcW w:w="1551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150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0.613</w:t>
            </w:r>
          </w:p>
        </w:tc>
        <w:tc>
          <w:tcPr>
            <w:tcW w:w="156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138</w:t>
            </w:r>
          </w:p>
        </w:tc>
      </w:tr>
      <w:tr w:rsidR="00B1001E" w:rsidRPr="00B1001E" w:rsidTr="00E07F25">
        <w:trPr>
          <w:jc w:val="center"/>
        </w:trPr>
        <w:tc>
          <w:tcPr>
            <w:tcW w:w="238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0.13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0.724</w:t>
            </w:r>
          </w:p>
        </w:tc>
        <w:tc>
          <w:tcPr>
            <w:tcW w:w="1551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156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0.533</w:t>
            </w:r>
          </w:p>
        </w:tc>
        <w:tc>
          <w:tcPr>
            <w:tcW w:w="156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120</w:t>
            </w:r>
          </w:p>
        </w:tc>
      </w:tr>
      <w:tr w:rsidR="00B1001E" w:rsidRPr="00B1001E" w:rsidTr="00E07F25">
        <w:trPr>
          <w:jc w:val="center"/>
        </w:trPr>
        <w:tc>
          <w:tcPr>
            <w:tcW w:w="238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0.04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0.679</w:t>
            </w:r>
          </w:p>
        </w:tc>
        <w:tc>
          <w:tcPr>
            <w:tcW w:w="1551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146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0.462</w:t>
            </w:r>
          </w:p>
        </w:tc>
        <w:tc>
          <w:tcPr>
            <w:tcW w:w="156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104</w:t>
            </w:r>
          </w:p>
        </w:tc>
      </w:tr>
      <w:tr w:rsidR="00B1001E" w:rsidRPr="00B1001E" w:rsidTr="00E07F25">
        <w:trPr>
          <w:jc w:val="center"/>
        </w:trPr>
        <w:tc>
          <w:tcPr>
            <w:tcW w:w="238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0.015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0.673</w:t>
            </w:r>
          </w:p>
        </w:tc>
        <w:tc>
          <w:tcPr>
            <w:tcW w:w="1551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145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0.637</w:t>
            </w:r>
          </w:p>
        </w:tc>
        <w:tc>
          <w:tcPr>
            <w:tcW w:w="156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144</w:t>
            </w:r>
          </w:p>
        </w:tc>
      </w:tr>
      <w:tr w:rsidR="00B1001E" w:rsidRPr="00B1001E" w:rsidTr="00E07F25">
        <w:trPr>
          <w:jc w:val="center"/>
        </w:trPr>
        <w:tc>
          <w:tcPr>
            <w:tcW w:w="238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0.005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0.78</w:t>
            </w:r>
          </w:p>
        </w:tc>
        <w:tc>
          <w:tcPr>
            <w:tcW w:w="1551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168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0.567</w:t>
            </w:r>
          </w:p>
        </w:tc>
        <w:tc>
          <w:tcPr>
            <w:tcW w:w="156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128</w:t>
            </w:r>
          </w:p>
        </w:tc>
      </w:tr>
      <w:tr w:rsidR="00B1001E" w:rsidRPr="00B1001E" w:rsidTr="00E07F25">
        <w:trPr>
          <w:jc w:val="center"/>
        </w:trPr>
        <w:tc>
          <w:tcPr>
            <w:tcW w:w="238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0.001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0.712</w:t>
            </w:r>
          </w:p>
        </w:tc>
        <w:tc>
          <w:tcPr>
            <w:tcW w:w="1551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153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0.608</w:t>
            </w:r>
          </w:p>
        </w:tc>
        <w:tc>
          <w:tcPr>
            <w:tcW w:w="156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137</w:t>
            </w:r>
          </w:p>
        </w:tc>
      </w:tr>
      <w:tr w:rsidR="00B1001E" w:rsidRPr="00B1001E" w:rsidTr="00E07F25">
        <w:trPr>
          <w:jc w:val="center"/>
        </w:trPr>
        <w:tc>
          <w:tcPr>
            <w:tcW w:w="238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0.0005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0.779</w:t>
            </w:r>
          </w:p>
        </w:tc>
        <w:tc>
          <w:tcPr>
            <w:tcW w:w="1551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168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0.62</w:t>
            </w:r>
          </w:p>
        </w:tc>
        <w:tc>
          <w:tcPr>
            <w:tcW w:w="156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140</w:t>
            </w:r>
          </w:p>
        </w:tc>
      </w:tr>
      <w:tr w:rsidR="00B1001E" w:rsidRPr="00B1001E" w:rsidTr="00E07F25">
        <w:trPr>
          <w:jc w:val="center"/>
        </w:trPr>
        <w:tc>
          <w:tcPr>
            <w:tcW w:w="238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Control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0.465</w:t>
            </w:r>
          </w:p>
        </w:tc>
        <w:tc>
          <w:tcPr>
            <w:tcW w:w="1551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1216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0.443</w:t>
            </w:r>
          </w:p>
        </w:tc>
        <w:tc>
          <w:tcPr>
            <w:tcW w:w="1560" w:type="dxa"/>
          </w:tcPr>
          <w:p w:rsidR="00B1001E" w:rsidRPr="00B1001E" w:rsidRDefault="00B1001E" w:rsidP="00E07F25">
            <w:pPr>
              <w:spacing w:line="36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B1001E">
              <w:rPr>
                <w:rFonts w:ascii="Garamond" w:hAnsi="Garamond" w:cs="Times New Roman"/>
                <w:sz w:val="24"/>
                <w:szCs w:val="24"/>
              </w:rPr>
              <w:t>100</w:t>
            </w:r>
          </w:p>
        </w:tc>
      </w:tr>
    </w:tbl>
    <w:p w:rsidR="00B1001E" w:rsidRPr="00B1001E" w:rsidRDefault="00B1001E" w:rsidP="00B1001E">
      <w:pPr>
        <w:spacing w:line="360" w:lineRule="auto"/>
        <w:rPr>
          <w:rFonts w:ascii="Garamond" w:hAnsi="Garamond" w:cs="Times New Roman"/>
          <w:b/>
          <w:sz w:val="24"/>
          <w:szCs w:val="24"/>
        </w:rPr>
      </w:pPr>
    </w:p>
    <w:p w:rsidR="00B1001E" w:rsidRPr="00B1001E" w:rsidRDefault="00B1001E" w:rsidP="00B1001E">
      <w:pPr>
        <w:spacing w:line="360" w:lineRule="auto"/>
        <w:rPr>
          <w:rFonts w:ascii="Garamond" w:hAnsi="Garamond" w:cs="Times New Roman"/>
          <w:b/>
          <w:sz w:val="24"/>
          <w:szCs w:val="24"/>
        </w:rPr>
      </w:pPr>
    </w:p>
    <w:p w:rsidR="00944D83" w:rsidRDefault="00944D83"/>
    <w:sectPr w:rsidR="00944D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1E"/>
    <w:rsid w:val="00944D83"/>
    <w:rsid w:val="00B1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0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0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Dabeiba Adriana Garcia Robayo</dc:creator>
  <cp:lastModifiedBy>Dabeiba Adriana Garcia Robayo</cp:lastModifiedBy>
  <cp:revision>1</cp:revision>
  <dcterms:created xsi:type="dcterms:W3CDTF">2013-12-16T12:53:00Z</dcterms:created>
  <dcterms:modified xsi:type="dcterms:W3CDTF">2013-12-16T12:54:00Z</dcterms:modified>
</cp:coreProperties>
</file>