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B7D0C" w:rsidRDefault="00E91E25" w:rsidP="006D4149">
      <w:pPr>
        <w:spacing w:after="60"/>
        <w:jc w:val="center"/>
        <w:rPr>
          <w:rFonts w:eastAsia="Calibri"/>
          <w:szCs w:val="24"/>
        </w:rPr>
      </w:pPr>
      <w:r>
        <w:rPr>
          <w:rFonts w:eastAsia="Calibri"/>
          <w:b/>
          <w:szCs w:val="24"/>
        </w:rPr>
        <w:t>Reflexiones críticas sobre las Alianzas Público-Privadas (APP) como instrumentos de respuesta frente a catástrofes socio-naturales</w:t>
      </w:r>
    </w:p>
    <w:p w:rsidR="000D243B" w:rsidRDefault="008754DB">
      <w:pPr>
        <w:spacing w:line="360" w:lineRule="auto"/>
        <w:rPr>
          <w:b/>
        </w:rPr>
      </w:pPr>
      <w:r>
        <w:rPr>
          <w:b/>
        </w:rPr>
        <w:t>Resumen</w:t>
      </w:r>
    </w:p>
    <w:p w:rsidR="000D243B" w:rsidRDefault="00257875" w:rsidP="00EA08BF">
      <w:r>
        <w:t xml:space="preserve">La presente investigación reflexiona desde una perspectiva crítica las alianzas público-privadas como instrumento exitoso </w:t>
      </w:r>
      <w:r w:rsidR="00CC092E">
        <w:t>ante</w:t>
      </w:r>
      <w:r>
        <w:t xml:space="preserve"> catástrofe</w:t>
      </w:r>
      <w:r w:rsidR="00CB752B">
        <w:t>s</w:t>
      </w:r>
      <w:r>
        <w:t xml:space="preserve"> socio-natural</w:t>
      </w:r>
      <w:r w:rsidR="00CC092E">
        <w:t>es</w:t>
      </w:r>
      <w:r>
        <w:t xml:space="preserve"> en </w:t>
      </w:r>
      <w:r w:rsidR="00CC092E">
        <w:t>Chile</w:t>
      </w:r>
      <w:r>
        <w:t xml:space="preserve">, en las localidades de Constitución y </w:t>
      </w:r>
      <w:proofErr w:type="spellStart"/>
      <w:r>
        <w:t>Llico</w:t>
      </w:r>
      <w:proofErr w:type="spellEnd"/>
      <w:r>
        <w:t xml:space="preserve"> afectadas por el terremoto y maremoto 2010. La evidencia recogida indicaría que</w:t>
      </w:r>
      <w:r w:rsidR="00CB752B">
        <w:t>,</w:t>
      </w:r>
      <w:r>
        <w:t xml:space="preserve"> si bien las APP han sido percibidas </w:t>
      </w:r>
      <w:r w:rsidR="004B25E1">
        <w:t>positivamente</w:t>
      </w:r>
      <w:r>
        <w:t xml:space="preserve"> por la población como respuesta </w:t>
      </w:r>
      <w:r w:rsidR="004B25E1">
        <w:t>durante la</w:t>
      </w:r>
      <w:r>
        <w:t xml:space="preserve"> emergencia, existe descontento por la aplicación de estos instrumentos en </w:t>
      </w:r>
      <w:r w:rsidR="00CB752B">
        <w:t>el modelo</w:t>
      </w:r>
      <w:r>
        <w:t xml:space="preserve"> de reconstrucción post</w:t>
      </w:r>
      <w:r w:rsidR="00CB752B">
        <w:t>-</w:t>
      </w:r>
      <w:r>
        <w:t>desastre. Lo anterior se explicaría principalmente por los escasos canales de participación ciud</w:t>
      </w:r>
      <w:r w:rsidR="00C54C00">
        <w:t xml:space="preserve">adana en el diseño del </w:t>
      </w:r>
      <w:r w:rsidR="009F4D35">
        <w:t>proceso</w:t>
      </w:r>
      <w:r w:rsidR="00C54C00">
        <w:t xml:space="preserve">, </w:t>
      </w:r>
      <w:r>
        <w:t xml:space="preserve">y la asimetría de poder entre privados y ciudadanía, ya que los primeros definieron los alcances de la reconstrucción en el territorio, al parecer con el propósito de satisfacer </w:t>
      </w:r>
      <w:r w:rsidR="00CD42A1">
        <w:t xml:space="preserve">sus </w:t>
      </w:r>
      <w:r>
        <w:t>intereses.</w:t>
      </w:r>
      <w:r w:rsidR="00CB752B">
        <w:t xml:space="preserve"> Pese a los indicadores oficiales de eficiencia, las APP han generado importantes problemas y costos, que finalmente son asumidos por el Estado.</w:t>
      </w:r>
    </w:p>
    <w:p w:rsidR="000D243B" w:rsidRDefault="00257875" w:rsidP="00EA08BF">
      <w:r>
        <w:rPr>
          <w:b/>
        </w:rPr>
        <w:t>Palabras clave:</w:t>
      </w:r>
      <w:r w:rsidR="008754DB">
        <w:rPr>
          <w:b/>
        </w:rPr>
        <w:t xml:space="preserve"> </w:t>
      </w:r>
      <w:r>
        <w:t>Alianzas Público-Privadas</w:t>
      </w:r>
      <w:r w:rsidR="00CB752B">
        <w:t xml:space="preserve"> (APP)</w:t>
      </w:r>
      <w:r>
        <w:t xml:space="preserve"> – </w:t>
      </w:r>
      <w:r w:rsidR="00CB752B">
        <w:t>Gestión de Catástrofes –</w:t>
      </w:r>
      <w:r w:rsidR="00662E10">
        <w:t>Desastres Socio-Naturales</w:t>
      </w:r>
    </w:p>
    <w:p w:rsidR="0088390D" w:rsidRDefault="0088390D">
      <w:pPr>
        <w:spacing w:line="360" w:lineRule="auto"/>
        <w:rPr>
          <w:szCs w:val="24"/>
        </w:rPr>
      </w:pPr>
    </w:p>
    <w:p w:rsidR="000D243B" w:rsidRPr="002A5B83" w:rsidRDefault="008754DB" w:rsidP="00EA08BF">
      <w:pPr>
        <w:pStyle w:val="Ttulo2"/>
      </w:pPr>
      <w:r w:rsidRPr="002A5B83">
        <w:rPr>
          <w:rFonts w:eastAsia="Calibri"/>
        </w:rPr>
        <w:lastRenderedPageBreak/>
        <w:t>Introducción</w:t>
      </w:r>
    </w:p>
    <w:p w:rsidR="000D243B" w:rsidRPr="002A5B83" w:rsidRDefault="00257875" w:rsidP="00EA08BF">
      <w:r w:rsidRPr="002A5B83">
        <w:t xml:space="preserve">En los últimos años diferentes publicaciones </w:t>
      </w:r>
      <w:r w:rsidR="00662E10" w:rsidRPr="002A5B83">
        <w:t>(</w:t>
      </w:r>
      <w:proofErr w:type="spellStart"/>
      <w:r w:rsidR="00662E10" w:rsidRPr="002A5B83">
        <w:t>Useem</w:t>
      </w:r>
      <w:proofErr w:type="spellEnd"/>
      <w:r w:rsidR="00662E10" w:rsidRPr="002A5B83">
        <w:t xml:space="preserve">, </w:t>
      </w:r>
      <w:proofErr w:type="spellStart"/>
      <w:r w:rsidR="00662E10" w:rsidRPr="002A5B83">
        <w:t>Kunreuther</w:t>
      </w:r>
      <w:proofErr w:type="spellEnd"/>
      <w:r w:rsidR="00662E10" w:rsidRPr="002A5B83">
        <w:t>, y Michel-</w:t>
      </w:r>
      <w:proofErr w:type="spellStart"/>
      <w:r w:rsidR="00662E10" w:rsidRPr="002A5B83">
        <w:t>Kerjan</w:t>
      </w:r>
      <w:proofErr w:type="spellEnd"/>
      <w:r w:rsidR="00662E10" w:rsidRPr="002A5B83">
        <w:t xml:space="preserve">,  </w:t>
      </w:r>
      <w:r w:rsidRPr="002A5B83">
        <w:t xml:space="preserve">2015; </w:t>
      </w:r>
      <w:proofErr w:type="spellStart"/>
      <w:r w:rsidRPr="002A5B83">
        <w:t>Comerio</w:t>
      </w:r>
      <w:proofErr w:type="spellEnd"/>
      <w:r w:rsidRPr="002A5B83">
        <w:t>, 2013) han destacado el proceso de reconstrucción chileno, post terremoto y tsunami del 27 de febrero de 2010, como un caso exitoso y replicable  ante desastres soci</w:t>
      </w:r>
      <w:r w:rsidR="00662E10" w:rsidRPr="002A5B83">
        <w:t xml:space="preserve">o-naturales. En este contexto, </w:t>
      </w:r>
      <w:r w:rsidRPr="002A5B83">
        <w:t xml:space="preserve">destacan el establecimiento de Alianzas Público-Privadas (APP) como instrumentos eficientes y efectivos en la resolución de los problemas públicos provocados por </w:t>
      </w:r>
      <w:r w:rsidR="00C54C00" w:rsidRPr="002A5B83">
        <w:t>desastres</w:t>
      </w:r>
      <w:r w:rsidRPr="002A5B83">
        <w:t>. Sin embargo, la vara de medición de éxito de este tipo de colaboración está relacionada principalmente con la eficiencia, efectividad y rapidez de la respuesta, dejando de lado los criterios relacionados con la validez democrática en el diseño de las propuestas de intervenc</w:t>
      </w:r>
      <w:r w:rsidR="00C54C00" w:rsidRPr="002A5B83">
        <w:t>ión</w:t>
      </w:r>
      <w:r w:rsidR="00662E10" w:rsidRPr="002A5B83">
        <w:t>,</w:t>
      </w:r>
      <w:r w:rsidR="00C54C00" w:rsidRPr="002A5B83">
        <w:t xml:space="preserve"> y la participación ciudadana. En este sentido</w:t>
      </w:r>
      <w:r w:rsidRPr="002A5B83">
        <w:t xml:space="preserve">, la aparición espontánea de diferentes actores desde la sociedad civil, como el Movimiento Nacional por la Reconstrucción Justa (MNJR) y </w:t>
      </w:r>
      <w:proofErr w:type="spellStart"/>
      <w:r w:rsidRPr="002A5B83">
        <w:t>RedConstruyamos</w:t>
      </w:r>
      <w:proofErr w:type="spellEnd"/>
      <w:r w:rsidRPr="002A5B83">
        <w:t xml:space="preserve">, que han cuestionado tanto los planes de reconstrucción como los mecanismos de intervención, evidencian el malestar ciudadano en torno a la respuesta del Estado frente a la catástrofe socio-natural. </w:t>
      </w:r>
    </w:p>
    <w:p w:rsidR="000D243B" w:rsidRPr="002A5B83" w:rsidRDefault="00662E10" w:rsidP="00EA08BF">
      <w:r w:rsidRPr="002A5B83">
        <w:t>A partir del trabajo de campo se puede inferir que l</w:t>
      </w:r>
      <w:r w:rsidR="00257875" w:rsidRPr="002A5B83">
        <w:t>as principales fuentes de disconformidad con la estrategia de abordaje de la situación de crisis a través de APP tienen relación con la escasa participación de la ci</w:t>
      </w:r>
      <w:r w:rsidR="00C54C00" w:rsidRPr="002A5B83">
        <w:t>udadanía de las zonas afectadas</w:t>
      </w:r>
      <w:r w:rsidR="00257875" w:rsidRPr="002A5B83">
        <w:t>, lo que conllevó al diseño e impleme</w:t>
      </w:r>
      <w:r w:rsidRPr="002A5B83">
        <w:t>ntación de respuestas alejadas de</w:t>
      </w:r>
      <w:r w:rsidR="00257875" w:rsidRPr="002A5B83">
        <w:t xml:space="preserve"> las necesidades de las personas en su entorno. Junto con lo anterior, existe una visión negativa de la ciudadanía en torno al rol jugado por las empresas que formaron parte de las </w:t>
      </w:r>
      <w:r w:rsidR="00C54C00" w:rsidRPr="002A5B83">
        <w:t>APP</w:t>
      </w:r>
      <w:r w:rsidR="00257875" w:rsidRPr="002A5B83">
        <w:t xml:space="preserve">. Si bien </w:t>
      </w:r>
      <w:r w:rsidR="00C54C00" w:rsidRPr="002A5B83">
        <w:t>durante la emergencia</w:t>
      </w:r>
      <w:r w:rsidR="00257875" w:rsidRPr="002A5B83">
        <w:t>, la ciudadanía miró con buen</w:t>
      </w:r>
      <w:r w:rsidR="00C54C00" w:rsidRPr="002A5B83">
        <w:t>os ojos la intervención privada</w:t>
      </w:r>
      <w:r w:rsidR="00257875" w:rsidRPr="002A5B83">
        <w:t xml:space="preserve">, </w:t>
      </w:r>
      <w:r w:rsidR="00257875" w:rsidRPr="002A5B83">
        <w:lastRenderedPageBreak/>
        <w:t xml:space="preserve">ya que tenían una capacidad de respuesta más rápida que el Estado, posteriormente criticaron la visión utilitarista de </w:t>
      </w:r>
      <w:r w:rsidR="00C54C00" w:rsidRPr="002A5B83">
        <w:t>ésta.</w:t>
      </w:r>
    </w:p>
    <w:p w:rsidR="000D243B" w:rsidRPr="002A5B83" w:rsidRDefault="00257875" w:rsidP="00EA08BF">
      <w:r w:rsidRPr="002A5B83">
        <w:t>La presente investigación reflexiona de</w:t>
      </w:r>
      <w:r w:rsidR="00C54C00" w:rsidRPr="002A5B83">
        <w:t>sde una perspectiva crítica las APP</w:t>
      </w:r>
      <w:r w:rsidRPr="002A5B83">
        <w:t xml:space="preserve"> como instrumento exitoso de respuesta </w:t>
      </w:r>
      <w:r w:rsidR="00C54C00" w:rsidRPr="002A5B83">
        <w:t>ante</w:t>
      </w:r>
      <w:r w:rsidRPr="002A5B83">
        <w:t xml:space="preserve"> situaciones de desastre s</w:t>
      </w:r>
      <w:r w:rsidR="00C54C00" w:rsidRPr="002A5B83">
        <w:t>ocio-natural</w:t>
      </w:r>
      <w:r w:rsidRPr="002A5B83">
        <w:t xml:space="preserve">. </w:t>
      </w:r>
      <w:r w:rsidR="00C54C00" w:rsidRPr="002A5B83">
        <w:t>Así</w:t>
      </w:r>
      <w:r w:rsidRPr="002A5B83">
        <w:t>, en una primera parte se exponen los principales elementos teóricos que explican el funcionamiento de las Alianzas Púb</w:t>
      </w:r>
      <w:r w:rsidR="00D0208D" w:rsidRPr="002A5B83">
        <w:t xml:space="preserve">lico Privadas como respuesta a </w:t>
      </w:r>
      <w:r w:rsidRPr="002A5B83">
        <w:t xml:space="preserve">problemas públicos, señalando en particular las principales problemáticas de éstas  desde el punto de vista de la representación democrática, así como de la participación ciudadana; para también analizar lo que expone la literatura en relación con la oportunidad de las APP en situaciones de catástrofes socio-naturales. En una segunda parte, se describe y analiza cómo las  </w:t>
      </w:r>
      <w:r w:rsidR="00C54C00" w:rsidRPr="002A5B83">
        <w:t>APP</w:t>
      </w:r>
      <w:r w:rsidRPr="002A5B83">
        <w:t xml:space="preserve"> han operado como instr</w:t>
      </w:r>
      <w:r w:rsidR="00C54C00" w:rsidRPr="002A5B83">
        <w:t xml:space="preserve">umento de respuestas a </w:t>
      </w:r>
      <w:r w:rsidRPr="002A5B83">
        <w:t>desastres en el caso de la reconstrucción chilena post terremoto y maremoto del 27 de Feb</w:t>
      </w:r>
      <w:r w:rsidR="00C54C00" w:rsidRPr="002A5B83">
        <w:t>rero de 2010 (en adelante 27-F)</w:t>
      </w:r>
      <w:r w:rsidRPr="002A5B83">
        <w:t xml:space="preserve">, en las localidades costeras de Constitución y </w:t>
      </w:r>
      <w:proofErr w:type="spellStart"/>
      <w:r w:rsidRPr="002A5B83">
        <w:t>Llico</w:t>
      </w:r>
      <w:proofErr w:type="spellEnd"/>
      <w:r w:rsidRPr="002A5B83">
        <w:t>.</w:t>
      </w:r>
    </w:p>
    <w:p w:rsidR="000D243B" w:rsidRPr="002A5B83" w:rsidRDefault="00CB7D0C" w:rsidP="00EA08BF">
      <w:pPr>
        <w:pStyle w:val="Ttulo2"/>
      </w:pPr>
      <w:r w:rsidRPr="002A5B83">
        <w:rPr>
          <w:rFonts w:eastAsia="Calibri"/>
        </w:rPr>
        <w:t>Las alianzas público-privadas, ¿dispositivos  efectivos para  responder a catástrofes socio-naturales?</w:t>
      </w:r>
    </w:p>
    <w:p w:rsidR="000D243B" w:rsidRPr="002A5B83" w:rsidRDefault="00257875" w:rsidP="00CB7D0C">
      <w:pPr>
        <w:rPr>
          <w:szCs w:val="24"/>
        </w:rPr>
      </w:pPr>
      <w:r w:rsidRPr="002A5B83">
        <w:rPr>
          <w:rFonts w:eastAsia="Calibri"/>
          <w:szCs w:val="24"/>
        </w:rPr>
        <w:t xml:space="preserve">En la experiencia internacional las </w:t>
      </w:r>
      <w:r w:rsidR="008D4AF5" w:rsidRPr="002A5B83">
        <w:rPr>
          <w:rFonts w:eastAsia="Calibri"/>
          <w:szCs w:val="24"/>
        </w:rPr>
        <w:t>APP</w:t>
      </w:r>
      <w:r w:rsidRPr="002A5B83">
        <w:rPr>
          <w:rFonts w:eastAsia="Calibri"/>
          <w:szCs w:val="24"/>
        </w:rPr>
        <w:t xml:space="preserve"> generalmente, han sido incorporadas como </w:t>
      </w:r>
      <w:proofErr w:type="gramStart"/>
      <w:r w:rsidRPr="002A5B83">
        <w:rPr>
          <w:rFonts w:eastAsia="Calibri"/>
          <w:szCs w:val="24"/>
        </w:rPr>
        <w:t>experiencias</w:t>
      </w:r>
      <w:proofErr w:type="gramEnd"/>
      <w:r w:rsidRPr="002A5B83">
        <w:rPr>
          <w:rFonts w:eastAsia="Calibri"/>
          <w:szCs w:val="24"/>
        </w:rPr>
        <w:t xml:space="preserve"> exitosas para solucionar problem</w:t>
      </w:r>
      <w:r w:rsidR="00D0208D" w:rsidRPr="002A5B83">
        <w:rPr>
          <w:rFonts w:eastAsia="Calibri"/>
          <w:szCs w:val="24"/>
        </w:rPr>
        <w:t>as en infraestructura pública, I</w:t>
      </w:r>
      <w:r w:rsidRPr="002A5B83">
        <w:rPr>
          <w:rFonts w:eastAsia="Calibri"/>
          <w:szCs w:val="24"/>
        </w:rPr>
        <w:t>nvestigación y Desarrollo (I+D), el desarrollo productivo, entre otras áreas (</w:t>
      </w:r>
      <w:proofErr w:type="spellStart"/>
      <w:r w:rsidRPr="002A5B83">
        <w:rPr>
          <w:rFonts w:eastAsia="Calibri"/>
          <w:szCs w:val="24"/>
        </w:rPr>
        <w:t>Hod</w:t>
      </w:r>
      <w:r w:rsidR="00D0208D" w:rsidRPr="002A5B83">
        <w:rPr>
          <w:rFonts w:eastAsia="Calibri"/>
          <w:szCs w:val="24"/>
        </w:rPr>
        <w:t>ge</w:t>
      </w:r>
      <w:proofErr w:type="spellEnd"/>
      <w:r w:rsidR="00D0208D" w:rsidRPr="002A5B83">
        <w:rPr>
          <w:rFonts w:eastAsia="Calibri"/>
          <w:szCs w:val="24"/>
        </w:rPr>
        <w:t xml:space="preserve"> y</w:t>
      </w:r>
      <w:r w:rsidR="008D4AF5" w:rsidRPr="002A5B83">
        <w:rPr>
          <w:rFonts w:eastAsia="Calibri"/>
          <w:szCs w:val="24"/>
        </w:rPr>
        <w:t xml:space="preserve"> </w:t>
      </w:r>
      <w:proofErr w:type="spellStart"/>
      <w:r w:rsidR="008D4AF5" w:rsidRPr="002A5B83">
        <w:rPr>
          <w:rFonts w:eastAsia="Calibri"/>
          <w:szCs w:val="24"/>
        </w:rPr>
        <w:t>Greeve</w:t>
      </w:r>
      <w:proofErr w:type="spellEnd"/>
      <w:r w:rsidR="008D4AF5" w:rsidRPr="002A5B83">
        <w:rPr>
          <w:rFonts w:eastAsia="Calibri"/>
          <w:szCs w:val="24"/>
        </w:rPr>
        <w:t xml:space="preserve">, 2007; Link, 2006; </w:t>
      </w:r>
      <w:proofErr w:type="spellStart"/>
      <w:r w:rsidR="00D0208D" w:rsidRPr="002A5B83">
        <w:rPr>
          <w:rFonts w:eastAsia="Calibri"/>
          <w:szCs w:val="24"/>
        </w:rPr>
        <w:t>Börzel</w:t>
      </w:r>
      <w:proofErr w:type="spellEnd"/>
      <w:r w:rsidR="00D0208D" w:rsidRPr="002A5B83">
        <w:rPr>
          <w:rFonts w:eastAsia="Calibri"/>
          <w:szCs w:val="24"/>
        </w:rPr>
        <w:t xml:space="preserve"> y</w:t>
      </w:r>
      <w:r w:rsidRPr="002A5B83">
        <w:rPr>
          <w:rFonts w:eastAsia="Calibri"/>
          <w:szCs w:val="24"/>
        </w:rPr>
        <w:t xml:space="preserve"> </w:t>
      </w:r>
      <w:proofErr w:type="spellStart"/>
      <w:r w:rsidRPr="002A5B83">
        <w:rPr>
          <w:rFonts w:eastAsia="Calibri"/>
          <w:szCs w:val="24"/>
        </w:rPr>
        <w:t>Ris</w:t>
      </w:r>
      <w:r w:rsidR="00D0208D" w:rsidRPr="002A5B83">
        <w:rPr>
          <w:rFonts w:eastAsia="Calibri"/>
          <w:szCs w:val="24"/>
        </w:rPr>
        <w:t>se</w:t>
      </w:r>
      <w:proofErr w:type="spellEnd"/>
      <w:r w:rsidR="00D0208D" w:rsidRPr="002A5B83">
        <w:rPr>
          <w:rFonts w:eastAsia="Calibri"/>
          <w:szCs w:val="24"/>
        </w:rPr>
        <w:t>, 2005; Bull y</w:t>
      </w:r>
      <w:r w:rsidR="008D4AF5" w:rsidRPr="002A5B83">
        <w:rPr>
          <w:rFonts w:eastAsia="Calibri"/>
          <w:szCs w:val="24"/>
        </w:rPr>
        <w:t xml:space="preserve"> </w:t>
      </w:r>
      <w:proofErr w:type="spellStart"/>
      <w:r w:rsidR="008D4AF5" w:rsidRPr="002A5B83">
        <w:rPr>
          <w:rFonts w:eastAsia="Calibri"/>
          <w:szCs w:val="24"/>
        </w:rPr>
        <w:t>McNeill</w:t>
      </w:r>
      <w:proofErr w:type="spellEnd"/>
      <w:r w:rsidR="008D4AF5" w:rsidRPr="002A5B83">
        <w:rPr>
          <w:rFonts w:eastAsia="Calibri"/>
          <w:szCs w:val="24"/>
        </w:rPr>
        <w:t xml:space="preserve">, 2007). </w:t>
      </w:r>
      <w:r w:rsidRPr="002A5B83">
        <w:rPr>
          <w:rFonts w:eastAsia="Calibri"/>
          <w:szCs w:val="24"/>
        </w:rPr>
        <w:t xml:space="preserve">Como señala </w:t>
      </w:r>
      <w:proofErr w:type="spellStart"/>
      <w:r w:rsidRPr="002A5B83">
        <w:rPr>
          <w:rFonts w:eastAsia="Calibri"/>
          <w:szCs w:val="24"/>
        </w:rPr>
        <w:t>Bexell</w:t>
      </w:r>
      <w:proofErr w:type="spellEnd"/>
      <w:r w:rsidRPr="002A5B83">
        <w:rPr>
          <w:rFonts w:eastAsia="Calibri"/>
          <w:szCs w:val="24"/>
        </w:rPr>
        <w:t xml:space="preserve"> y </w:t>
      </w:r>
      <w:proofErr w:type="spellStart"/>
      <w:r w:rsidRPr="002A5B83">
        <w:rPr>
          <w:rFonts w:eastAsia="Calibri"/>
          <w:szCs w:val="24"/>
        </w:rPr>
        <w:t>Mörth</w:t>
      </w:r>
      <w:proofErr w:type="spellEnd"/>
      <w:r w:rsidRPr="002A5B83">
        <w:rPr>
          <w:rFonts w:eastAsia="Calibri"/>
          <w:szCs w:val="24"/>
        </w:rPr>
        <w:t xml:space="preserve"> (2010) existe un debate político y académico con respecto a los beneficios que producirían el establecimiento Alianzas Público-Privadas como </w:t>
      </w:r>
      <w:r w:rsidRPr="002A5B83">
        <w:rPr>
          <w:rFonts w:eastAsia="Calibri"/>
          <w:szCs w:val="24"/>
        </w:rPr>
        <w:lastRenderedPageBreak/>
        <w:t xml:space="preserve">respuesta a problemas públicos, en específico con respecto a la legitimidad democrática de </w:t>
      </w:r>
      <w:r w:rsidR="008D4AF5" w:rsidRPr="002A5B83">
        <w:rPr>
          <w:rFonts w:eastAsia="Calibri"/>
          <w:szCs w:val="24"/>
        </w:rPr>
        <w:t>éstas</w:t>
      </w:r>
      <w:r w:rsidRPr="002A5B83">
        <w:rPr>
          <w:rFonts w:eastAsia="Calibri"/>
          <w:szCs w:val="24"/>
        </w:rPr>
        <w:t xml:space="preserve">. </w:t>
      </w:r>
      <w:r w:rsidR="008D4AF5" w:rsidRPr="002A5B83">
        <w:rPr>
          <w:rFonts w:eastAsia="Calibri"/>
          <w:szCs w:val="24"/>
        </w:rPr>
        <w:t>L</w:t>
      </w:r>
      <w:r w:rsidRPr="002A5B83">
        <w:rPr>
          <w:rFonts w:eastAsia="Calibri"/>
          <w:szCs w:val="24"/>
        </w:rPr>
        <w:t xml:space="preserve">as grandes tensiones en torno a las APP tienen que ver con </w:t>
      </w:r>
      <w:proofErr w:type="spellStart"/>
      <w:r w:rsidRPr="002A5B83">
        <w:rPr>
          <w:rFonts w:eastAsia="Calibri"/>
          <w:i/>
          <w:szCs w:val="24"/>
        </w:rPr>
        <w:t>trade-offs</w:t>
      </w:r>
      <w:proofErr w:type="spellEnd"/>
      <w:r w:rsidRPr="002A5B83">
        <w:rPr>
          <w:rFonts w:eastAsia="Calibri"/>
          <w:szCs w:val="24"/>
        </w:rPr>
        <w:t xml:space="preserve"> entre eficiencia/deliberación, participación/</w:t>
      </w:r>
      <w:proofErr w:type="spellStart"/>
      <w:r w:rsidRPr="002A5B83">
        <w:rPr>
          <w:rFonts w:eastAsia="Calibri"/>
          <w:i/>
          <w:szCs w:val="24"/>
        </w:rPr>
        <w:t>accountability</w:t>
      </w:r>
      <w:proofErr w:type="spellEnd"/>
      <w:r w:rsidRPr="002A5B83">
        <w:rPr>
          <w:rFonts w:eastAsia="Calibri"/>
          <w:szCs w:val="24"/>
        </w:rPr>
        <w:t xml:space="preserve">, medios/fines entre otros (p.4). En la misma línea </w:t>
      </w:r>
      <w:proofErr w:type="spellStart"/>
      <w:r w:rsidRPr="002A5B83">
        <w:rPr>
          <w:rFonts w:eastAsia="Calibri"/>
          <w:szCs w:val="24"/>
        </w:rPr>
        <w:t>Lienhard</w:t>
      </w:r>
      <w:proofErr w:type="spellEnd"/>
      <w:r w:rsidRPr="002A5B83">
        <w:rPr>
          <w:rFonts w:eastAsia="Calibri"/>
          <w:szCs w:val="24"/>
        </w:rPr>
        <w:t xml:space="preserve"> (2006) subraya que existen ventajas en la implementación de APP, pero también ciertos peligros, sobre todo para las autoridades públicas ya</w:t>
      </w:r>
      <w:r w:rsidR="00D0208D" w:rsidRPr="002A5B83">
        <w:rPr>
          <w:rFonts w:eastAsia="Calibri"/>
          <w:szCs w:val="24"/>
        </w:rPr>
        <w:t xml:space="preserve"> que,</w:t>
      </w:r>
      <w:r w:rsidRPr="002A5B83">
        <w:rPr>
          <w:rFonts w:eastAsia="Calibri"/>
          <w:szCs w:val="24"/>
        </w:rPr>
        <w:t xml:space="preserve"> aunque existe una responsabilidad cedida al privado, los costos políticos sie</w:t>
      </w:r>
      <w:r w:rsidR="00D0208D" w:rsidRPr="002A5B83">
        <w:rPr>
          <w:rFonts w:eastAsia="Calibri"/>
          <w:szCs w:val="24"/>
        </w:rPr>
        <w:t xml:space="preserve">mpre recaerán en ellas. </w:t>
      </w:r>
      <w:proofErr w:type="spellStart"/>
      <w:r w:rsidR="00D0208D" w:rsidRPr="002A5B83">
        <w:rPr>
          <w:rFonts w:eastAsia="Calibri"/>
          <w:szCs w:val="24"/>
        </w:rPr>
        <w:t>Peters</w:t>
      </w:r>
      <w:proofErr w:type="spellEnd"/>
      <w:r w:rsidR="00D0208D" w:rsidRPr="002A5B83">
        <w:rPr>
          <w:rFonts w:eastAsia="Calibri"/>
          <w:szCs w:val="24"/>
        </w:rPr>
        <w:t xml:space="preserve"> y</w:t>
      </w:r>
      <w:r w:rsidRPr="002A5B83">
        <w:rPr>
          <w:rFonts w:eastAsia="Calibri"/>
          <w:szCs w:val="24"/>
        </w:rPr>
        <w:t xml:space="preserve"> Pierre (2010) platean que las APP “(...) epitomizan quizás de mejor forma que otras estructuras la noción contemporánea de superioridad del mercado, en términos de eficiencia y satisfacción al cliente” (p.52), por lo que añaden que estos dispositivos son cada vez diseñados menos desde el punto de vista de lo público y más </w:t>
      </w:r>
      <w:r w:rsidR="00D0208D" w:rsidRPr="002A5B83">
        <w:rPr>
          <w:rFonts w:eastAsia="Calibri"/>
          <w:szCs w:val="24"/>
        </w:rPr>
        <w:t xml:space="preserve">como </w:t>
      </w:r>
      <w:r w:rsidRPr="002A5B83">
        <w:rPr>
          <w:rFonts w:eastAsia="Calibri"/>
          <w:szCs w:val="24"/>
        </w:rPr>
        <w:t xml:space="preserve">una invasión del mercado en lo público. </w:t>
      </w:r>
    </w:p>
    <w:p w:rsidR="000D243B" w:rsidRPr="002A5B83" w:rsidRDefault="00257875" w:rsidP="00CB7D0C">
      <w:pPr>
        <w:rPr>
          <w:szCs w:val="24"/>
        </w:rPr>
      </w:pPr>
      <w:r w:rsidRPr="002A5B83">
        <w:rPr>
          <w:rFonts w:eastAsia="Calibri"/>
          <w:szCs w:val="24"/>
        </w:rPr>
        <w:t xml:space="preserve">En el contexto mencionado anteriormente, uno de los primeros elementos que contribuyó a la formación de las APP, fue la influencia de la Nueva Gestión Pública (NGP) en la conceptualización sobre la relación Estado-Mercado. Las políticas diseñadas en función de este enfoque oscilaron desde estimular la competencia entre los servicios públicos hasta la venta de empresas estatales. Como señalan </w:t>
      </w:r>
      <w:proofErr w:type="spellStart"/>
      <w:r w:rsidRPr="002A5B83">
        <w:rPr>
          <w:rFonts w:eastAsia="Calibri"/>
          <w:szCs w:val="24"/>
        </w:rPr>
        <w:t>Peters</w:t>
      </w:r>
      <w:proofErr w:type="spellEnd"/>
      <w:r w:rsidRPr="002A5B83">
        <w:rPr>
          <w:rFonts w:eastAsia="Calibri"/>
          <w:szCs w:val="24"/>
        </w:rPr>
        <w:t xml:space="preserve"> y Pierre </w:t>
      </w:r>
      <w:r w:rsidR="00D0208D" w:rsidRPr="002A5B83">
        <w:rPr>
          <w:rFonts w:eastAsia="Calibri"/>
          <w:szCs w:val="24"/>
        </w:rPr>
        <w:t>(</w:t>
      </w:r>
      <w:proofErr w:type="spellStart"/>
      <w:r w:rsidR="00D0208D" w:rsidRPr="002A5B83">
        <w:rPr>
          <w:rFonts w:eastAsia="Calibri"/>
          <w:szCs w:val="24"/>
        </w:rPr>
        <w:t>op.cit</w:t>
      </w:r>
      <w:proofErr w:type="spellEnd"/>
      <w:r w:rsidRPr="002A5B83">
        <w:rPr>
          <w:rFonts w:eastAsia="Calibri"/>
          <w:szCs w:val="24"/>
        </w:rPr>
        <w:t>), si la Nueva Gestión Pública busca generar una autonomía de los procesos más operativos en el Estado, las APP se adaptan bien a esta orientación. Sin embargo, estas políticas tuvieron diferentes resultados según el país en el cual se aplicaban. Por lo tanto, uno de los factores sobre el origen de las APP está relacionado con el cómo se ha materializado la reforma de la gestión pública en cada contexto</w:t>
      </w:r>
      <w:r w:rsidR="00D0208D" w:rsidRPr="002A5B83">
        <w:rPr>
          <w:rFonts w:eastAsia="Calibri"/>
          <w:szCs w:val="24"/>
        </w:rPr>
        <w:t xml:space="preserve"> nacional. (</w:t>
      </w:r>
      <w:proofErr w:type="spellStart"/>
      <w:r w:rsidR="00D0208D" w:rsidRPr="002A5B83">
        <w:rPr>
          <w:rFonts w:eastAsia="Calibri"/>
          <w:szCs w:val="24"/>
        </w:rPr>
        <w:t>Pollitt</w:t>
      </w:r>
      <w:proofErr w:type="spellEnd"/>
      <w:r w:rsidR="00D0208D" w:rsidRPr="002A5B83">
        <w:rPr>
          <w:rFonts w:eastAsia="Calibri"/>
          <w:szCs w:val="24"/>
        </w:rPr>
        <w:t xml:space="preserve"> y </w:t>
      </w:r>
      <w:proofErr w:type="spellStart"/>
      <w:r w:rsidR="00D0208D" w:rsidRPr="002A5B83">
        <w:rPr>
          <w:rFonts w:eastAsia="Calibri"/>
          <w:szCs w:val="24"/>
        </w:rPr>
        <w:t>Bouckaert</w:t>
      </w:r>
      <w:proofErr w:type="spellEnd"/>
      <w:r w:rsidR="00D0208D" w:rsidRPr="002A5B83">
        <w:rPr>
          <w:rFonts w:eastAsia="Calibri"/>
          <w:szCs w:val="24"/>
        </w:rPr>
        <w:t>,</w:t>
      </w:r>
      <w:r w:rsidRPr="002A5B83">
        <w:rPr>
          <w:rFonts w:eastAsia="Calibri"/>
          <w:szCs w:val="24"/>
        </w:rPr>
        <w:t xml:space="preserve"> 2000; </w:t>
      </w:r>
      <w:proofErr w:type="spellStart"/>
      <w:r w:rsidRPr="002A5B83">
        <w:rPr>
          <w:rFonts w:eastAsia="Calibri"/>
          <w:szCs w:val="24"/>
        </w:rPr>
        <w:t>Peters</w:t>
      </w:r>
      <w:proofErr w:type="spellEnd"/>
      <w:r w:rsidRPr="002A5B83">
        <w:rPr>
          <w:rFonts w:eastAsia="Calibri"/>
          <w:szCs w:val="24"/>
        </w:rPr>
        <w:t xml:space="preserve"> y Pierre, 2010). </w:t>
      </w:r>
    </w:p>
    <w:p w:rsidR="000D243B" w:rsidRPr="002A5B83" w:rsidRDefault="00D0208D" w:rsidP="00EA08BF">
      <w:pPr>
        <w:pStyle w:val="Ttulo3"/>
      </w:pPr>
      <w:r w:rsidRPr="002A5B83">
        <w:rPr>
          <w:rFonts w:eastAsia="Calibri"/>
        </w:rPr>
        <w:lastRenderedPageBreak/>
        <w:t xml:space="preserve">Principales visiones sobre las </w:t>
      </w:r>
      <w:r w:rsidR="00257875" w:rsidRPr="002A5B83">
        <w:rPr>
          <w:rFonts w:eastAsia="Calibri"/>
        </w:rPr>
        <w:t>APP</w:t>
      </w:r>
    </w:p>
    <w:p w:rsidR="008D4AF5" w:rsidRPr="002A5B83" w:rsidRDefault="008D4AF5" w:rsidP="00CB7D0C">
      <w:pPr>
        <w:rPr>
          <w:rFonts w:eastAsia="Calibri"/>
          <w:szCs w:val="24"/>
        </w:rPr>
      </w:pPr>
      <w:r w:rsidRPr="002A5B83">
        <w:rPr>
          <w:rFonts w:eastAsia="Calibri"/>
          <w:szCs w:val="24"/>
        </w:rPr>
        <w:t xml:space="preserve">Existen visiones divergentes sobre la conceptualización de las </w:t>
      </w:r>
      <w:r w:rsidR="00D0208D" w:rsidRPr="002A5B83">
        <w:rPr>
          <w:rFonts w:eastAsia="Calibri"/>
          <w:szCs w:val="24"/>
        </w:rPr>
        <w:t>APP</w:t>
      </w:r>
      <w:r w:rsidRPr="002A5B83">
        <w:rPr>
          <w:rFonts w:eastAsia="Calibri"/>
          <w:szCs w:val="24"/>
        </w:rPr>
        <w:t xml:space="preserve">. Por un lado encontramos la idea de las APP producidas por el </w:t>
      </w:r>
      <w:r w:rsidR="00D0208D" w:rsidRPr="002A5B83">
        <w:rPr>
          <w:rFonts w:eastAsia="Calibri"/>
          <w:szCs w:val="24"/>
        </w:rPr>
        <w:t>cruce</w:t>
      </w:r>
      <w:r w:rsidRPr="002A5B83">
        <w:rPr>
          <w:rFonts w:eastAsia="Calibri"/>
          <w:szCs w:val="24"/>
        </w:rPr>
        <w:t xml:space="preserve"> de objetivos en común entre el sector público y los privados. En este sentido, las APP se producirían con el propósito de que cada parte involucrada pueda alcanzar sus objetivos particulares pre</w:t>
      </w:r>
      <w:r w:rsidR="00D0208D" w:rsidRPr="002A5B83">
        <w:rPr>
          <w:rFonts w:eastAsia="Calibri"/>
          <w:szCs w:val="24"/>
        </w:rPr>
        <w:t xml:space="preserve">viamente establecidos. Van </w:t>
      </w:r>
      <w:proofErr w:type="spellStart"/>
      <w:r w:rsidR="00D0208D" w:rsidRPr="002A5B83">
        <w:rPr>
          <w:rFonts w:eastAsia="Calibri"/>
          <w:szCs w:val="24"/>
        </w:rPr>
        <w:t>Ham</w:t>
      </w:r>
      <w:proofErr w:type="spellEnd"/>
      <w:r w:rsidR="00D0208D" w:rsidRPr="002A5B83">
        <w:rPr>
          <w:rFonts w:eastAsia="Calibri"/>
          <w:szCs w:val="24"/>
        </w:rPr>
        <w:t xml:space="preserve"> y</w:t>
      </w:r>
      <w:r w:rsidRPr="002A5B83">
        <w:rPr>
          <w:rFonts w:eastAsia="Calibri"/>
          <w:szCs w:val="24"/>
        </w:rPr>
        <w:t xml:space="preserve"> </w:t>
      </w:r>
      <w:proofErr w:type="spellStart"/>
      <w:r w:rsidRPr="002A5B83">
        <w:rPr>
          <w:rFonts w:eastAsia="Calibri"/>
          <w:szCs w:val="24"/>
        </w:rPr>
        <w:t>Koppenjan</w:t>
      </w:r>
      <w:proofErr w:type="spellEnd"/>
      <w:r w:rsidRPr="002A5B83">
        <w:rPr>
          <w:rFonts w:eastAsia="Calibri"/>
          <w:szCs w:val="24"/>
        </w:rPr>
        <w:t xml:space="preserve"> (2001) añaden que las APP funcionan como “</w:t>
      </w:r>
      <w:r w:rsidR="00D0208D" w:rsidRPr="002A5B83">
        <w:rPr>
          <w:rFonts w:eastAsia="Calibri"/>
          <w:szCs w:val="24"/>
        </w:rPr>
        <w:t xml:space="preserve">(…) </w:t>
      </w:r>
      <w:r w:rsidRPr="002A5B83">
        <w:rPr>
          <w:rFonts w:eastAsia="Calibri"/>
          <w:szCs w:val="24"/>
        </w:rPr>
        <w:t>cooperación con algún tipo de durabilidad entre actores públicos y privados en los cuales conjuntamente desarrol</w:t>
      </w:r>
      <w:r w:rsidR="00D0208D" w:rsidRPr="002A5B83">
        <w:rPr>
          <w:rFonts w:eastAsia="Calibri"/>
          <w:szCs w:val="24"/>
        </w:rPr>
        <w:t xml:space="preserve">lan sus productos y servicios, </w:t>
      </w:r>
      <w:r w:rsidRPr="002A5B83">
        <w:rPr>
          <w:rFonts w:eastAsia="Calibri"/>
          <w:szCs w:val="24"/>
        </w:rPr>
        <w:t>comparten riesgos, costos y recursos los cuales están conectados con esos productos</w:t>
      </w:r>
      <w:r w:rsidR="00D0208D" w:rsidRPr="002A5B83">
        <w:rPr>
          <w:rFonts w:eastAsia="Calibri"/>
          <w:szCs w:val="24"/>
        </w:rPr>
        <w:t>” (</w:t>
      </w:r>
      <w:r w:rsidRPr="002A5B83">
        <w:rPr>
          <w:rFonts w:eastAsia="Calibri"/>
          <w:szCs w:val="24"/>
        </w:rPr>
        <w:t>p.598). Dentro de esta concepción Kern (2002) destaca tres rasgos distintivos de las APP: a)</w:t>
      </w:r>
      <w:r w:rsidR="00D0208D" w:rsidRPr="002A5B83">
        <w:rPr>
          <w:rFonts w:eastAsia="Calibri"/>
          <w:szCs w:val="24"/>
        </w:rPr>
        <w:t xml:space="preserve"> </w:t>
      </w:r>
      <w:r w:rsidRPr="002A5B83">
        <w:rPr>
          <w:rFonts w:eastAsia="Calibri"/>
          <w:szCs w:val="24"/>
        </w:rPr>
        <w:t>Las APP estimulan que exista una movilización de capacidades de todo tipo de recursos de los actores involucrados</w:t>
      </w:r>
      <w:r w:rsidR="00D0208D" w:rsidRPr="002A5B83">
        <w:rPr>
          <w:rFonts w:eastAsia="Calibri"/>
          <w:szCs w:val="24"/>
        </w:rPr>
        <w:t>;</w:t>
      </w:r>
      <w:r w:rsidRPr="002A5B83">
        <w:rPr>
          <w:rFonts w:eastAsia="Calibri"/>
          <w:szCs w:val="24"/>
        </w:rPr>
        <w:t xml:space="preserve"> b)</w:t>
      </w:r>
      <w:r w:rsidR="00D0208D" w:rsidRPr="002A5B83">
        <w:rPr>
          <w:rFonts w:eastAsia="Calibri"/>
          <w:szCs w:val="24"/>
        </w:rPr>
        <w:t xml:space="preserve"> </w:t>
      </w:r>
      <w:r w:rsidRPr="002A5B83">
        <w:rPr>
          <w:rFonts w:eastAsia="Calibri"/>
          <w:szCs w:val="24"/>
        </w:rPr>
        <w:t>Las APP estimulan altos grados de sinergia, que provienen por la interacción pública y privada</w:t>
      </w:r>
      <w:r w:rsidR="00D0208D" w:rsidRPr="002A5B83">
        <w:rPr>
          <w:rFonts w:eastAsia="Calibri"/>
          <w:szCs w:val="24"/>
        </w:rPr>
        <w:t>, y</w:t>
      </w:r>
      <w:r w:rsidRPr="002A5B83">
        <w:rPr>
          <w:rFonts w:eastAsia="Calibri"/>
          <w:szCs w:val="24"/>
        </w:rPr>
        <w:t xml:space="preserve"> c)</w:t>
      </w:r>
      <w:r w:rsidR="00D0208D" w:rsidRPr="002A5B83">
        <w:rPr>
          <w:rFonts w:eastAsia="Calibri"/>
          <w:szCs w:val="24"/>
        </w:rPr>
        <w:t xml:space="preserve"> </w:t>
      </w:r>
      <w:r w:rsidRPr="002A5B83">
        <w:rPr>
          <w:rFonts w:eastAsia="Calibri"/>
          <w:szCs w:val="24"/>
        </w:rPr>
        <w:t>Una mirada de la eficiencia en el manejo de los recursos, ya que en el entramado de una APP existen recursos públicos asociados.</w:t>
      </w:r>
    </w:p>
    <w:p w:rsidR="00D0208D" w:rsidRPr="002A5B83" w:rsidRDefault="00257875" w:rsidP="00CB7D0C">
      <w:pPr>
        <w:rPr>
          <w:szCs w:val="24"/>
        </w:rPr>
      </w:pPr>
      <w:r w:rsidRPr="002A5B83">
        <w:rPr>
          <w:rFonts w:eastAsia="Calibri"/>
          <w:szCs w:val="24"/>
        </w:rPr>
        <w:t>Otro grupo de definicio</w:t>
      </w:r>
      <w:r w:rsidR="00D0208D" w:rsidRPr="002A5B83">
        <w:rPr>
          <w:rFonts w:eastAsia="Calibri"/>
          <w:szCs w:val="24"/>
        </w:rPr>
        <w:t xml:space="preserve">nes suman a la noción expuesta </w:t>
      </w:r>
      <w:r w:rsidRPr="002A5B83">
        <w:rPr>
          <w:rFonts w:eastAsia="Calibri"/>
          <w:szCs w:val="24"/>
        </w:rPr>
        <w:t>de objetivos compartidos, un enfoque de gobernanza, donde las APP no solamente se articulan en to</w:t>
      </w:r>
      <w:r w:rsidR="00D0208D" w:rsidRPr="002A5B83">
        <w:rPr>
          <w:rFonts w:eastAsia="Calibri"/>
          <w:szCs w:val="24"/>
        </w:rPr>
        <w:t xml:space="preserve">rno a cualquier objetivo, sino </w:t>
      </w:r>
      <w:r w:rsidRPr="002A5B83">
        <w:rPr>
          <w:rFonts w:eastAsia="Calibri"/>
          <w:szCs w:val="24"/>
        </w:rPr>
        <w:t>apuntarían a buscar el bien común de la s</w:t>
      </w:r>
      <w:r w:rsidR="00D0208D" w:rsidRPr="002A5B83">
        <w:rPr>
          <w:rFonts w:eastAsia="Calibri"/>
          <w:szCs w:val="24"/>
        </w:rPr>
        <w:t xml:space="preserve">ociedad. En esta línea </w:t>
      </w:r>
      <w:proofErr w:type="spellStart"/>
      <w:r w:rsidR="00D0208D" w:rsidRPr="002A5B83">
        <w:rPr>
          <w:rFonts w:eastAsia="Calibri"/>
          <w:szCs w:val="24"/>
        </w:rPr>
        <w:t>Donahue</w:t>
      </w:r>
      <w:proofErr w:type="spellEnd"/>
      <w:r w:rsidR="00D0208D" w:rsidRPr="002A5B83">
        <w:rPr>
          <w:rFonts w:eastAsia="Calibri"/>
          <w:szCs w:val="24"/>
        </w:rPr>
        <w:t xml:space="preserve"> y</w:t>
      </w:r>
      <w:r w:rsidRPr="002A5B83">
        <w:rPr>
          <w:rFonts w:eastAsia="Calibri"/>
          <w:szCs w:val="24"/>
        </w:rPr>
        <w:t xml:space="preserve"> </w:t>
      </w:r>
      <w:proofErr w:type="spellStart"/>
      <w:r w:rsidRPr="002A5B83">
        <w:rPr>
          <w:rFonts w:eastAsia="Calibri"/>
          <w:szCs w:val="24"/>
        </w:rPr>
        <w:t>Zeckhauser</w:t>
      </w:r>
      <w:proofErr w:type="spellEnd"/>
      <w:r w:rsidRPr="002A5B83">
        <w:rPr>
          <w:rFonts w:eastAsia="Calibri"/>
          <w:szCs w:val="24"/>
        </w:rPr>
        <w:t xml:space="preserve"> (2011) señalan que las APP se enmarcan dentro de la denominada gobernanza colaborativa, y se entienden como “</w:t>
      </w:r>
      <w:r w:rsidR="00D0208D" w:rsidRPr="002A5B83">
        <w:rPr>
          <w:rFonts w:eastAsia="Calibri"/>
          <w:szCs w:val="24"/>
        </w:rPr>
        <w:t xml:space="preserve">(…) </w:t>
      </w:r>
      <w:r w:rsidRPr="002A5B83">
        <w:rPr>
          <w:rFonts w:eastAsia="Calibri"/>
          <w:szCs w:val="24"/>
        </w:rPr>
        <w:t xml:space="preserve">la colaboración que crea sinergias entre los gobiernos y participantes privados, permitiéndoles juntos producir más que la suma de lo que ellos en esfuerzos separados podrían alcanzar” (p.30). Siguiendo  esta línea sobre gobernanza colaborativa, pero desde el punto de vista de la participación </w:t>
      </w:r>
      <w:r w:rsidRPr="002A5B83">
        <w:rPr>
          <w:rFonts w:eastAsia="Calibri"/>
          <w:szCs w:val="24"/>
        </w:rPr>
        <w:lastRenderedPageBreak/>
        <w:t xml:space="preserve">ciudadana, </w:t>
      </w:r>
      <w:proofErr w:type="spellStart"/>
      <w:r w:rsidRPr="002A5B83">
        <w:rPr>
          <w:rFonts w:eastAsia="Calibri"/>
          <w:szCs w:val="24"/>
        </w:rPr>
        <w:t>Bexell</w:t>
      </w:r>
      <w:proofErr w:type="spellEnd"/>
      <w:r w:rsidRPr="002A5B83">
        <w:rPr>
          <w:rFonts w:eastAsia="Calibri"/>
          <w:szCs w:val="24"/>
        </w:rPr>
        <w:t xml:space="preserve"> y </w:t>
      </w:r>
      <w:proofErr w:type="spellStart"/>
      <w:r w:rsidRPr="002A5B83">
        <w:rPr>
          <w:rFonts w:eastAsia="Calibri"/>
          <w:szCs w:val="24"/>
        </w:rPr>
        <w:t>Morth</w:t>
      </w:r>
      <w:proofErr w:type="spellEnd"/>
      <w:r w:rsidRPr="002A5B83">
        <w:rPr>
          <w:rFonts w:eastAsia="Calibri"/>
          <w:szCs w:val="24"/>
        </w:rPr>
        <w:t xml:space="preserve"> (2010) señalan que las APP tienen (o deberían tener) como objetivo común de las partes que la componen, el desarrollo sostenible del país en el cual se realizan. </w:t>
      </w:r>
    </w:p>
    <w:p w:rsidR="000D243B" w:rsidRPr="002A5B83" w:rsidRDefault="00257875" w:rsidP="00CB7D0C">
      <w:pPr>
        <w:rPr>
          <w:rFonts w:eastAsia="Calibri"/>
          <w:szCs w:val="24"/>
        </w:rPr>
      </w:pPr>
      <w:r w:rsidRPr="002A5B83">
        <w:rPr>
          <w:rFonts w:eastAsia="Calibri"/>
          <w:szCs w:val="24"/>
        </w:rPr>
        <w:t xml:space="preserve">No obstante lo anterior, existe un grupo de académicos que mira con cierto recelo la modalidad de </w:t>
      </w:r>
      <w:r w:rsidR="008D4AF5" w:rsidRPr="002A5B83">
        <w:rPr>
          <w:rFonts w:eastAsia="Calibri"/>
          <w:szCs w:val="24"/>
        </w:rPr>
        <w:t>APP</w:t>
      </w:r>
      <w:r w:rsidRPr="002A5B83">
        <w:rPr>
          <w:rFonts w:eastAsia="Calibri"/>
          <w:szCs w:val="24"/>
        </w:rPr>
        <w:t xml:space="preserve"> como respuesta a problemas públicos, concibiendo las APP más bien como </w:t>
      </w:r>
      <w:r w:rsidR="00D0208D" w:rsidRPr="002A5B83">
        <w:rPr>
          <w:rFonts w:eastAsia="Calibri"/>
          <w:szCs w:val="24"/>
        </w:rPr>
        <w:t xml:space="preserve">una estrategia para ocultar </w:t>
      </w:r>
      <w:r w:rsidRPr="002A5B83">
        <w:rPr>
          <w:rFonts w:eastAsia="Calibri"/>
          <w:szCs w:val="24"/>
        </w:rPr>
        <w:t xml:space="preserve">intereses privados detrás de una apariencia de colaboración. Como señala </w:t>
      </w:r>
      <w:proofErr w:type="spellStart"/>
      <w:r w:rsidRPr="002A5B83">
        <w:rPr>
          <w:rFonts w:eastAsia="Calibri"/>
          <w:szCs w:val="24"/>
        </w:rPr>
        <w:t>Savas</w:t>
      </w:r>
      <w:proofErr w:type="spellEnd"/>
      <w:r w:rsidRPr="002A5B83">
        <w:rPr>
          <w:rFonts w:eastAsia="Calibri"/>
          <w:szCs w:val="24"/>
        </w:rPr>
        <w:t xml:space="preserve"> (2000)</w:t>
      </w:r>
      <w:r w:rsidR="00D0208D" w:rsidRPr="002A5B83">
        <w:rPr>
          <w:rFonts w:eastAsia="Calibri"/>
          <w:szCs w:val="24"/>
        </w:rPr>
        <w:t>,</w:t>
      </w:r>
      <w:r w:rsidRPr="002A5B83">
        <w:rPr>
          <w:rFonts w:eastAsia="Calibri"/>
          <w:szCs w:val="24"/>
        </w:rPr>
        <w:t xml:space="preserve"> hablar abiertamente de externalización o privatización de la producción de bienes y servicios públicos</w:t>
      </w:r>
      <w:r w:rsidR="00D0208D" w:rsidRPr="002A5B83">
        <w:rPr>
          <w:rFonts w:eastAsia="Calibri"/>
          <w:szCs w:val="24"/>
        </w:rPr>
        <w:t>,</w:t>
      </w:r>
      <w:r w:rsidRPr="002A5B83">
        <w:rPr>
          <w:rFonts w:eastAsia="Calibri"/>
          <w:szCs w:val="24"/>
        </w:rPr>
        <w:t xml:space="preserve"> provocaría en muchos grupos de la</w:t>
      </w:r>
      <w:r w:rsidR="008E2632" w:rsidRPr="002A5B83">
        <w:rPr>
          <w:rFonts w:eastAsia="Calibri"/>
          <w:szCs w:val="24"/>
        </w:rPr>
        <w:t xml:space="preserve"> sociedad un manifiesto rechazo;</w:t>
      </w:r>
      <w:r w:rsidRPr="002A5B83">
        <w:rPr>
          <w:rFonts w:eastAsia="Calibri"/>
          <w:szCs w:val="24"/>
        </w:rPr>
        <w:t xml:space="preserve"> sin embargo, si estos mismos dispositivos fuesen presentados como una idea de colaboración, lograría reducir asperezas de los demás actores, y se generaría un espacio más propicio para su implementación. Desde otro punto de vista, </w:t>
      </w:r>
      <w:proofErr w:type="spellStart"/>
      <w:r w:rsidRPr="002A5B83">
        <w:rPr>
          <w:rFonts w:eastAsia="Calibri"/>
          <w:szCs w:val="24"/>
        </w:rPr>
        <w:t>Svedberg</w:t>
      </w:r>
      <w:proofErr w:type="spellEnd"/>
      <w:r w:rsidRPr="002A5B83">
        <w:rPr>
          <w:rFonts w:eastAsia="Calibri"/>
          <w:szCs w:val="24"/>
        </w:rPr>
        <w:t xml:space="preserve"> (2010) explica que las APP se traducirían en esfuerzos de cooperación que involucrarían a actores fuera del sector público y aquellos que están dentro del aparato estatal, sin embargo aunque los dos sectores trabajen para resolver un problema público, sus intereses reales no serían los mismos. Las APP serían entonces un medio para alcanzar intereses particulares, favorecerían intereses privados a nombre del bien común.</w:t>
      </w:r>
    </w:p>
    <w:p w:rsidR="000D243B" w:rsidRPr="002A5B83" w:rsidRDefault="00257875" w:rsidP="00CB7D0C">
      <w:pPr>
        <w:rPr>
          <w:szCs w:val="24"/>
        </w:rPr>
      </w:pPr>
      <w:r w:rsidRPr="002A5B83">
        <w:rPr>
          <w:rFonts w:eastAsia="Calibri"/>
          <w:szCs w:val="24"/>
        </w:rPr>
        <w:t>Desde un punto de vista abiertamente crítico</w:t>
      </w:r>
      <w:r w:rsidR="008E2632" w:rsidRPr="002A5B83">
        <w:rPr>
          <w:rFonts w:eastAsia="Calibri"/>
          <w:szCs w:val="24"/>
        </w:rPr>
        <w:t>,</w:t>
      </w:r>
      <w:r w:rsidRPr="002A5B83">
        <w:rPr>
          <w:rFonts w:eastAsia="Calibri"/>
          <w:szCs w:val="24"/>
        </w:rPr>
        <w:t xml:space="preserve"> </w:t>
      </w:r>
      <w:proofErr w:type="spellStart"/>
      <w:r w:rsidRPr="002A5B83">
        <w:rPr>
          <w:rFonts w:eastAsia="Calibri"/>
          <w:szCs w:val="24"/>
        </w:rPr>
        <w:t>Lipschutz</w:t>
      </w:r>
      <w:proofErr w:type="spellEnd"/>
      <w:r w:rsidRPr="002A5B83">
        <w:rPr>
          <w:rFonts w:eastAsia="Calibri"/>
          <w:szCs w:val="24"/>
        </w:rPr>
        <w:t xml:space="preserve"> </w:t>
      </w:r>
      <w:r w:rsidR="008E2632" w:rsidRPr="002A5B83">
        <w:rPr>
          <w:rFonts w:eastAsia="Calibri"/>
          <w:szCs w:val="24"/>
        </w:rPr>
        <w:t>y</w:t>
      </w:r>
      <w:r w:rsidRPr="002A5B83">
        <w:rPr>
          <w:rFonts w:eastAsia="Calibri"/>
          <w:szCs w:val="24"/>
        </w:rPr>
        <w:t xml:space="preserve"> </w:t>
      </w:r>
      <w:proofErr w:type="spellStart"/>
      <w:r w:rsidRPr="002A5B83">
        <w:rPr>
          <w:rFonts w:eastAsia="Calibri"/>
          <w:szCs w:val="24"/>
        </w:rPr>
        <w:t>Rowe</w:t>
      </w:r>
      <w:proofErr w:type="spellEnd"/>
      <w:r w:rsidRPr="002A5B83">
        <w:rPr>
          <w:rFonts w:eastAsia="Calibri"/>
          <w:szCs w:val="24"/>
        </w:rPr>
        <w:t xml:space="preserve"> (2005) señalan que las APP solamente crean una apariencia de inclusión y participación ciudadana. Según ellos, “</w:t>
      </w:r>
      <w:r w:rsidR="008E2632" w:rsidRPr="002A5B83">
        <w:rPr>
          <w:rFonts w:eastAsia="Calibri"/>
          <w:szCs w:val="24"/>
        </w:rPr>
        <w:t xml:space="preserve">(…) </w:t>
      </w:r>
      <w:r w:rsidRPr="002A5B83">
        <w:rPr>
          <w:rFonts w:eastAsia="Calibri"/>
          <w:szCs w:val="24"/>
        </w:rPr>
        <w:t xml:space="preserve">las APP amenazan los valores democráticos como parte de la larga tendencia de que, prácticamente ningún aspecto de la política democrática parece haberse desmarcado de la penetración de la lógica de mercado” (p.173). Ante lo </w:t>
      </w:r>
      <w:r w:rsidRPr="002A5B83">
        <w:rPr>
          <w:rFonts w:eastAsia="Calibri"/>
          <w:szCs w:val="24"/>
        </w:rPr>
        <w:lastRenderedPageBreak/>
        <w:t>anterior surgen advertencias relacionadas con la elección de las partes involucradas en la conformación de estas alianzas y cómo se distribuye el poder entre ést</w:t>
      </w:r>
      <w:r w:rsidR="008E2632" w:rsidRPr="002A5B83">
        <w:rPr>
          <w:rFonts w:eastAsia="Calibri"/>
          <w:szCs w:val="24"/>
        </w:rPr>
        <w:t xml:space="preserve">as. Según </w:t>
      </w:r>
      <w:proofErr w:type="spellStart"/>
      <w:r w:rsidR="008E2632" w:rsidRPr="002A5B83">
        <w:rPr>
          <w:rFonts w:eastAsia="Calibri"/>
          <w:szCs w:val="24"/>
        </w:rPr>
        <w:t>Schäferhöff</w:t>
      </w:r>
      <w:proofErr w:type="spellEnd"/>
      <w:r w:rsidR="008E2632" w:rsidRPr="002A5B83">
        <w:rPr>
          <w:rFonts w:eastAsia="Calibri"/>
          <w:szCs w:val="24"/>
        </w:rPr>
        <w:t>, Campe, y</w:t>
      </w:r>
      <w:r w:rsidRPr="002A5B83">
        <w:rPr>
          <w:rFonts w:eastAsia="Calibri"/>
          <w:szCs w:val="24"/>
        </w:rPr>
        <w:t xml:space="preserve"> </w:t>
      </w:r>
      <w:proofErr w:type="spellStart"/>
      <w:r w:rsidRPr="002A5B83">
        <w:rPr>
          <w:rFonts w:eastAsia="Calibri"/>
          <w:szCs w:val="24"/>
        </w:rPr>
        <w:t>Kaan</w:t>
      </w:r>
      <w:proofErr w:type="spellEnd"/>
      <w:r w:rsidRPr="002A5B83">
        <w:rPr>
          <w:rFonts w:eastAsia="Calibri"/>
          <w:szCs w:val="24"/>
        </w:rPr>
        <w:t xml:space="preserve"> (2009): "</w:t>
      </w:r>
      <w:r w:rsidR="008E2632" w:rsidRPr="002A5B83">
        <w:rPr>
          <w:rFonts w:eastAsia="Calibri"/>
          <w:szCs w:val="24"/>
        </w:rPr>
        <w:t>(</w:t>
      </w:r>
      <w:r w:rsidRPr="002A5B83">
        <w:rPr>
          <w:rFonts w:eastAsia="Calibri"/>
          <w:szCs w:val="24"/>
        </w:rPr>
        <w:t>...</w:t>
      </w:r>
      <w:r w:rsidR="008E2632" w:rsidRPr="002A5B83">
        <w:rPr>
          <w:rFonts w:eastAsia="Calibri"/>
          <w:szCs w:val="24"/>
        </w:rPr>
        <w:t>)</w:t>
      </w:r>
      <w:r w:rsidRPr="002A5B83">
        <w:rPr>
          <w:rFonts w:eastAsia="Calibri"/>
          <w:szCs w:val="24"/>
        </w:rPr>
        <w:t xml:space="preserve"> las perspectivas más críticas (en torno a las APP) explican la formación de alianzas como estrategias para reforzar a los actores de mercado y para privatizar la gobernanza global </w:t>
      </w:r>
      <w:r w:rsidR="008D4AF5" w:rsidRPr="002A5B83">
        <w:rPr>
          <w:rFonts w:eastAsia="Calibri"/>
          <w:szCs w:val="24"/>
        </w:rPr>
        <w:t>bajo lineamientos neoliberales</w:t>
      </w:r>
      <w:r w:rsidRPr="002A5B83">
        <w:rPr>
          <w:rFonts w:eastAsia="Calibri"/>
          <w:szCs w:val="24"/>
        </w:rPr>
        <w:t xml:space="preserve">" (p.457). </w:t>
      </w:r>
      <w:proofErr w:type="spellStart"/>
      <w:r w:rsidRPr="002A5B83">
        <w:rPr>
          <w:rFonts w:eastAsia="Calibri"/>
          <w:szCs w:val="24"/>
        </w:rPr>
        <w:t>Bexell</w:t>
      </w:r>
      <w:proofErr w:type="spellEnd"/>
      <w:r w:rsidRPr="002A5B83">
        <w:rPr>
          <w:rFonts w:eastAsia="Calibri"/>
          <w:szCs w:val="24"/>
        </w:rPr>
        <w:t xml:space="preserve"> y </w:t>
      </w:r>
      <w:proofErr w:type="spellStart"/>
      <w:r w:rsidRPr="002A5B83">
        <w:rPr>
          <w:rFonts w:eastAsia="Calibri"/>
          <w:szCs w:val="24"/>
        </w:rPr>
        <w:t>Mörth</w:t>
      </w:r>
      <w:proofErr w:type="spellEnd"/>
      <w:r w:rsidRPr="002A5B83">
        <w:rPr>
          <w:rFonts w:eastAsia="Calibri"/>
          <w:szCs w:val="24"/>
        </w:rPr>
        <w:t xml:space="preserve"> (</w:t>
      </w:r>
      <w:proofErr w:type="spellStart"/>
      <w:r w:rsidR="008E2632" w:rsidRPr="002A5B83">
        <w:rPr>
          <w:rFonts w:eastAsia="Calibri"/>
          <w:szCs w:val="24"/>
        </w:rPr>
        <w:t>op.cit</w:t>
      </w:r>
      <w:proofErr w:type="spellEnd"/>
      <w:r w:rsidRPr="002A5B83">
        <w:rPr>
          <w:rFonts w:eastAsia="Calibri"/>
          <w:szCs w:val="24"/>
        </w:rPr>
        <w:t xml:space="preserve">) señalan que a menudo estas alianzas son </w:t>
      </w:r>
      <w:proofErr w:type="spellStart"/>
      <w:r w:rsidRPr="002A5B83">
        <w:rPr>
          <w:rFonts w:eastAsia="Calibri"/>
          <w:szCs w:val="24"/>
        </w:rPr>
        <w:t>automandatadas</w:t>
      </w:r>
      <w:proofErr w:type="spellEnd"/>
      <w:r w:rsidRPr="002A5B83">
        <w:rPr>
          <w:rFonts w:eastAsia="Calibri"/>
          <w:szCs w:val="24"/>
        </w:rPr>
        <w:t>, la definición de los actores es arbitraria, y no hay una clara definición de responsabilidades. Por otro lado</w:t>
      </w:r>
      <w:r w:rsidR="008E2632" w:rsidRPr="002A5B83">
        <w:rPr>
          <w:rFonts w:eastAsia="Calibri"/>
          <w:szCs w:val="24"/>
        </w:rPr>
        <w:t>,</w:t>
      </w:r>
      <w:r w:rsidRPr="002A5B83">
        <w:rPr>
          <w:rFonts w:eastAsia="Calibri"/>
          <w:szCs w:val="24"/>
        </w:rPr>
        <w:t xml:space="preserve"> </w:t>
      </w:r>
      <w:proofErr w:type="spellStart"/>
      <w:r w:rsidRPr="002A5B83">
        <w:rPr>
          <w:rFonts w:eastAsia="Calibri"/>
          <w:szCs w:val="24"/>
        </w:rPr>
        <w:t>Peters</w:t>
      </w:r>
      <w:proofErr w:type="spellEnd"/>
      <w:r w:rsidRPr="002A5B83">
        <w:rPr>
          <w:rFonts w:eastAsia="Calibri"/>
          <w:szCs w:val="24"/>
        </w:rPr>
        <w:t xml:space="preserve"> y Pierre (</w:t>
      </w:r>
      <w:proofErr w:type="spellStart"/>
      <w:r w:rsidR="008E2632" w:rsidRPr="002A5B83">
        <w:rPr>
          <w:rFonts w:eastAsia="Calibri"/>
          <w:szCs w:val="24"/>
        </w:rPr>
        <w:t>op.cit</w:t>
      </w:r>
      <w:proofErr w:type="spellEnd"/>
      <w:r w:rsidRPr="002A5B83">
        <w:rPr>
          <w:rFonts w:eastAsia="Calibri"/>
          <w:szCs w:val="24"/>
        </w:rPr>
        <w:t xml:space="preserve">) señalan que hoy en día no hay un convencimiento de que las APP sean un reflejo de objetivos compartidos por los actores en torno al bien común. </w:t>
      </w:r>
      <w:r w:rsidRPr="002A5B83">
        <w:rPr>
          <w:rFonts w:eastAsia="Calibri"/>
          <w:color w:val="1A1A1A"/>
          <w:szCs w:val="24"/>
          <w:shd w:val="clear" w:color="auto" w:fill="FFFFFF"/>
        </w:rPr>
        <w:t xml:space="preserve">Según </w:t>
      </w:r>
      <w:proofErr w:type="spellStart"/>
      <w:r w:rsidRPr="002A5B83">
        <w:rPr>
          <w:rFonts w:eastAsia="Calibri"/>
          <w:color w:val="1A1A1A"/>
          <w:szCs w:val="24"/>
          <w:shd w:val="clear" w:color="auto" w:fill="FFFFFF"/>
        </w:rPr>
        <w:t>Peters</w:t>
      </w:r>
      <w:proofErr w:type="spellEnd"/>
      <w:r w:rsidRPr="002A5B83">
        <w:rPr>
          <w:rFonts w:eastAsia="Calibri"/>
          <w:color w:val="1A1A1A"/>
          <w:szCs w:val="24"/>
          <w:shd w:val="clear" w:color="auto" w:fill="FFFFFF"/>
        </w:rPr>
        <w:t xml:space="preserve"> y Pierre (</w:t>
      </w:r>
      <w:proofErr w:type="spellStart"/>
      <w:r w:rsidR="008E2632" w:rsidRPr="002A5B83">
        <w:rPr>
          <w:rFonts w:eastAsia="Calibri"/>
          <w:color w:val="1A1A1A"/>
          <w:szCs w:val="24"/>
          <w:shd w:val="clear" w:color="auto" w:fill="FFFFFF"/>
        </w:rPr>
        <w:t>op.cit</w:t>
      </w:r>
      <w:proofErr w:type="spellEnd"/>
      <w:r w:rsidRPr="002A5B83">
        <w:rPr>
          <w:rFonts w:eastAsia="Calibri"/>
          <w:color w:val="1A1A1A"/>
          <w:szCs w:val="24"/>
          <w:shd w:val="clear" w:color="auto" w:fill="FFFFFF"/>
        </w:rPr>
        <w:t>) la idea básica de las APP tienen relación con el “</w:t>
      </w:r>
      <w:r w:rsidR="008E2632" w:rsidRPr="002A5B83">
        <w:rPr>
          <w:rFonts w:eastAsia="Calibri"/>
          <w:color w:val="1A1A1A"/>
          <w:szCs w:val="24"/>
          <w:shd w:val="clear" w:color="auto" w:fill="FFFFFF"/>
        </w:rPr>
        <w:t xml:space="preserve">(…) </w:t>
      </w:r>
      <w:r w:rsidRPr="002A5B83">
        <w:rPr>
          <w:rFonts w:eastAsia="Calibri"/>
          <w:color w:val="1A1A1A"/>
          <w:szCs w:val="24"/>
          <w:shd w:val="clear" w:color="auto" w:fill="FFFFFF"/>
        </w:rPr>
        <w:t>fortalecer la capacidad ejecutiva de las instituciones políticas creando una organización que opera bajo una discreción sustantiva, usando esta estructura como un vehículo para forjar recursos con la empresa privada” (p.45), por lo que estas organizaciones no aceptan fácilmente ser evaluadas con los mismos criterios que otras institucione</w:t>
      </w:r>
      <w:r w:rsidRPr="002A5B83">
        <w:rPr>
          <w:rFonts w:eastAsia="Calibri"/>
          <w:szCs w:val="24"/>
        </w:rPr>
        <w:t xml:space="preserve">s democráticas. </w:t>
      </w:r>
    </w:p>
    <w:p w:rsidR="000D243B" w:rsidRPr="002A5B83" w:rsidRDefault="00F47BFA" w:rsidP="00CB7D0C">
      <w:pPr>
        <w:rPr>
          <w:szCs w:val="24"/>
        </w:rPr>
      </w:pPr>
      <w:r w:rsidRPr="002A5B83">
        <w:rPr>
          <w:rFonts w:eastAsia="Calibri"/>
          <w:color w:val="1A1A1A"/>
          <w:szCs w:val="24"/>
          <w:shd w:val="clear" w:color="auto" w:fill="FFFFFF"/>
        </w:rPr>
        <w:t xml:space="preserve">Por su parte, </w:t>
      </w:r>
      <w:proofErr w:type="spellStart"/>
      <w:r w:rsidR="00257875" w:rsidRPr="002A5B83">
        <w:rPr>
          <w:rFonts w:eastAsia="Calibri"/>
          <w:color w:val="1A1A1A"/>
          <w:szCs w:val="24"/>
          <w:shd w:val="clear" w:color="auto" w:fill="FFFFFF"/>
        </w:rPr>
        <w:t>Lienhard</w:t>
      </w:r>
      <w:proofErr w:type="spellEnd"/>
      <w:r w:rsidR="00257875" w:rsidRPr="002A5B83">
        <w:rPr>
          <w:rFonts w:eastAsia="Calibri"/>
          <w:color w:val="1A1A1A"/>
          <w:szCs w:val="24"/>
          <w:shd w:val="clear" w:color="auto" w:fill="FFFFFF"/>
        </w:rPr>
        <w:t xml:space="preserve"> (2006) evidencia el peligro que las empresas formen parte de APP en ausencia de legitimidad democrática, obligaciones jurídicas, y pérdida de control político </w:t>
      </w:r>
      <w:r w:rsidRPr="002A5B83">
        <w:rPr>
          <w:rFonts w:eastAsia="Calibri"/>
          <w:color w:val="1A1A1A"/>
          <w:szCs w:val="24"/>
          <w:shd w:val="clear" w:color="auto" w:fill="FFFFFF"/>
        </w:rPr>
        <w:t>por</w:t>
      </w:r>
      <w:r w:rsidR="00257875" w:rsidRPr="002A5B83">
        <w:rPr>
          <w:rFonts w:eastAsia="Calibri"/>
          <w:color w:val="1A1A1A"/>
          <w:szCs w:val="24"/>
          <w:shd w:val="clear" w:color="auto" w:fill="FFFFFF"/>
        </w:rPr>
        <w:t xml:space="preserve"> parte del sector público. En consecuencia, los fundamentos mismos del Estado estarían siendo afectados y su buen funcionamien</w:t>
      </w:r>
      <w:r w:rsidRPr="002A5B83">
        <w:rPr>
          <w:rFonts w:eastAsia="Calibri"/>
          <w:color w:val="1A1A1A"/>
          <w:szCs w:val="24"/>
          <w:shd w:val="clear" w:color="auto" w:fill="FFFFFF"/>
        </w:rPr>
        <w:t xml:space="preserve">to, comprometido. </w:t>
      </w:r>
      <w:proofErr w:type="spellStart"/>
      <w:r w:rsidRPr="002A5B83">
        <w:rPr>
          <w:rFonts w:eastAsia="Calibri"/>
          <w:color w:val="1A1A1A"/>
          <w:szCs w:val="24"/>
          <w:shd w:val="clear" w:color="auto" w:fill="FFFFFF"/>
        </w:rPr>
        <w:t>Lienhard</w:t>
      </w:r>
      <w:proofErr w:type="spellEnd"/>
      <w:r w:rsidRPr="002A5B83">
        <w:rPr>
          <w:rFonts w:eastAsia="Calibri"/>
          <w:color w:val="1A1A1A"/>
          <w:szCs w:val="24"/>
          <w:shd w:val="clear" w:color="auto" w:fill="FFFFFF"/>
        </w:rPr>
        <w:t xml:space="preserve"> (</w:t>
      </w:r>
      <w:proofErr w:type="spellStart"/>
      <w:r w:rsidRPr="002A5B83">
        <w:rPr>
          <w:rFonts w:eastAsia="Calibri"/>
          <w:color w:val="1A1A1A"/>
          <w:szCs w:val="24"/>
          <w:shd w:val="clear" w:color="auto" w:fill="FFFFFF"/>
        </w:rPr>
        <w:t>op.</w:t>
      </w:r>
      <w:r w:rsidR="00257875" w:rsidRPr="002A5B83">
        <w:rPr>
          <w:rFonts w:eastAsia="Calibri"/>
          <w:color w:val="1A1A1A"/>
          <w:szCs w:val="24"/>
          <w:shd w:val="clear" w:color="auto" w:fill="FFFFFF"/>
        </w:rPr>
        <w:t>cit</w:t>
      </w:r>
      <w:proofErr w:type="spellEnd"/>
      <w:r w:rsidR="00257875" w:rsidRPr="002A5B83">
        <w:rPr>
          <w:rFonts w:eastAsia="Calibri"/>
          <w:color w:val="1A1A1A"/>
          <w:szCs w:val="24"/>
          <w:shd w:val="clear" w:color="auto" w:fill="FFFFFF"/>
        </w:rPr>
        <w:t>) señala que los peligros para el Estado democrático constitucional podrían presentarse bajo l</w:t>
      </w:r>
      <w:r w:rsidRPr="002A5B83">
        <w:rPr>
          <w:rFonts w:eastAsia="Calibri"/>
          <w:color w:val="1A1A1A"/>
          <w:szCs w:val="24"/>
          <w:shd w:val="clear" w:color="auto" w:fill="FFFFFF"/>
        </w:rPr>
        <w:t>a forma de: difusión asimétrica,</w:t>
      </w:r>
      <w:r w:rsidR="00257875" w:rsidRPr="002A5B83">
        <w:rPr>
          <w:rFonts w:eastAsia="Calibri"/>
          <w:color w:val="1A1A1A"/>
          <w:szCs w:val="24"/>
          <w:shd w:val="clear" w:color="auto" w:fill="FFFFFF"/>
        </w:rPr>
        <w:t xml:space="preserve"> comportamiento oportunista de las empresas y consorcios</w:t>
      </w:r>
      <w:r w:rsidRPr="002A5B83">
        <w:rPr>
          <w:rFonts w:eastAsia="Calibri"/>
          <w:color w:val="1A1A1A"/>
          <w:szCs w:val="24"/>
          <w:shd w:val="clear" w:color="auto" w:fill="FFFFFF"/>
        </w:rPr>
        <w:t xml:space="preserve">, falta de transparencia, </w:t>
      </w:r>
      <w:r w:rsidR="00257875" w:rsidRPr="002A5B83">
        <w:rPr>
          <w:rFonts w:eastAsia="Calibri"/>
          <w:color w:val="1A1A1A"/>
          <w:szCs w:val="24"/>
          <w:shd w:val="clear" w:color="auto" w:fill="FFFFFF"/>
        </w:rPr>
        <w:t xml:space="preserve">incertidumbre en la realización de </w:t>
      </w:r>
      <w:r w:rsidR="00257875" w:rsidRPr="002A5B83">
        <w:rPr>
          <w:rFonts w:eastAsia="Calibri"/>
          <w:color w:val="1A1A1A"/>
          <w:szCs w:val="24"/>
          <w:shd w:val="clear" w:color="auto" w:fill="FFFFFF"/>
        </w:rPr>
        <w:lastRenderedPageBreak/>
        <w:t xml:space="preserve">tareas, controles insuficientes, ausencia de participación democrática y de responsabilidad de diversos actores. </w:t>
      </w:r>
      <w:proofErr w:type="spellStart"/>
      <w:r w:rsidR="00257875" w:rsidRPr="002A5B83">
        <w:rPr>
          <w:rFonts w:eastAsia="Calibri"/>
          <w:szCs w:val="24"/>
        </w:rPr>
        <w:t>Bexell</w:t>
      </w:r>
      <w:proofErr w:type="spellEnd"/>
      <w:r w:rsidRPr="002A5B83">
        <w:rPr>
          <w:rFonts w:eastAsia="Calibri"/>
          <w:szCs w:val="24"/>
        </w:rPr>
        <w:t xml:space="preserve"> y </w:t>
      </w:r>
      <w:proofErr w:type="spellStart"/>
      <w:r w:rsidRPr="002A5B83">
        <w:rPr>
          <w:rFonts w:eastAsia="Calibri"/>
          <w:szCs w:val="24"/>
        </w:rPr>
        <w:t>Morth</w:t>
      </w:r>
      <w:proofErr w:type="spellEnd"/>
      <w:r w:rsidRPr="002A5B83">
        <w:rPr>
          <w:rFonts w:eastAsia="Calibri"/>
          <w:szCs w:val="24"/>
        </w:rPr>
        <w:t xml:space="preserve"> (</w:t>
      </w:r>
      <w:proofErr w:type="spellStart"/>
      <w:r w:rsidRPr="002A5B83">
        <w:rPr>
          <w:rFonts w:eastAsia="Calibri"/>
          <w:szCs w:val="24"/>
        </w:rPr>
        <w:t>op.cit</w:t>
      </w:r>
      <w:proofErr w:type="spellEnd"/>
      <w:r w:rsidR="00257875" w:rsidRPr="002A5B83">
        <w:rPr>
          <w:rFonts w:eastAsia="Calibri"/>
          <w:szCs w:val="24"/>
        </w:rPr>
        <w:t>) llama</w:t>
      </w:r>
      <w:r w:rsidRPr="002A5B83">
        <w:rPr>
          <w:rFonts w:eastAsia="Calibri"/>
          <w:szCs w:val="24"/>
        </w:rPr>
        <w:t>n</w:t>
      </w:r>
      <w:r w:rsidR="00257875" w:rsidRPr="002A5B83">
        <w:rPr>
          <w:rFonts w:eastAsia="Calibri"/>
          <w:szCs w:val="24"/>
        </w:rPr>
        <w:t xml:space="preserve"> la atención de la complejidad del entramado institucional que da vida a las </w:t>
      </w:r>
      <w:r w:rsidRPr="002A5B83">
        <w:rPr>
          <w:rFonts w:eastAsia="Calibri"/>
          <w:szCs w:val="24"/>
        </w:rPr>
        <w:t>APP</w:t>
      </w:r>
      <w:r w:rsidR="00257875" w:rsidRPr="002A5B83">
        <w:rPr>
          <w:rFonts w:eastAsia="Calibri"/>
          <w:szCs w:val="24"/>
        </w:rPr>
        <w:t xml:space="preserve">, debido al lenguaje altamente técnico de los acuerdos logrados entre las partes. Lo anterior genera gran complicación para el </w:t>
      </w:r>
      <w:proofErr w:type="spellStart"/>
      <w:r w:rsidR="00257875" w:rsidRPr="002A5B83">
        <w:rPr>
          <w:rFonts w:eastAsia="Calibri"/>
          <w:szCs w:val="24"/>
        </w:rPr>
        <w:t>accountability</w:t>
      </w:r>
      <w:proofErr w:type="spellEnd"/>
      <w:r w:rsidR="00257875" w:rsidRPr="002A5B83">
        <w:rPr>
          <w:rFonts w:eastAsia="Calibri"/>
          <w:szCs w:val="24"/>
        </w:rPr>
        <w:t xml:space="preserve"> democrático que puede ejercer la ciudadanía. </w:t>
      </w:r>
    </w:p>
    <w:p w:rsidR="000D243B" w:rsidRPr="002A5B83" w:rsidRDefault="00257875" w:rsidP="00CB7D0C">
      <w:pPr>
        <w:rPr>
          <w:szCs w:val="24"/>
        </w:rPr>
      </w:pPr>
      <w:r w:rsidRPr="002A5B83">
        <w:rPr>
          <w:rFonts w:eastAsia="Calibri"/>
          <w:color w:val="1A1A1A"/>
          <w:szCs w:val="24"/>
          <w:shd w:val="clear" w:color="auto" w:fill="FFFFFF"/>
        </w:rPr>
        <w:t>En concordancia con lo anterior, Peter y Pierre (</w:t>
      </w:r>
      <w:r w:rsidR="00F47BFA" w:rsidRPr="002A5B83">
        <w:rPr>
          <w:rFonts w:eastAsia="Calibri"/>
          <w:color w:val="1A1A1A"/>
          <w:szCs w:val="24"/>
          <w:shd w:val="clear" w:color="auto" w:fill="FFFFFF"/>
        </w:rPr>
        <w:t>op.cit</w:t>
      </w:r>
      <w:r w:rsidRPr="002A5B83">
        <w:rPr>
          <w:rFonts w:eastAsia="Calibri"/>
          <w:color w:val="1A1A1A"/>
          <w:szCs w:val="24"/>
          <w:shd w:val="clear" w:color="auto" w:fill="FFFFFF"/>
        </w:rPr>
        <w:t xml:space="preserve">) señalan al respecto que muchos de los mecanismos de evaluación de las APP tienen relación con criterios económicos o de eficiencia, olvidando el carácter público de </w:t>
      </w:r>
      <w:r w:rsidR="00F47BFA" w:rsidRPr="002A5B83">
        <w:rPr>
          <w:rFonts w:eastAsia="Calibri"/>
          <w:color w:val="1A1A1A"/>
          <w:szCs w:val="24"/>
          <w:shd w:val="clear" w:color="auto" w:fill="FFFFFF"/>
        </w:rPr>
        <w:t>éstos</w:t>
      </w:r>
      <w:r w:rsidRPr="002A5B83">
        <w:rPr>
          <w:rFonts w:eastAsia="Calibri"/>
          <w:color w:val="1A1A1A"/>
          <w:szCs w:val="24"/>
          <w:shd w:val="clear" w:color="auto" w:fill="FFFFFF"/>
        </w:rPr>
        <w:t xml:space="preserve">. De hecho, los motivos reales de la conformación de las APP serían la posibilidad de gestionar recursos financieros de una forma más laxa (p.46). Lo anterior conlleva a que en el diseño de las APP existan déficit </w:t>
      </w:r>
      <w:proofErr w:type="gramStart"/>
      <w:r w:rsidRPr="002A5B83">
        <w:rPr>
          <w:rFonts w:eastAsia="Calibri"/>
          <w:color w:val="1A1A1A"/>
          <w:szCs w:val="24"/>
          <w:shd w:val="clear" w:color="auto" w:fill="FFFFFF"/>
        </w:rPr>
        <w:t>democráticos</w:t>
      </w:r>
      <w:proofErr w:type="gramEnd"/>
      <w:r w:rsidRPr="002A5B83">
        <w:rPr>
          <w:rFonts w:eastAsia="Calibri"/>
          <w:color w:val="1A1A1A"/>
          <w:szCs w:val="24"/>
          <w:shd w:val="clear" w:color="auto" w:fill="FFFFFF"/>
        </w:rPr>
        <w:t xml:space="preserve">. Por otro lado, </w:t>
      </w:r>
      <w:r w:rsidRPr="002A5B83">
        <w:rPr>
          <w:rFonts w:eastAsia="Calibri"/>
          <w:szCs w:val="24"/>
        </w:rPr>
        <w:t xml:space="preserve">el funcionamiento de las APP puede llegar a complejizarse en su implementación.  Según </w:t>
      </w:r>
      <w:proofErr w:type="spellStart"/>
      <w:r w:rsidRPr="002A5B83">
        <w:rPr>
          <w:rFonts w:eastAsia="Calibri"/>
          <w:szCs w:val="24"/>
        </w:rPr>
        <w:t>Lipshutz</w:t>
      </w:r>
      <w:proofErr w:type="spellEnd"/>
      <w:r w:rsidRPr="002A5B83">
        <w:rPr>
          <w:rFonts w:eastAsia="Calibri"/>
          <w:szCs w:val="24"/>
        </w:rPr>
        <w:t xml:space="preserve"> (2005), las APP no consideran la participación ciudadana como un valor para obtener buenos resultados. La opinión de las minorías  más vulnerables se encuentra en general excluida de todo el proceso (desde la creación de las APP hasta su evaluación). </w:t>
      </w:r>
    </w:p>
    <w:p w:rsidR="000D243B" w:rsidRPr="002A5B83" w:rsidRDefault="00257875" w:rsidP="00EA08BF">
      <w:pPr>
        <w:pStyle w:val="Ttulo3"/>
      </w:pPr>
      <w:r w:rsidRPr="002A5B83">
        <w:rPr>
          <w:rFonts w:eastAsia="Calibri"/>
        </w:rPr>
        <w:t>Alianzas Público Privadas como respuesta a situaciones de catástrofe</w:t>
      </w:r>
    </w:p>
    <w:p w:rsidR="000D243B" w:rsidRPr="002A5B83" w:rsidRDefault="00257875" w:rsidP="00CB7D0C">
      <w:pPr>
        <w:rPr>
          <w:szCs w:val="24"/>
        </w:rPr>
      </w:pPr>
      <w:r w:rsidRPr="002A5B83">
        <w:rPr>
          <w:rFonts w:eastAsia="Calibri"/>
          <w:szCs w:val="24"/>
        </w:rPr>
        <w:t>Así como se h</w:t>
      </w:r>
      <w:r w:rsidR="00C80173" w:rsidRPr="002A5B83">
        <w:rPr>
          <w:rFonts w:eastAsia="Calibri"/>
          <w:szCs w:val="24"/>
        </w:rPr>
        <w:t xml:space="preserve">an levantado cuestionamientos a la </w:t>
      </w:r>
      <w:r w:rsidRPr="002A5B83">
        <w:rPr>
          <w:rFonts w:eastAsia="Calibri"/>
          <w:szCs w:val="24"/>
        </w:rPr>
        <w:t xml:space="preserve">aceptabilidad política de la intervención de agentes privados en modalidades de APP para la resolución de problemas públicos, </w:t>
      </w:r>
      <w:r w:rsidR="00C80173" w:rsidRPr="002A5B83">
        <w:rPr>
          <w:rFonts w:eastAsia="Calibri"/>
          <w:szCs w:val="24"/>
        </w:rPr>
        <w:t>é</w:t>
      </w:r>
      <w:r w:rsidRPr="002A5B83">
        <w:rPr>
          <w:rFonts w:eastAsia="Calibri"/>
          <w:szCs w:val="24"/>
        </w:rPr>
        <w:t>stos se extienden y profundizan en la aplicación de APP en casos de reconstrucción o mitigación de catástrofes socio-naturales.</w:t>
      </w:r>
    </w:p>
    <w:p w:rsidR="00AE33C1" w:rsidRPr="002A5B83" w:rsidRDefault="00C80173" w:rsidP="00CB7D0C">
      <w:pPr>
        <w:rPr>
          <w:szCs w:val="24"/>
        </w:rPr>
      </w:pPr>
      <w:proofErr w:type="spellStart"/>
      <w:r w:rsidRPr="002A5B83">
        <w:rPr>
          <w:rFonts w:eastAsia="Calibri"/>
          <w:szCs w:val="24"/>
        </w:rPr>
        <w:lastRenderedPageBreak/>
        <w:t>Abou-Bakr</w:t>
      </w:r>
      <w:proofErr w:type="spellEnd"/>
      <w:r w:rsidRPr="002A5B83">
        <w:rPr>
          <w:rFonts w:eastAsia="Calibri"/>
          <w:szCs w:val="24"/>
        </w:rPr>
        <w:t xml:space="preserve"> </w:t>
      </w:r>
      <w:r w:rsidR="00257875" w:rsidRPr="002A5B83">
        <w:rPr>
          <w:rFonts w:eastAsia="Calibri"/>
          <w:szCs w:val="24"/>
        </w:rPr>
        <w:t xml:space="preserve">(2013) analiza principalmente las APP en respuestas a situaciones de desastre en Estados Unidos, en especial en los casos del atentado  en el </w:t>
      </w:r>
      <w:proofErr w:type="spellStart"/>
      <w:r w:rsidR="00257875" w:rsidRPr="002A5B83">
        <w:rPr>
          <w:rFonts w:eastAsia="Calibri"/>
          <w:szCs w:val="24"/>
        </w:rPr>
        <w:t>World</w:t>
      </w:r>
      <w:proofErr w:type="spellEnd"/>
      <w:r w:rsidR="00257875" w:rsidRPr="002A5B83">
        <w:rPr>
          <w:rFonts w:eastAsia="Calibri"/>
          <w:szCs w:val="24"/>
        </w:rPr>
        <w:t xml:space="preserve"> </w:t>
      </w:r>
      <w:proofErr w:type="spellStart"/>
      <w:r w:rsidR="00257875" w:rsidRPr="002A5B83">
        <w:rPr>
          <w:rFonts w:eastAsia="Calibri"/>
          <w:szCs w:val="24"/>
        </w:rPr>
        <w:t>Trade</w:t>
      </w:r>
      <w:proofErr w:type="spellEnd"/>
      <w:r w:rsidR="00257875" w:rsidRPr="002A5B83">
        <w:rPr>
          <w:rFonts w:eastAsia="Calibri"/>
          <w:szCs w:val="24"/>
        </w:rPr>
        <w:t xml:space="preserve"> Center 9/11 y el Huracán Katrina. En func</w:t>
      </w:r>
      <w:r w:rsidR="00AE33C1" w:rsidRPr="002A5B83">
        <w:rPr>
          <w:rFonts w:eastAsia="Calibri"/>
          <w:szCs w:val="24"/>
        </w:rPr>
        <w:t xml:space="preserve">ión del análisis de estos casos, </w:t>
      </w:r>
      <w:r w:rsidR="00257875" w:rsidRPr="002A5B83">
        <w:rPr>
          <w:rFonts w:eastAsia="Calibri"/>
          <w:szCs w:val="24"/>
        </w:rPr>
        <w:t>señala que mientras las instituciones públicas y estatales tuvieron serios problemas para dar respuestas coordinadas, efectivas y rápidas a la situación de catástrofe</w:t>
      </w:r>
      <w:r w:rsidR="00AE33C1" w:rsidRPr="002A5B83">
        <w:rPr>
          <w:rFonts w:eastAsia="Calibri"/>
          <w:szCs w:val="24"/>
        </w:rPr>
        <w:t xml:space="preserve"> durante el período de emergencia</w:t>
      </w:r>
      <w:r w:rsidR="00257875" w:rsidRPr="002A5B83">
        <w:rPr>
          <w:rFonts w:eastAsia="Calibri"/>
          <w:szCs w:val="24"/>
        </w:rPr>
        <w:t xml:space="preserve">, el sector privado actuó con mayor premura, proveyendo bienes y servicios a los afectados (p.17). </w:t>
      </w:r>
    </w:p>
    <w:p w:rsidR="000D243B" w:rsidRPr="002A5B83" w:rsidRDefault="00C80173" w:rsidP="00CB7D0C">
      <w:pPr>
        <w:rPr>
          <w:szCs w:val="24"/>
        </w:rPr>
      </w:pPr>
      <w:proofErr w:type="spellStart"/>
      <w:r w:rsidRPr="002A5B83">
        <w:rPr>
          <w:rFonts w:eastAsia="Calibri"/>
          <w:szCs w:val="24"/>
        </w:rPr>
        <w:t>Abou-Bakr</w:t>
      </w:r>
      <w:proofErr w:type="spellEnd"/>
      <w:r w:rsidRPr="002A5B83">
        <w:rPr>
          <w:rFonts w:eastAsia="Calibri"/>
          <w:szCs w:val="24"/>
        </w:rPr>
        <w:t xml:space="preserve"> </w:t>
      </w:r>
      <w:r w:rsidR="00257875" w:rsidRPr="002A5B83">
        <w:rPr>
          <w:rFonts w:eastAsia="Calibri"/>
          <w:szCs w:val="24"/>
        </w:rPr>
        <w:t>(</w:t>
      </w:r>
      <w:proofErr w:type="spellStart"/>
      <w:r w:rsidRPr="002A5B83">
        <w:rPr>
          <w:rFonts w:eastAsia="Calibri"/>
          <w:szCs w:val="24"/>
        </w:rPr>
        <w:t>op.cit</w:t>
      </w:r>
      <w:proofErr w:type="spellEnd"/>
      <w:r w:rsidR="00257875" w:rsidRPr="002A5B83">
        <w:rPr>
          <w:rFonts w:eastAsia="Calibri"/>
          <w:szCs w:val="24"/>
        </w:rPr>
        <w:t xml:space="preserve">) señala que las APP que operan en casos de catástrofe pueden ser denominadas como alianzas </w:t>
      </w:r>
      <w:r w:rsidR="00AE33C1" w:rsidRPr="002A5B83">
        <w:rPr>
          <w:rFonts w:eastAsia="Calibri"/>
          <w:szCs w:val="24"/>
        </w:rPr>
        <w:t>de respuesta</w:t>
      </w:r>
      <w:r w:rsidR="00257875" w:rsidRPr="002A5B83">
        <w:rPr>
          <w:rFonts w:eastAsia="Calibri"/>
          <w:szCs w:val="24"/>
        </w:rPr>
        <w:t xml:space="preserve"> (</w:t>
      </w:r>
      <w:proofErr w:type="spellStart"/>
      <w:r w:rsidR="00257875" w:rsidRPr="002A5B83">
        <w:rPr>
          <w:rFonts w:eastAsia="Calibri"/>
          <w:i/>
          <w:szCs w:val="24"/>
        </w:rPr>
        <w:t>responsive</w:t>
      </w:r>
      <w:proofErr w:type="spellEnd"/>
      <w:r w:rsidR="00257875" w:rsidRPr="002A5B83">
        <w:rPr>
          <w:rFonts w:eastAsia="Calibri"/>
          <w:i/>
          <w:szCs w:val="24"/>
        </w:rPr>
        <w:t xml:space="preserve"> </w:t>
      </w:r>
      <w:proofErr w:type="spellStart"/>
      <w:r w:rsidR="00257875" w:rsidRPr="002A5B83">
        <w:rPr>
          <w:rFonts w:eastAsia="Calibri"/>
          <w:i/>
          <w:szCs w:val="24"/>
        </w:rPr>
        <w:t>partnership</w:t>
      </w:r>
      <w:proofErr w:type="spellEnd"/>
      <w:r w:rsidR="00257875" w:rsidRPr="002A5B83">
        <w:rPr>
          <w:rFonts w:eastAsia="Calibri"/>
          <w:szCs w:val="24"/>
        </w:rPr>
        <w:t xml:space="preserve">), las que se caracterizarían por ser diseñadas para atacar un problema específico de catástrofe nacional o de gran escala, usando instrumentos de cooperación público-privada, donde las partes comparten el sentido de urgencia, y, cuando la crisis se encuentra resuelta, naturalmente se diluyen, por lo que es una alianza </w:t>
      </w:r>
      <w:r w:rsidR="00257875" w:rsidRPr="002A5B83">
        <w:rPr>
          <w:rFonts w:eastAsia="Calibri"/>
          <w:i/>
          <w:szCs w:val="24"/>
        </w:rPr>
        <w:t>ad hoc</w:t>
      </w:r>
      <w:r w:rsidRPr="002A5B83">
        <w:rPr>
          <w:rFonts w:eastAsia="Calibri"/>
          <w:szCs w:val="24"/>
        </w:rPr>
        <w:t xml:space="preserve"> </w:t>
      </w:r>
      <w:r w:rsidR="00257875" w:rsidRPr="002A5B83">
        <w:rPr>
          <w:rFonts w:eastAsia="Calibri"/>
          <w:szCs w:val="24"/>
        </w:rPr>
        <w:t xml:space="preserve">(p.23). </w:t>
      </w:r>
      <w:r w:rsidR="00AE33C1" w:rsidRPr="002A5B83">
        <w:rPr>
          <w:rFonts w:eastAsia="Calibri"/>
          <w:szCs w:val="24"/>
        </w:rPr>
        <w:t>No obstante existen también</w:t>
      </w:r>
      <w:r w:rsidR="00257875" w:rsidRPr="002A5B83">
        <w:rPr>
          <w:rFonts w:eastAsia="Calibri"/>
          <w:szCs w:val="24"/>
        </w:rPr>
        <w:t xml:space="preserve"> </w:t>
      </w:r>
      <w:r w:rsidR="00257875" w:rsidRPr="002A5B83">
        <w:rPr>
          <w:rFonts w:eastAsia="Calibri"/>
          <w:b/>
          <w:i/>
          <w:szCs w:val="24"/>
        </w:rPr>
        <w:t>alianzas estratégicas,</w:t>
      </w:r>
      <w:r w:rsidR="00AE33C1" w:rsidRPr="002A5B83">
        <w:rPr>
          <w:rFonts w:eastAsia="Calibri"/>
          <w:b/>
          <w:i/>
          <w:szCs w:val="24"/>
        </w:rPr>
        <w:t xml:space="preserve"> </w:t>
      </w:r>
      <w:r w:rsidR="00AE33C1" w:rsidRPr="002A5B83">
        <w:rPr>
          <w:rFonts w:eastAsia="Calibri"/>
          <w:szCs w:val="24"/>
        </w:rPr>
        <w:t>que</w:t>
      </w:r>
      <w:r w:rsidR="00AE33C1" w:rsidRPr="002A5B83">
        <w:rPr>
          <w:rFonts w:eastAsia="Calibri"/>
          <w:b/>
          <w:i/>
          <w:szCs w:val="24"/>
        </w:rPr>
        <w:t xml:space="preserve"> </w:t>
      </w:r>
      <w:r w:rsidR="00257875" w:rsidRPr="002A5B83">
        <w:rPr>
          <w:rFonts w:eastAsia="Calibri"/>
          <w:szCs w:val="24"/>
        </w:rPr>
        <w:t>están orientadas a</w:t>
      </w:r>
      <w:r w:rsidR="00AE33C1" w:rsidRPr="002A5B83">
        <w:rPr>
          <w:rFonts w:eastAsia="Calibri"/>
          <w:szCs w:val="24"/>
        </w:rPr>
        <w:t xml:space="preserve"> la resolución de objetivos de gran</w:t>
      </w:r>
      <w:r w:rsidR="00257875" w:rsidRPr="002A5B83">
        <w:rPr>
          <w:rFonts w:eastAsia="Calibri"/>
          <w:szCs w:val="24"/>
        </w:rPr>
        <w:t xml:space="preserve"> escala, </w:t>
      </w:r>
      <w:r w:rsidR="00AE33C1" w:rsidRPr="002A5B83">
        <w:rPr>
          <w:rFonts w:eastAsia="Calibri"/>
          <w:szCs w:val="24"/>
        </w:rPr>
        <w:t>a largo plazo</w:t>
      </w:r>
      <w:r w:rsidR="00257875" w:rsidRPr="002A5B83">
        <w:rPr>
          <w:rFonts w:eastAsia="Calibri"/>
          <w:szCs w:val="24"/>
        </w:rPr>
        <w:t xml:space="preserve"> y </w:t>
      </w:r>
      <w:r w:rsidR="00AE33C1" w:rsidRPr="002A5B83">
        <w:rPr>
          <w:rFonts w:eastAsia="Calibri"/>
          <w:szCs w:val="24"/>
        </w:rPr>
        <w:t>al</w:t>
      </w:r>
      <w:r w:rsidR="00257875" w:rsidRPr="002A5B83">
        <w:rPr>
          <w:rFonts w:eastAsia="Calibri"/>
          <w:szCs w:val="24"/>
        </w:rPr>
        <w:t xml:space="preserve"> desarrollo de estrategias para prevenir </w:t>
      </w:r>
      <w:r w:rsidR="00AE33C1" w:rsidRPr="002A5B83">
        <w:rPr>
          <w:rFonts w:eastAsia="Calibri"/>
          <w:szCs w:val="24"/>
        </w:rPr>
        <w:t xml:space="preserve">futuras </w:t>
      </w:r>
      <w:r w:rsidR="00257875" w:rsidRPr="002A5B83">
        <w:rPr>
          <w:rFonts w:eastAsia="Calibri"/>
          <w:szCs w:val="24"/>
        </w:rPr>
        <w:t>catástrofes. Estas alianzas están pens</w:t>
      </w:r>
      <w:r w:rsidR="00AE33C1" w:rsidRPr="002A5B83">
        <w:rPr>
          <w:rFonts w:eastAsia="Calibri"/>
          <w:szCs w:val="24"/>
        </w:rPr>
        <w:t xml:space="preserve">adas desde un punto de vista </w:t>
      </w:r>
      <w:r w:rsidR="00257875" w:rsidRPr="002A5B83">
        <w:rPr>
          <w:rFonts w:eastAsia="Calibri"/>
          <w:szCs w:val="24"/>
        </w:rPr>
        <w:t xml:space="preserve">más estratégico que las alianzas </w:t>
      </w:r>
      <w:r w:rsidR="00AE33C1" w:rsidRPr="002A5B83">
        <w:rPr>
          <w:rFonts w:eastAsia="Calibri"/>
          <w:szCs w:val="24"/>
        </w:rPr>
        <w:t>de respuesta</w:t>
      </w:r>
      <w:r w:rsidR="00257875" w:rsidRPr="002A5B83">
        <w:rPr>
          <w:rFonts w:eastAsia="Calibri"/>
          <w:szCs w:val="24"/>
        </w:rPr>
        <w:t>, buscando prevenir situaciones de crisis y en el caso que éstas se produzcan</w:t>
      </w:r>
      <w:r w:rsidR="00AE33C1" w:rsidRPr="002A5B83">
        <w:rPr>
          <w:rFonts w:eastAsia="Calibri"/>
          <w:szCs w:val="24"/>
        </w:rPr>
        <w:t>,</w:t>
      </w:r>
      <w:r w:rsidR="00257875" w:rsidRPr="002A5B83">
        <w:rPr>
          <w:rFonts w:eastAsia="Calibri"/>
          <w:szCs w:val="24"/>
        </w:rPr>
        <w:t xml:space="preserve"> reducir </w:t>
      </w:r>
      <w:r w:rsidR="00AE33C1" w:rsidRPr="002A5B83">
        <w:rPr>
          <w:rFonts w:eastAsia="Calibri"/>
          <w:szCs w:val="24"/>
        </w:rPr>
        <w:t>su impacto</w:t>
      </w:r>
      <w:r w:rsidR="00257875" w:rsidRPr="002A5B83">
        <w:rPr>
          <w:rFonts w:eastAsia="Calibri"/>
          <w:szCs w:val="24"/>
        </w:rPr>
        <w:t xml:space="preserve"> (p.24-25)</w:t>
      </w:r>
      <w:r w:rsidR="00AE33C1" w:rsidRPr="002A5B83">
        <w:rPr>
          <w:rFonts w:eastAsia="Calibri"/>
          <w:szCs w:val="24"/>
        </w:rPr>
        <w:t>.</w:t>
      </w:r>
    </w:p>
    <w:p w:rsidR="000D243B" w:rsidRPr="002A5B83" w:rsidRDefault="00257875" w:rsidP="00CB7D0C">
      <w:pPr>
        <w:rPr>
          <w:szCs w:val="24"/>
        </w:rPr>
      </w:pPr>
      <w:r w:rsidRPr="002A5B83">
        <w:rPr>
          <w:rFonts w:eastAsia="Calibri"/>
          <w:color w:val="1A1A1A"/>
          <w:szCs w:val="24"/>
          <w:shd w:val="clear" w:color="auto" w:fill="FFFFFF"/>
        </w:rPr>
        <w:t xml:space="preserve">Por otro lado </w:t>
      </w:r>
      <w:proofErr w:type="spellStart"/>
      <w:r w:rsidR="00C80173" w:rsidRPr="002A5B83">
        <w:rPr>
          <w:rFonts w:eastAsia="Calibri"/>
          <w:szCs w:val="24"/>
        </w:rPr>
        <w:t>Abou-Bakr</w:t>
      </w:r>
      <w:proofErr w:type="spellEnd"/>
      <w:r w:rsidR="00C80173" w:rsidRPr="002A5B83">
        <w:rPr>
          <w:rFonts w:eastAsia="Calibri"/>
          <w:szCs w:val="24"/>
        </w:rPr>
        <w:t xml:space="preserve"> (</w:t>
      </w:r>
      <w:proofErr w:type="spellStart"/>
      <w:r w:rsidR="00C80173" w:rsidRPr="002A5B83">
        <w:rPr>
          <w:rFonts w:eastAsia="Calibri"/>
          <w:szCs w:val="24"/>
        </w:rPr>
        <w:t>op.cit</w:t>
      </w:r>
      <w:proofErr w:type="spellEnd"/>
      <w:r w:rsidR="00C80173" w:rsidRPr="002A5B83">
        <w:rPr>
          <w:rFonts w:eastAsia="Calibri"/>
          <w:szCs w:val="24"/>
        </w:rPr>
        <w:t xml:space="preserve">) </w:t>
      </w:r>
      <w:r w:rsidRPr="002A5B83">
        <w:rPr>
          <w:rFonts w:eastAsia="Calibri"/>
          <w:color w:val="1A1A1A"/>
          <w:szCs w:val="24"/>
          <w:shd w:val="clear" w:color="auto" w:fill="FFFFFF"/>
        </w:rPr>
        <w:t xml:space="preserve">evalúa las APP en caso de catástrofe de acuerdo a siete factores: crisis, liderazgo, estructura organizacional, intercambio de información, beneficios compartidos, confianza y </w:t>
      </w:r>
      <w:r w:rsidR="00C80173" w:rsidRPr="002A5B83">
        <w:rPr>
          <w:rFonts w:eastAsia="Calibri"/>
          <w:color w:val="1A1A1A"/>
          <w:szCs w:val="24"/>
          <w:shd w:val="clear" w:color="auto" w:fill="FFFFFF"/>
        </w:rPr>
        <w:t>adaptabilidad o sustentabilidad (p.63). En función de lo anterior</w:t>
      </w:r>
      <w:r w:rsidRPr="002A5B83">
        <w:rPr>
          <w:rFonts w:eastAsia="Calibri"/>
          <w:color w:val="1A1A1A"/>
          <w:szCs w:val="24"/>
          <w:shd w:val="clear" w:color="auto" w:fill="FFFFFF"/>
        </w:rPr>
        <w:t xml:space="preserve">, señala que aunque las APP en casos de catástrofe pueden ser viables, el </w:t>
      </w:r>
      <w:r w:rsidRPr="002A5B83">
        <w:rPr>
          <w:rFonts w:eastAsia="Calibri"/>
          <w:color w:val="1A1A1A"/>
          <w:szCs w:val="24"/>
          <w:shd w:val="clear" w:color="auto" w:fill="FFFFFF"/>
        </w:rPr>
        <w:lastRenderedPageBreak/>
        <w:t>marco en el que ellas ocurren no lo es (p. 104). En los casos analizados</w:t>
      </w:r>
      <w:r w:rsidR="00C80173" w:rsidRPr="002A5B83">
        <w:rPr>
          <w:rFonts w:eastAsia="Calibri"/>
          <w:color w:val="1A1A1A"/>
          <w:szCs w:val="24"/>
          <w:shd w:val="clear" w:color="auto" w:fill="FFFFFF"/>
        </w:rPr>
        <w:t>,</w:t>
      </w:r>
      <w:r w:rsidRPr="002A5B83">
        <w:rPr>
          <w:rFonts w:eastAsia="Calibri"/>
          <w:color w:val="1A1A1A"/>
          <w:szCs w:val="24"/>
          <w:shd w:val="clear" w:color="auto" w:fill="FFFFFF"/>
        </w:rPr>
        <w:t xml:space="preserve"> el autor evidencia que las estructuras organizacionales burocráticas</w:t>
      </w:r>
      <w:r w:rsidR="00DE7BF1" w:rsidRPr="002A5B83">
        <w:rPr>
          <w:rFonts w:eastAsia="Calibri"/>
          <w:color w:val="1A1A1A"/>
          <w:szCs w:val="24"/>
          <w:shd w:val="clear" w:color="auto" w:fill="FFFFFF"/>
        </w:rPr>
        <w:t>,</w:t>
      </w:r>
      <w:r w:rsidRPr="002A5B83">
        <w:rPr>
          <w:rFonts w:eastAsia="Calibri"/>
          <w:color w:val="1A1A1A"/>
          <w:szCs w:val="24"/>
          <w:shd w:val="clear" w:color="auto" w:fill="FFFFFF"/>
        </w:rPr>
        <w:t xml:space="preserve"> son más bien </w:t>
      </w:r>
      <w:r w:rsidRPr="002A5B83">
        <w:rPr>
          <w:rFonts w:eastAsia="Calibri"/>
          <w:i/>
          <w:color w:val="1A1A1A"/>
          <w:szCs w:val="24"/>
          <w:shd w:val="clear" w:color="auto" w:fill="FFFFFF"/>
        </w:rPr>
        <w:t>ad-hoc</w:t>
      </w:r>
      <w:r w:rsidRPr="002A5B83">
        <w:rPr>
          <w:rFonts w:eastAsia="Calibri"/>
          <w:color w:val="1A1A1A"/>
          <w:szCs w:val="24"/>
          <w:shd w:val="clear" w:color="auto" w:fill="FFFFFF"/>
        </w:rPr>
        <w:t>, con “</w:t>
      </w:r>
      <w:r w:rsidR="00C80173" w:rsidRPr="002A5B83">
        <w:rPr>
          <w:rFonts w:eastAsia="Calibri"/>
          <w:color w:val="1A1A1A"/>
          <w:szCs w:val="24"/>
          <w:shd w:val="clear" w:color="auto" w:fill="FFFFFF"/>
        </w:rPr>
        <w:t xml:space="preserve">(…) </w:t>
      </w:r>
      <w:r w:rsidRPr="002A5B83">
        <w:rPr>
          <w:rFonts w:eastAsia="Calibri"/>
          <w:color w:val="1A1A1A"/>
          <w:szCs w:val="24"/>
          <w:shd w:val="clear" w:color="auto" w:fill="FFFFFF"/>
        </w:rPr>
        <w:t>una débil estructura centralizada capaz de proveer un conjunto de reglas para la colaboración” (p.104), lo que provocaría grandes complejidades para el intercamb</w:t>
      </w:r>
      <w:r w:rsidR="00C80173" w:rsidRPr="002A5B83">
        <w:rPr>
          <w:rFonts w:eastAsia="Calibri"/>
          <w:color w:val="1A1A1A"/>
          <w:szCs w:val="24"/>
          <w:shd w:val="clear" w:color="auto" w:fill="FFFFFF"/>
        </w:rPr>
        <w:t xml:space="preserve">io de información, coordinación </w:t>
      </w:r>
      <w:r w:rsidRPr="002A5B83">
        <w:rPr>
          <w:rFonts w:eastAsia="Calibri"/>
          <w:color w:val="1A1A1A"/>
          <w:szCs w:val="24"/>
          <w:shd w:val="clear" w:color="auto" w:fill="FFFFFF"/>
        </w:rPr>
        <w:t>para la acción, generando una escasa capacidad de respuesta. Otr</w:t>
      </w:r>
      <w:r w:rsidR="00DE7BF1" w:rsidRPr="002A5B83">
        <w:rPr>
          <w:rFonts w:eastAsia="Calibri"/>
          <w:color w:val="1A1A1A"/>
          <w:szCs w:val="24"/>
          <w:shd w:val="clear" w:color="auto" w:fill="FFFFFF"/>
        </w:rPr>
        <w:t>o de los proble</w:t>
      </w:r>
      <w:r w:rsidR="00C80173" w:rsidRPr="002A5B83">
        <w:rPr>
          <w:rFonts w:eastAsia="Calibri"/>
          <w:color w:val="1A1A1A"/>
          <w:szCs w:val="24"/>
          <w:shd w:val="clear" w:color="auto" w:fill="FFFFFF"/>
        </w:rPr>
        <w:t>mas de las APP ante catástrofes</w:t>
      </w:r>
      <w:r w:rsidR="00DE7BF1" w:rsidRPr="002A5B83">
        <w:rPr>
          <w:rFonts w:eastAsia="Calibri"/>
          <w:color w:val="1A1A1A"/>
          <w:szCs w:val="24"/>
          <w:shd w:val="clear" w:color="auto" w:fill="FFFFFF"/>
        </w:rPr>
        <w:t xml:space="preserve"> tiene relación </w:t>
      </w:r>
      <w:r w:rsidRPr="002A5B83">
        <w:rPr>
          <w:rFonts w:eastAsia="Calibri"/>
          <w:color w:val="1A1A1A"/>
          <w:szCs w:val="24"/>
          <w:shd w:val="clear" w:color="auto" w:fill="FFFFFF"/>
        </w:rPr>
        <w:t xml:space="preserve">con el carácter cortoplacista de </w:t>
      </w:r>
      <w:r w:rsidR="00DE7BF1" w:rsidRPr="002A5B83">
        <w:rPr>
          <w:rFonts w:eastAsia="Calibri"/>
          <w:color w:val="1A1A1A"/>
          <w:szCs w:val="24"/>
          <w:shd w:val="clear" w:color="auto" w:fill="FFFFFF"/>
        </w:rPr>
        <w:t>éstas</w:t>
      </w:r>
      <w:r w:rsidRPr="002A5B83">
        <w:rPr>
          <w:rFonts w:eastAsia="Calibri"/>
          <w:color w:val="1A1A1A"/>
          <w:szCs w:val="24"/>
          <w:shd w:val="clear" w:color="auto" w:fill="FFFFFF"/>
        </w:rPr>
        <w:t xml:space="preserve">, las que son solamente viables en situación </w:t>
      </w:r>
      <w:r w:rsidR="00DE7BF1" w:rsidRPr="002A5B83">
        <w:rPr>
          <w:rFonts w:eastAsia="Calibri"/>
          <w:color w:val="1A1A1A"/>
          <w:szCs w:val="24"/>
          <w:shd w:val="clear" w:color="auto" w:fill="FFFFFF"/>
        </w:rPr>
        <w:t xml:space="preserve">de crisis ya que no existen </w:t>
      </w:r>
      <w:r w:rsidRPr="002A5B83">
        <w:rPr>
          <w:rFonts w:eastAsia="Calibri"/>
          <w:color w:val="1A1A1A"/>
          <w:szCs w:val="24"/>
          <w:shd w:val="clear" w:color="auto" w:fill="FFFFFF"/>
        </w:rPr>
        <w:t>instrumentos de política y/o le</w:t>
      </w:r>
      <w:r w:rsidR="00DE7BF1" w:rsidRPr="002A5B83">
        <w:rPr>
          <w:rFonts w:eastAsia="Calibri"/>
          <w:color w:val="1A1A1A"/>
          <w:szCs w:val="24"/>
          <w:shd w:val="clear" w:color="auto" w:fill="FFFFFF"/>
        </w:rPr>
        <w:t>gales que permitan su sustentabilidad.</w:t>
      </w:r>
      <w:r w:rsidRPr="002A5B83">
        <w:rPr>
          <w:rFonts w:eastAsia="Calibri"/>
          <w:color w:val="1A1A1A"/>
          <w:szCs w:val="24"/>
          <w:shd w:val="clear" w:color="auto" w:fill="FFFFFF"/>
        </w:rPr>
        <w:t xml:space="preserve"> Como señala </w:t>
      </w:r>
      <w:proofErr w:type="spellStart"/>
      <w:r w:rsidR="00C80173" w:rsidRPr="002A5B83">
        <w:rPr>
          <w:rFonts w:eastAsia="Calibri"/>
          <w:szCs w:val="24"/>
        </w:rPr>
        <w:t>Abou-Bakr</w:t>
      </w:r>
      <w:proofErr w:type="spellEnd"/>
      <w:r w:rsidR="00C80173" w:rsidRPr="002A5B83">
        <w:rPr>
          <w:rFonts w:eastAsia="Calibri"/>
          <w:szCs w:val="24"/>
        </w:rPr>
        <w:t xml:space="preserve"> </w:t>
      </w:r>
      <w:r w:rsidRPr="002A5B83">
        <w:rPr>
          <w:rFonts w:eastAsia="Calibri"/>
          <w:color w:val="1A1A1A"/>
          <w:szCs w:val="24"/>
          <w:shd w:val="clear" w:color="auto" w:fill="FFFFFF"/>
        </w:rPr>
        <w:t>(</w:t>
      </w:r>
      <w:proofErr w:type="spellStart"/>
      <w:r w:rsidRPr="002A5B83">
        <w:rPr>
          <w:rFonts w:eastAsia="Calibri"/>
          <w:color w:val="1A1A1A"/>
          <w:szCs w:val="24"/>
          <w:shd w:val="clear" w:color="auto" w:fill="FFFFFF"/>
        </w:rPr>
        <w:t>op.cit</w:t>
      </w:r>
      <w:proofErr w:type="spellEnd"/>
      <w:r w:rsidRPr="002A5B83">
        <w:rPr>
          <w:rFonts w:eastAsia="Calibri"/>
          <w:color w:val="1A1A1A"/>
          <w:szCs w:val="24"/>
          <w:shd w:val="clear" w:color="auto" w:fill="FFFFFF"/>
        </w:rPr>
        <w:t>), “</w:t>
      </w:r>
      <w:r w:rsidR="00C80173" w:rsidRPr="002A5B83">
        <w:rPr>
          <w:rFonts w:eastAsia="Calibri"/>
          <w:color w:val="1A1A1A"/>
          <w:szCs w:val="24"/>
          <w:shd w:val="clear" w:color="auto" w:fill="FFFFFF"/>
        </w:rPr>
        <w:t xml:space="preserve">(…) </w:t>
      </w:r>
      <w:r w:rsidRPr="002A5B83">
        <w:rPr>
          <w:rFonts w:eastAsia="Calibri"/>
          <w:color w:val="1A1A1A"/>
          <w:szCs w:val="24"/>
          <w:shd w:val="clear" w:color="auto" w:fill="FFFFFF"/>
        </w:rPr>
        <w:t>sin una legislación que provea un mecanismo de cooperación sostenida entre estos sectores (público y privado) en tiempos de calma, los intereses se retrasarán en ambos sectores” (p.105). Fi</w:t>
      </w:r>
      <w:r w:rsidR="00DE7BF1" w:rsidRPr="002A5B83">
        <w:rPr>
          <w:rFonts w:eastAsia="Calibri"/>
          <w:color w:val="1A1A1A"/>
          <w:szCs w:val="24"/>
          <w:shd w:val="clear" w:color="auto" w:fill="FFFFFF"/>
        </w:rPr>
        <w:t xml:space="preserve">nalmente recalca </w:t>
      </w:r>
      <w:r w:rsidRPr="002A5B83">
        <w:rPr>
          <w:rFonts w:eastAsia="Calibri"/>
          <w:color w:val="1A1A1A"/>
          <w:szCs w:val="24"/>
          <w:shd w:val="clear" w:color="auto" w:fill="FFFFFF"/>
        </w:rPr>
        <w:t>la dificultad del establecimiento de las APP</w:t>
      </w:r>
      <w:r w:rsidR="00DE7BF1" w:rsidRPr="002A5B83">
        <w:rPr>
          <w:rFonts w:eastAsia="Calibri"/>
          <w:color w:val="1A1A1A"/>
          <w:szCs w:val="24"/>
          <w:shd w:val="clear" w:color="auto" w:fill="FFFFFF"/>
        </w:rPr>
        <w:t>,</w:t>
      </w:r>
      <w:r w:rsidRPr="002A5B83">
        <w:rPr>
          <w:rFonts w:eastAsia="Calibri"/>
          <w:color w:val="1A1A1A"/>
          <w:szCs w:val="24"/>
          <w:shd w:val="clear" w:color="auto" w:fill="FFFFFF"/>
        </w:rPr>
        <w:t xml:space="preserve"> por la cantidad de actores que forman parte de ellas y la conjugación de los intereses de estos</w:t>
      </w:r>
      <w:r w:rsidR="00DE7BF1" w:rsidRPr="002A5B83">
        <w:rPr>
          <w:rFonts w:eastAsia="Calibri"/>
          <w:color w:val="1A1A1A"/>
          <w:szCs w:val="24"/>
          <w:shd w:val="clear" w:color="auto" w:fill="FFFFFF"/>
        </w:rPr>
        <w:t>.</w:t>
      </w:r>
    </w:p>
    <w:p w:rsidR="000D243B" w:rsidRPr="002A5B83" w:rsidRDefault="00CB7D0C" w:rsidP="00EA08BF">
      <w:pPr>
        <w:pStyle w:val="Ttulo2"/>
      </w:pPr>
      <w:r w:rsidRPr="002A5B83">
        <w:rPr>
          <w:rFonts w:eastAsia="Calibri"/>
        </w:rPr>
        <w:t xml:space="preserve">Alianzas público-privadas como respuesta a catástrofes socio-naturales: el caso de constitución y </w:t>
      </w:r>
      <w:proofErr w:type="spellStart"/>
      <w:r w:rsidRPr="002A5B83">
        <w:rPr>
          <w:rFonts w:eastAsia="Calibri"/>
        </w:rPr>
        <w:t>llico</w:t>
      </w:r>
      <w:proofErr w:type="spellEnd"/>
      <w:r w:rsidRPr="002A5B83">
        <w:rPr>
          <w:rFonts w:eastAsia="Calibri"/>
        </w:rPr>
        <w:t>, post terremoto 27 f en chile</w:t>
      </w:r>
    </w:p>
    <w:p w:rsidR="000D243B" w:rsidRPr="002A5B83" w:rsidRDefault="00257875" w:rsidP="00EA08BF">
      <w:pPr>
        <w:pStyle w:val="Ttulo3"/>
      </w:pPr>
      <w:r w:rsidRPr="002A5B83">
        <w:t>Metodología de la Investigación</w:t>
      </w:r>
    </w:p>
    <w:p w:rsidR="000D243B" w:rsidRPr="002A5B83" w:rsidRDefault="00257875" w:rsidP="00CB7D0C">
      <w:pPr>
        <w:rPr>
          <w:szCs w:val="24"/>
        </w:rPr>
      </w:pPr>
      <w:r w:rsidRPr="002A5B83">
        <w:rPr>
          <w:color w:val="1A1A1A"/>
          <w:szCs w:val="24"/>
        </w:rPr>
        <w:t xml:space="preserve">Para efectos de este estudio, se </w:t>
      </w:r>
      <w:r w:rsidR="004678E7" w:rsidRPr="002A5B83">
        <w:rPr>
          <w:color w:val="1A1A1A"/>
          <w:szCs w:val="24"/>
        </w:rPr>
        <w:t>analizaron</w:t>
      </w:r>
      <w:r w:rsidRPr="002A5B83">
        <w:rPr>
          <w:color w:val="1A1A1A"/>
          <w:szCs w:val="24"/>
        </w:rPr>
        <w:t xml:space="preserve"> dos casos de las regiones más afectadas</w:t>
      </w:r>
      <w:r w:rsidR="00B86F5A" w:rsidRPr="002A5B83">
        <w:rPr>
          <w:color w:val="1A1A1A"/>
          <w:szCs w:val="24"/>
        </w:rPr>
        <w:t xml:space="preserve"> por el 27F: </w:t>
      </w:r>
      <w:r w:rsidRPr="002A5B83">
        <w:rPr>
          <w:color w:val="1A1A1A"/>
          <w:szCs w:val="24"/>
        </w:rPr>
        <w:t xml:space="preserve">Constitución (VII región del Maule) y </w:t>
      </w:r>
      <w:proofErr w:type="spellStart"/>
      <w:r w:rsidRPr="002A5B83">
        <w:rPr>
          <w:color w:val="1A1A1A"/>
          <w:szCs w:val="24"/>
        </w:rPr>
        <w:t>Llico</w:t>
      </w:r>
      <w:proofErr w:type="spellEnd"/>
      <w:r w:rsidRPr="002A5B83">
        <w:rPr>
          <w:color w:val="1A1A1A"/>
          <w:szCs w:val="24"/>
        </w:rPr>
        <w:t xml:space="preserve"> (VIII región del Biobío), ambas </w:t>
      </w:r>
      <w:r w:rsidRPr="002A5B83">
        <w:rPr>
          <w:szCs w:val="24"/>
        </w:rPr>
        <w:t xml:space="preserve">localidades del borde costero de Chile. Se han escogido ambos casos </w:t>
      </w:r>
      <w:r w:rsidR="00B86F5A" w:rsidRPr="002A5B83">
        <w:rPr>
          <w:szCs w:val="24"/>
        </w:rPr>
        <w:t xml:space="preserve">para este análisis ya que, </w:t>
      </w:r>
      <w:r w:rsidRPr="002A5B83">
        <w:rPr>
          <w:szCs w:val="24"/>
        </w:rPr>
        <w:t xml:space="preserve">pese a sus diferencias geopolíticas, integraron el Movimiento Nacional por la Reconstrucción Justa que a partir de 2011, lideró a nivel nacional la oposición al </w:t>
      </w:r>
      <w:r w:rsidRPr="002A5B83">
        <w:rPr>
          <w:szCs w:val="24"/>
        </w:rPr>
        <w:lastRenderedPageBreak/>
        <w:t>proceso de reconstrucción implementado por el Gobierno de Sebastián Piñera. La evidencia empírica se construye en base a análisis de prensa</w:t>
      </w:r>
      <w:r w:rsidR="00FE762A" w:rsidRPr="002A5B83">
        <w:rPr>
          <w:szCs w:val="24"/>
        </w:rPr>
        <w:t>, documentos oficiales</w:t>
      </w:r>
      <w:r w:rsidRPr="002A5B83">
        <w:rPr>
          <w:szCs w:val="24"/>
        </w:rPr>
        <w:t xml:space="preserve"> y entrevistas en terreno</w:t>
      </w:r>
      <w:r w:rsidR="00FE762A" w:rsidRPr="002A5B83">
        <w:rPr>
          <w:szCs w:val="24"/>
        </w:rPr>
        <w:t xml:space="preserve"> </w:t>
      </w:r>
      <w:r w:rsidRPr="002A5B83">
        <w:rPr>
          <w:szCs w:val="24"/>
        </w:rPr>
        <w:t>a diferentes actores involucrados</w:t>
      </w:r>
      <w:r w:rsidR="00B86F5A" w:rsidRPr="002A5B83">
        <w:rPr>
          <w:rStyle w:val="Refdenotaalpie"/>
          <w:szCs w:val="24"/>
        </w:rPr>
        <w:footnoteReference w:id="1"/>
      </w:r>
      <w:r w:rsidRPr="002A5B83">
        <w:rPr>
          <w:szCs w:val="24"/>
        </w:rPr>
        <w:t xml:space="preserve"> en el proceso de reconstrucción en el período 2010-2014.</w:t>
      </w:r>
    </w:p>
    <w:p w:rsidR="000D243B" w:rsidRPr="002A5B83" w:rsidRDefault="00257875" w:rsidP="00CB7D0C">
      <w:pPr>
        <w:rPr>
          <w:szCs w:val="24"/>
        </w:rPr>
      </w:pPr>
      <w:r w:rsidRPr="002A5B83">
        <w:rPr>
          <w:szCs w:val="24"/>
        </w:rPr>
        <w:t xml:space="preserve">A continuación se presentan los principales hallazgos de esta investigación, donde en una primera parte se caracteriza la situación de catástrofe para posteriormente analizar las APP como respuesta a la situación de emergencia (inmediatamente después del terremoto y tsunami), y las APP como mecanismos para la reconstrucción. </w:t>
      </w:r>
    </w:p>
    <w:p w:rsidR="000D243B" w:rsidRPr="002A5B83" w:rsidRDefault="00257875" w:rsidP="00EA08BF">
      <w:pPr>
        <w:pStyle w:val="Ttulo3"/>
      </w:pPr>
      <w:r w:rsidRPr="002A5B83">
        <w:t>Antecedentes de la catástrofe</w:t>
      </w:r>
    </w:p>
    <w:p w:rsidR="000D243B" w:rsidRPr="002A5B83" w:rsidRDefault="00257875" w:rsidP="00044B59">
      <w:pPr>
        <w:rPr>
          <w:szCs w:val="24"/>
        </w:rPr>
      </w:pPr>
      <w:r w:rsidRPr="002A5B83">
        <w:rPr>
          <w:szCs w:val="24"/>
        </w:rPr>
        <w:t>El terremoto y maremoto ocurrido la noche del 27 de febrero 2010 bajo el primer Gobierno de Michelle Bachelet</w:t>
      </w:r>
      <w:r w:rsidR="00FE762A" w:rsidRPr="002A5B83">
        <w:rPr>
          <w:szCs w:val="24"/>
        </w:rPr>
        <w:t>,</w:t>
      </w:r>
      <w:r w:rsidR="00487952" w:rsidRPr="002A5B83">
        <w:rPr>
          <w:rStyle w:val="Refdenotaalpie"/>
          <w:szCs w:val="24"/>
        </w:rPr>
        <w:footnoteReference w:id="2"/>
      </w:r>
      <w:r w:rsidRPr="002A5B83">
        <w:rPr>
          <w:szCs w:val="24"/>
        </w:rPr>
        <w:t xml:space="preserve"> es uno de los eventos telúricos más fuertes registrados en la historia de la humanidad ocupando el 7°lugar según el US Geological </w:t>
      </w:r>
      <w:proofErr w:type="spellStart"/>
      <w:r w:rsidRPr="002A5B83">
        <w:rPr>
          <w:szCs w:val="24"/>
        </w:rPr>
        <w:t>Survey</w:t>
      </w:r>
      <w:proofErr w:type="spellEnd"/>
      <w:r w:rsidRPr="002A5B83">
        <w:rPr>
          <w:rStyle w:val="Ancladenotaalpie"/>
          <w:szCs w:val="24"/>
        </w:rPr>
        <w:footnoteReference w:id="3"/>
      </w:r>
      <w:r w:rsidRPr="002A5B83">
        <w:rPr>
          <w:szCs w:val="24"/>
        </w:rPr>
        <w:t xml:space="preserve">, y afecta las regiones más importantes del centro del país, aquellas que concentran la mayor cantidad de población y actividad económica. Las primeras horas son caóticas ya que las autoridades y en particular los servicios encargados de la emergencia, llaman a no alertarse, pues no existiría amenaza de tsunami, sin embargo éste sí ocurre. </w:t>
      </w:r>
      <w:r w:rsidRPr="002A5B83">
        <w:rPr>
          <w:color w:val="1A1A1A"/>
          <w:szCs w:val="24"/>
        </w:rPr>
        <w:t>Según estimaciones oficiales e investigaciones posteriores</w:t>
      </w:r>
      <w:r w:rsidR="00FE762A" w:rsidRPr="002A5B83">
        <w:rPr>
          <w:color w:val="1A1A1A"/>
          <w:szCs w:val="24"/>
        </w:rPr>
        <w:t xml:space="preserve">, </w:t>
      </w:r>
      <w:r w:rsidRPr="002A5B83">
        <w:rPr>
          <w:color w:val="1A1A1A"/>
          <w:szCs w:val="24"/>
        </w:rPr>
        <w:t xml:space="preserve">el terremoto y </w:t>
      </w:r>
      <w:r w:rsidRPr="002A5B83">
        <w:rPr>
          <w:color w:val="1A1A1A"/>
          <w:szCs w:val="24"/>
        </w:rPr>
        <w:lastRenderedPageBreak/>
        <w:t>maremoto afectaron más gravemente las zonas más pobres del país</w:t>
      </w:r>
      <w:r w:rsidR="00FE762A" w:rsidRPr="002A5B83">
        <w:rPr>
          <w:color w:val="1A1A1A"/>
          <w:szCs w:val="24"/>
        </w:rPr>
        <w:t xml:space="preserve"> (Mella, 2012)</w:t>
      </w:r>
      <w:r w:rsidRPr="002A5B83">
        <w:rPr>
          <w:color w:val="1A1A1A"/>
          <w:szCs w:val="24"/>
        </w:rPr>
        <w:t>. En general, el desastre</w:t>
      </w:r>
      <w:r w:rsidR="00FE762A" w:rsidRPr="002A5B83">
        <w:rPr>
          <w:color w:val="1A1A1A"/>
          <w:szCs w:val="24"/>
        </w:rPr>
        <w:t xml:space="preserve"> socio-natural abarcó desde la </w:t>
      </w:r>
      <w:r w:rsidRPr="002A5B83">
        <w:rPr>
          <w:color w:val="1A1A1A"/>
          <w:szCs w:val="24"/>
        </w:rPr>
        <w:t>R</w:t>
      </w:r>
      <w:r w:rsidR="00FE762A" w:rsidRPr="002A5B83">
        <w:rPr>
          <w:color w:val="1A1A1A"/>
          <w:szCs w:val="24"/>
        </w:rPr>
        <w:t xml:space="preserve">egión de Valparaíso hasta la </w:t>
      </w:r>
      <w:r w:rsidRPr="002A5B83">
        <w:rPr>
          <w:color w:val="1A1A1A"/>
          <w:szCs w:val="24"/>
        </w:rPr>
        <w:t xml:space="preserve">Región de la Araucanía y las zonas insulares de aquellas regiones. </w:t>
      </w:r>
    </w:p>
    <w:p w:rsidR="000D243B" w:rsidRPr="002A5B83" w:rsidRDefault="00257875" w:rsidP="00044B59">
      <w:pPr>
        <w:rPr>
          <w:szCs w:val="24"/>
        </w:rPr>
      </w:pPr>
      <w:r w:rsidRPr="002A5B83">
        <w:rPr>
          <w:szCs w:val="24"/>
        </w:rPr>
        <w:t>Según los datos del Censo 2002</w:t>
      </w:r>
      <w:r w:rsidRPr="002A5B83">
        <w:rPr>
          <w:rStyle w:val="Ancladenotaalpie"/>
          <w:szCs w:val="24"/>
        </w:rPr>
        <w:footnoteReference w:id="4"/>
      </w:r>
      <w:r w:rsidRPr="002A5B83">
        <w:rPr>
          <w:szCs w:val="24"/>
        </w:rPr>
        <w:t>, la comuna de Constitución ubicada en la región del Maule, consta de una superficie de 1</w:t>
      </w:r>
      <w:r w:rsidR="00FE762A" w:rsidRPr="002A5B83">
        <w:rPr>
          <w:szCs w:val="24"/>
        </w:rPr>
        <w:t>.</w:t>
      </w:r>
      <w:r w:rsidRPr="002A5B83">
        <w:rPr>
          <w:szCs w:val="24"/>
        </w:rPr>
        <w:t>343km2 y  una población de 46.081 habitantes que pertenecen no sólo a la ciudad, sino también a pequeñas localidades aledañas que están bajo su administración. Se trata de una localidad que si bien aún cuenta con pesca artesanal, vive de una economía relacionada a la industria maderera y celulosa. En particular es el grupo CELCO (también conocido como Celulosa Arauco S.A.) quien controla la mayor parte de esta industria y ha transformado la ciudad en una de las principales</w:t>
      </w:r>
      <w:r w:rsidR="00FE762A" w:rsidRPr="002A5B83">
        <w:rPr>
          <w:szCs w:val="24"/>
        </w:rPr>
        <w:t xml:space="preserve"> productoras de papel del país. A</w:t>
      </w:r>
      <w:r w:rsidRPr="002A5B83">
        <w:rPr>
          <w:szCs w:val="24"/>
        </w:rPr>
        <w:t xml:space="preserve"> su vez este actor privado se trasformó en protagonista de la reconstrucción de esta ciudad y de </w:t>
      </w:r>
      <w:proofErr w:type="spellStart"/>
      <w:r w:rsidRPr="002A5B83">
        <w:rPr>
          <w:szCs w:val="24"/>
        </w:rPr>
        <w:t>Llico</w:t>
      </w:r>
      <w:proofErr w:type="spellEnd"/>
      <w:r w:rsidRPr="002A5B83">
        <w:rPr>
          <w:szCs w:val="24"/>
        </w:rPr>
        <w:t xml:space="preserve">. </w:t>
      </w:r>
    </w:p>
    <w:p w:rsidR="000D243B" w:rsidRPr="002A5B83" w:rsidRDefault="00257875" w:rsidP="00044B59">
      <w:pPr>
        <w:rPr>
          <w:szCs w:val="24"/>
        </w:rPr>
      </w:pPr>
      <w:r w:rsidRPr="002A5B83">
        <w:rPr>
          <w:szCs w:val="24"/>
        </w:rPr>
        <w:t xml:space="preserve">Por su parte, </w:t>
      </w:r>
      <w:proofErr w:type="spellStart"/>
      <w:r w:rsidRPr="002A5B83">
        <w:rPr>
          <w:szCs w:val="24"/>
        </w:rPr>
        <w:t>Llico</w:t>
      </w:r>
      <w:proofErr w:type="spellEnd"/>
      <w:r w:rsidRPr="002A5B83">
        <w:rPr>
          <w:szCs w:val="24"/>
        </w:rPr>
        <w:t xml:space="preserve"> es una caleta de pescadores artesanales que depende de la Municipalidad de Arauco (distante 32 km de ésta), pertenece a la Región del Biobío y cuenta con una población de 600 habitantes, encontrándose en una de las zonas más pobres del país (la provincia de Arauco).</w:t>
      </w:r>
    </w:p>
    <w:p w:rsidR="000D243B" w:rsidRPr="002A5B83" w:rsidRDefault="00257875" w:rsidP="00EA08BF">
      <w:pPr>
        <w:pStyle w:val="Ttulo2"/>
      </w:pPr>
      <w:r w:rsidRPr="002A5B83">
        <w:lastRenderedPageBreak/>
        <w:t>Alianzas Público Privadas como estrategia para enfrentar la emergencia</w:t>
      </w:r>
    </w:p>
    <w:p w:rsidR="000D243B" w:rsidRPr="002A5B83" w:rsidRDefault="00257875" w:rsidP="00044B59">
      <w:pPr>
        <w:rPr>
          <w:color w:val="1A1A1A"/>
          <w:szCs w:val="24"/>
        </w:rPr>
      </w:pPr>
      <w:r w:rsidRPr="002A5B83">
        <w:rPr>
          <w:szCs w:val="24"/>
        </w:rPr>
        <w:t xml:space="preserve">El período de emergencia se desarrolla bajo dos gobiernos: desde el 27 de febrero al 10 de marzo bajo el Gobierno de Bachelet y luego, desde el 11 de marzo, bajo </w:t>
      </w:r>
      <w:r w:rsidR="00CD77F7" w:rsidRPr="002A5B83">
        <w:rPr>
          <w:szCs w:val="24"/>
        </w:rPr>
        <w:t>el Gobierno de Sebastián Piñera</w:t>
      </w:r>
      <w:r w:rsidR="00CD77F7" w:rsidRPr="002A5B83">
        <w:rPr>
          <w:rStyle w:val="Refdenotaalpie"/>
          <w:szCs w:val="24"/>
        </w:rPr>
        <w:footnoteReference w:id="5"/>
      </w:r>
      <w:r w:rsidR="00CD77F7" w:rsidRPr="002A5B83">
        <w:rPr>
          <w:szCs w:val="24"/>
        </w:rPr>
        <w:t xml:space="preserve">. </w:t>
      </w:r>
      <w:r w:rsidRPr="002A5B83">
        <w:rPr>
          <w:szCs w:val="24"/>
        </w:rPr>
        <w:t>El Gobierno de Piñera se caracterizó por autodefinirse como “</w:t>
      </w:r>
      <w:r w:rsidR="00D56D09" w:rsidRPr="002A5B83">
        <w:rPr>
          <w:szCs w:val="24"/>
        </w:rPr>
        <w:t xml:space="preserve">(…) </w:t>
      </w:r>
      <w:r w:rsidRPr="002A5B83">
        <w:rPr>
          <w:szCs w:val="24"/>
        </w:rPr>
        <w:t>un gobierno con fuerte énfasis en la excelencia, el sentido de ur</w:t>
      </w:r>
      <w:r w:rsidR="00D56D09" w:rsidRPr="002A5B83">
        <w:rPr>
          <w:szCs w:val="24"/>
        </w:rPr>
        <w:t>gencia, el compromiso de metas,</w:t>
      </w:r>
      <w:r w:rsidRPr="002A5B83">
        <w:rPr>
          <w:szCs w:val="24"/>
        </w:rPr>
        <w:t xml:space="preserve"> resultados concretos y la constante rendición de cuentas”</w:t>
      </w:r>
      <w:r w:rsidR="00D56D09" w:rsidRPr="002A5B83">
        <w:rPr>
          <w:szCs w:val="24"/>
        </w:rPr>
        <w:t xml:space="preserve"> </w:t>
      </w:r>
      <w:r w:rsidRPr="002A5B83">
        <w:rPr>
          <w:szCs w:val="24"/>
        </w:rPr>
        <w:t>(Web Gobierno de Chile</w:t>
      </w:r>
      <w:r w:rsidR="008F0B34" w:rsidRPr="002A5B83">
        <w:rPr>
          <w:szCs w:val="24"/>
        </w:rPr>
        <w:t>;</w:t>
      </w:r>
      <w:r w:rsidRPr="002A5B83">
        <w:rPr>
          <w:szCs w:val="24"/>
        </w:rPr>
        <w:t xml:space="preserve"> 2010-2014)</w:t>
      </w:r>
      <w:r w:rsidR="00D56D09" w:rsidRPr="002A5B83">
        <w:rPr>
          <w:rStyle w:val="Refdenotaalpie"/>
          <w:szCs w:val="24"/>
        </w:rPr>
        <w:footnoteReference w:id="6"/>
      </w:r>
      <w:r w:rsidRPr="002A5B83">
        <w:rPr>
          <w:szCs w:val="24"/>
        </w:rPr>
        <w:t xml:space="preserve">, un gobierno que trabajará 24/7 y se transformará en el Gobierno de los mejores, en su mayoría provenientes del sector privado de grupos o consorcios de </w:t>
      </w:r>
      <w:proofErr w:type="spellStart"/>
      <w:r w:rsidRPr="002A5B83">
        <w:rPr>
          <w:szCs w:val="24"/>
        </w:rPr>
        <w:t>retail</w:t>
      </w:r>
      <w:proofErr w:type="spellEnd"/>
      <w:r w:rsidRPr="002A5B83">
        <w:rPr>
          <w:szCs w:val="24"/>
        </w:rPr>
        <w:t>, mineras, bancos, etc.</w:t>
      </w:r>
    </w:p>
    <w:p w:rsidR="000D243B" w:rsidRPr="002A5B83" w:rsidRDefault="00257875" w:rsidP="00044B59">
      <w:pPr>
        <w:rPr>
          <w:szCs w:val="24"/>
        </w:rPr>
      </w:pPr>
      <w:r w:rsidRPr="002A5B83">
        <w:rPr>
          <w:szCs w:val="24"/>
        </w:rPr>
        <w:t xml:space="preserve">El nuevo Gobierno plantea desde un principio el modelo de </w:t>
      </w:r>
      <w:proofErr w:type="spellStart"/>
      <w:r w:rsidR="00D56D09" w:rsidRPr="002A5B83">
        <w:rPr>
          <w:szCs w:val="24"/>
        </w:rPr>
        <w:t>APPs</w:t>
      </w:r>
      <w:proofErr w:type="spellEnd"/>
      <w:r w:rsidR="00D56D09" w:rsidRPr="002A5B83">
        <w:rPr>
          <w:szCs w:val="24"/>
        </w:rPr>
        <w:t xml:space="preserve"> tanto para </w:t>
      </w:r>
      <w:r w:rsidRPr="002A5B83">
        <w:rPr>
          <w:szCs w:val="24"/>
        </w:rPr>
        <w:t xml:space="preserve"> emergencia como reconst</w:t>
      </w:r>
      <w:r w:rsidR="007D2733" w:rsidRPr="002A5B83">
        <w:rPr>
          <w:szCs w:val="24"/>
        </w:rPr>
        <w:t xml:space="preserve">rucción. Según </w:t>
      </w:r>
      <w:r w:rsidR="006D4149">
        <w:rPr>
          <w:szCs w:val="24"/>
        </w:rPr>
        <w:t>XXXXXXXXXXXX</w:t>
      </w:r>
      <w:r w:rsidR="00EF61FC" w:rsidRPr="002A5B83">
        <w:rPr>
          <w:szCs w:val="24"/>
        </w:rPr>
        <w:t xml:space="preserve"> </w:t>
      </w:r>
      <w:r w:rsidRPr="002A5B83">
        <w:rPr>
          <w:szCs w:val="24"/>
        </w:rPr>
        <w:t>d</w:t>
      </w:r>
      <w:r w:rsidRPr="002A5B83">
        <w:rPr>
          <w:color w:val="1A1A1A"/>
          <w:szCs w:val="24"/>
        </w:rPr>
        <w:t>os características principales se desprenden de este plan: por un lado un componente local asociado a lineamientos nacionales y por otro, la presencia de los privados debiera asegurar la eficiencia y eficacia.</w:t>
      </w:r>
      <w:r w:rsidR="00D56D09" w:rsidRPr="002A5B83">
        <w:rPr>
          <w:color w:val="1A1A1A"/>
          <w:szCs w:val="24"/>
        </w:rPr>
        <w:t xml:space="preserve"> Por ejemplo, p</w:t>
      </w:r>
      <w:r w:rsidRPr="002A5B83">
        <w:rPr>
          <w:color w:val="1A1A1A"/>
          <w:szCs w:val="24"/>
        </w:rPr>
        <w:t>ara la construcción de viviendas de emergencia se realiza una campaña nacional de recolección de dinero “</w:t>
      </w:r>
      <w:r w:rsidRPr="002A5B83">
        <w:rPr>
          <w:i/>
          <w:color w:val="1A1A1A"/>
          <w:szCs w:val="24"/>
        </w:rPr>
        <w:t>Chile ayuda a Chile</w:t>
      </w:r>
      <w:r w:rsidRPr="002A5B83">
        <w:rPr>
          <w:color w:val="1A1A1A"/>
          <w:szCs w:val="24"/>
        </w:rPr>
        <w:t xml:space="preserve">” a través de fundaciones, en una cuenta de un banco privado y con ayuda de medios de comunicación para un show televisivo de 48 horas con el fin de alentar las donaciones. Con este dinero se construyen viviendas de madera de 18mts2 por familia en alianza </w:t>
      </w:r>
      <w:r w:rsidRPr="002A5B83">
        <w:rPr>
          <w:color w:val="1A1A1A"/>
          <w:szCs w:val="24"/>
        </w:rPr>
        <w:lastRenderedPageBreak/>
        <w:t xml:space="preserve">con ONG Techo para Chile y otras </w:t>
      </w:r>
      <w:proofErr w:type="spellStart"/>
      <w:r w:rsidRPr="002A5B83">
        <w:rPr>
          <w:color w:val="1A1A1A"/>
          <w:szCs w:val="24"/>
        </w:rPr>
        <w:t>ONGs</w:t>
      </w:r>
      <w:proofErr w:type="spellEnd"/>
      <w:r w:rsidRPr="002A5B83">
        <w:rPr>
          <w:color w:val="1A1A1A"/>
          <w:szCs w:val="24"/>
        </w:rPr>
        <w:t xml:space="preserve"> ligadas al tema, solucionando rápidamente el problema </w:t>
      </w:r>
      <w:r w:rsidR="00D56D09" w:rsidRPr="002A5B83">
        <w:rPr>
          <w:color w:val="1A1A1A"/>
          <w:szCs w:val="24"/>
        </w:rPr>
        <w:t>principal de la emergencia.</w:t>
      </w:r>
    </w:p>
    <w:p w:rsidR="000D243B" w:rsidRPr="002A5B83" w:rsidRDefault="00D56D09" w:rsidP="00044B59">
      <w:pPr>
        <w:rPr>
          <w:szCs w:val="24"/>
        </w:rPr>
      </w:pPr>
      <w:r w:rsidRPr="002A5B83">
        <w:rPr>
          <w:szCs w:val="24"/>
        </w:rPr>
        <w:t xml:space="preserve">En el período de </w:t>
      </w:r>
      <w:r w:rsidR="00257875" w:rsidRPr="002A5B83">
        <w:rPr>
          <w:szCs w:val="24"/>
        </w:rPr>
        <w:t>emergencia, no sólo la solución para viviendas transitorias tuvo una respuesta rápida y efectiva por parte de privados, la reconstrucción de escuelas y centros preescolares también fue i</w:t>
      </w:r>
      <w:r w:rsidRPr="002A5B83">
        <w:rPr>
          <w:szCs w:val="24"/>
        </w:rPr>
        <w:t>niciativa privada</w:t>
      </w:r>
      <w:r w:rsidR="00812D99" w:rsidRPr="002A5B83">
        <w:rPr>
          <w:szCs w:val="24"/>
        </w:rPr>
        <w:t xml:space="preserve">. Sólo la </w:t>
      </w:r>
      <w:r w:rsidR="00257875" w:rsidRPr="002A5B83">
        <w:rPr>
          <w:szCs w:val="24"/>
        </w:rPr>
        <w:t>ONG Desafío Levantemos Chile</w:t>
      </w:r>
      <w:r w:rsidR="00257875" w:rsidRPr="002A5B83">
        <w:rPr>
          <w:rStyle w:val="Ancladenotaalpie"/>
          <w:szCs w:val="24"/>
        </w:rPr>
        <w:footnoteReference w:id="7"/>
      </w:r>
      <w:r w:rsidR="00257875" w:rsidRPr="002A5B83">
        <w:rPr>
          <w:szCs w:val="24"/>
        </w:rPr>
        <w:t xml:space="preserve">, construyó 17 centros modulares en las zonas de catástrofe durante el período de emergencia (marzo-abril 2010), gracias a los aportes de privados que invirtieron en su modelo de colaboración. Por otra parte, también la entrega de botes y motores para la pesca artesanal por parte de </w:t>
      </w:r>
      <w:proofErr w:type="spellStart"/>
      <w:r w:rsidR="00257875" w:rsidRPr="002A5B83">
        <w:rPr>
          <w:szCs w:val="24"/>
        </w:rPr>
        <w:t>ONG's</w:t>
      </w:r>
      <w:proofErr w:type="spellEnd"/>
      <w:r w:rsidR="00257875" w:rsidRPr="002A5B83">
        <w:rPr>
          <w:szCs w:val="24"/>
        </w:rPr>
        <w:t xml:space="preserve"> y Fundaciones fue otra de las soluciones rápidas que permitieron recuperar las pequeñas economías de las zonas costeras. Ambas acciones influyeron en el proceso de recuperación de Constitución y </w:t>
      </w:r>
      <w:proofErr w:type="spellStart"/>
      <w:r w:rsidR="00257875" w:rsidRPr="002A5B83">
        <w:rPr>
          <w:szCs w:val="24"/>
        </w:rPr>
        <w:t>Llico</w:t>
      </w:r>
      <w:proofErr w:type="spellEnd"/>
      <w:r w:rsidR="00257875" w:rsidRPr="002A5B83">
        <w:rPr>
          <w:szCs w:val="24"/>
        </w:rPr>
        <w:t xml:space="preserve"> según lo relatado por los dirigentes locales, que al ser consultados por el rol del sector público versus el sector privado al momento de la emergencia, tienden a destacar las ayudas recibidas por parte de </w:t>
      </w:r>
      <w:proofErr w:type="spellStart"/>
      <w:r w:rsidR="00257875" w:rsidRPr="002A5B83">
        <w:rPr>
          <w:szCs w:val="24"/>
        </w:rPr>
        <w:t>ONGs</w:t>
      </w:r>
      <w:proofErr w:type="spellEnd"/>
      <w:r w:rsidR="00257875" w:rsidRPr="002A5B83">
        <w:rPr>
          <w:szCs w:val="24"/>
        </w:rPr>
        <w:t xml:space="preserve"> y empresas. </w:t>
      </w:r>
    </w:p>
    <w:p w:rsidR="000D243B" w:rsidRPr="002A5B83" w:rsidRDefault="00812D99" w:rsidP="00044B59">
      <w:pPr>
        <w:rPr>
          <w:color w:val="00000A"/>
          <w:szCs w:val="24"/>
          <w:shd w:val="clear" w:color="auto" w:fill="FFFFFF"/>
        </w:rPr>
      </w:pPr>
      <w:r w:rsidRPr="002A5B83">
        <w:rPr>
          <w:color w:val="00000A"/>
          <w:szCs w:val="24"/>
          <w:shd w:val="clear" w:color="auto" w:fill="FFFFFF"/>
        </w:rPr>
        <w:t>No obstante, e</w:t>
      </w:r>
      <w:r w:rsidR="00257875" w:rsidRPr="002A5B83">
        <w:rPr>
          <w:color w:val="00000A"/>
          <w:szCs w:val="24"/>
          <w:shd w:val="clear" w:color="auto" w:fill="FFFFFF"/>
        </w:rPr>
        <w:t xml:space="preserve">n el caso </w:t>
      </w:r>
      <w:proofErr w:type="spellStart"/>
      <w:r w:rsidR="00257875" w:rsidRPr="002A5B83">
        <w:rPr>
          <w:color w:val="00000A"/>
          <w:szCs w:val="24"/>
          <w:shd w:val="clear" w:color="auto" w:fill="FFFFFF"/>
        </w:rPr>
        <w:t>Llico</w:t>
      </w:r>
      <w:proofErr w:type="spellEnd"/>
      <w:r w:rsidR="00257875" w:rsidRPr="002A5B83">
        <w:rPr>
          <w:color w:val="00000A"/>
          <w:szCs w:val="24"/>
          <w:shd w:val="clear" w:color="auto" w:fill="FFFFFF"/>
        </w:rPr>
        <w:t xml:space="preserve">, </w:t>
      </w:r>
      <w:r w:rsidRPr="002A5B83">
        <w:rPr>
          <w:color w:val="00000A"/>
          <w:szCs w:val="24"/>
          <w:shd w:val="clear" w:color="auto" w:fill="FFFFFF"/>
        </w:rPr>
        <w:t>los dirigentes entrevistados evidenc</w:t>
      </w:r>
      <w:r w:rsidR="00D56D09" w:rsidRPr="002A5B83">
        <w:rPr>
          <w:color w:val="00000A"/>
          <w:szCs w:val="24"/>
          <w:shd w:val="clear" w:color="auto" w:fill="FFFFFF"/>
        </w:rPr>
        <w:t>ian una descoordinación general</w:t>
      </w:r>
      <w:r w:rsidRPr="002A5B83">
        <w:rPr>
          <w:color w:val="00000A"/>
          <w:szCs w:val="24"/>
          <w:shd w:val="clear" w:color="auto" w:fill="FFFFFF"/>
        </w:rPr>
        <w:t xml:space="preserve"> por parte de los actores públicos como de los privados. </w:t>
      </w:r>
      <w:r w:rsidR="00257875" w:rsidRPr="002A5B83">
        <w:rPr>
          <w:color w:val="00000A"/>
          <w:szCs w:val="24"/>
          <w:shd w:val="clear" w:color="auto" w:fill="FFFFFF"/>
        </w:rPr>
        <w:t>Esta desorganización en la</w:t>
      </w:r>
      <w:r w:rsidR="00D56D09" w:rsidRPr="002A5B83">
        <w:rPr>
          <w:color w:val="00000A"/>
          <w:szCs w:val="24"/>
          <w:shd w:val="clear" w:color="auto" w:fill="FFFFFF"/>
        </w:rPr>
        <w:t xml:space="preserve"> entrega de ayudas y servicios, </w:t>
      </w:r>
      <w:r w:rsidR="00257875" w:rsidRPr="002A5B83">
        <w:rPr>
          <w:color w:val="00000A"/>
          <w:szCs w:val="24"/>
          <w:shd w:val="clear" w:color="auto" w:fill="FFFFFF"/>
        </w:rPr>
        <w:t xml:space="preserve">genera una percepción en los habitantes y dirigentes de </w:t>
      </w:r>
      <w:proofErr w:type="spellStart"/>
      <w:r w:rsidR="00257875" w:rsidRPr="002A5B83">
        <w:rPr>
          <w:color w:val="00000A"/>
          <w:szCs w:val="24"/>
          <w:shd w:val="clear" w:color="auto" w:fill="FFFFFF"/>
        </w:rPr>
        <w:t>Llico</w:t>
      </w:r>
      <w:proofErr w:type="spellEnd"/>
      <w:r w:rsidR="00257875" w:rsidRPr="002A5B83">
        <w:rPr>
          <w:color w:val="00000A"/>
          <w:szCs w:val="24"/>
          <w:shd w:val="clear" w:color="auto" w:fill="FFFFFF"/>
        </w:rPr>
        <w:t xml:space="preserve"> de</w:t>
      </w:r>
      <w:r w:rsidR="00D56D09" w:rsidRPr="002A5B83">
        <w:rPr>
          <w:color w:val="00000A"/>
          <w:szCs w:val="24"/>
          <w:shd w:val="clear" w:color="auto" w:fill="FFFFFF"/>
        </w:rPr>
        <w:t xml:space="preserve"> abandono por parte del Estado, en contraste con la</w:t>
      </w:r>
      <w:r w:rsidR="00257875" w:rsidRPr="002A5B83">
        <w:rPr>
          <w:color w:val="00000A"/>
          <w:szCs w:val="24"/>
          <w:shd w:val="clear" w:color="auto" w:fill="FFFFFF"/>
        </w:rPr>
        <w:t xml:space="preserve"> </w:t>
      </w:r>
      <w:r w:rsidR="008F64FE" w:rsidRPr="002A5B83">
        <w:rPr>
          <w:color w:val="00000A"/>
          <w:szCs w:val="24"/>
          <w:shd w:val="clear" w:color="auto" w:fill="FFFFFF"/>
        </w:rPr>
        <w:t xml:space="preserve">gran participación de privados. Un vecino damnificado señaló que “(…) </w:t>
      </w:r>
      <w:r w:rsidR="00257875" w:rsidRPr="002A5B83">
        <w:rPr>
          <w:i/>
          <w:iCs/>
          <w:color w:val="00000A"/>
          <w:szCs w:val="24"/>
          <w:shd w:val="clear" w:color="auto" w:fill="FFFFFF"/>
        </w:rPr>
        <w:t xml:space="preserve">la ayuda estatal, </w:t>
      </w:r>
      <w:r w:rsidR="00257875" w:rsidRPr="002A5B83">
        <w:rPr>
          <w:i/>
          <w:iCs/>
          <w:color w:val="00000A"/>
          <w:szCs w:val="24"/>
          <w:shd w:val="clear" w:color="auto" w:fill="FFFFFF"/>
        </w:rPr>
        <w:lastRenderedPageBreak/>
        <w:t xml:space="preserve">de Gobierno fue la mínima, pienso que ellos le delegaron a Instituciones como la Iglesia, a instituciones privadas la ayuda que la gente estaba recibiendo, por ejemplo, hay un sacerdote que se movilizó bastante por estos sectores dónde lograron conseguir cocinas a mucha gente que no tenía como cocinar, no fue el Gobierno ni fue el Estado (…)” </w:t>
      </w:r>
      <w:r w:rsidR="00257875" w:rsidRPr="002A5B83">
        <w:rPr>
          <w:color w:val="00000A"/>
          <w:szCs w:val="24"/>
          <w:shd w:val="clear" w:color="auto" w:fill="FFFFFF"/>
        </w:rPr>
        <w:t xml:space="preserve">(Vecino damnificado, </w:t>
      </w:r>
      <w:proofErr w:type="spellStart"/>
      <w:r w:rsidR="00257875" w:rsidRPr="002A5B83">
        <w:rPr>
          <w:color w:val="00000A"/>
          <w:szCs w:val="24"/>
          <w:shd w:val="clear" w:color="auto" w:fill="FFFFFF"/>
        </w:rPr>
        <w:t>Llico</w:t>
      </w:r>
      <w:proofErr w:type="spellEnd"/>
      <w:r w:rsidR="001D159D" w:rsidRPr="002A5B83">
        <w:rPr>
          <w:color w:val="00000A"/>
          <w:szCs w:val="24"/>
          <w:shd w:val="clear" w:color="auto" w:fill="FFFFFF"/>
        </w:rPr>
        <w:t>,</w:t>
      </w:r>
      <w:r w:rsidR="00257875" w:rsidRPr="002A5B83">
        <w:rPr>
          <w:color w:val="00000A"/>
          <w:szCs w:val="24"/>
          <w:shd w:val="clear" w:color="auto" w:fill="FFFFFF"/>
        </w:rPr>
        <w:t xml:space="preserve"> 2013). </w:t>
      </w:r>
    </w:p>
    <w:p w:rsidR="009E5128" w:rsidRDefault="00AF14C3" w:rsidP="00044B59">
      <w:pPr>
        <w:rPr>
          <w:color w:val="1A1A1A"/>
          <w:szCs w:val="24"/>
        </w:rPr>
      </w:pPr>
      <w:r w:rsidRPr="002A5B83">
        <w:rPr>
          <w:color w:val="1A1A1A"/>
          <w:szCs w:val="24"/>
        </w:rPr>
        <w:t xml:space="preserve">La percepción anterior, que también es plausible en el caso de Constitución, responde </w:t>
      </w:r>
      <w:r w:rsidR="009E5128" w:rsidRPr="002A5B83">
        <w:rPr>
          <w:color w:val="1A1A1A"/>
          <w:szCs w:val="24"/>
        </w:rPr>
        <w:t xml:space="preserve">a </w:t>
      </w:r>
      <w:r w:rsidRPr="002A5B83">
        <w:rPr>
          <w:color w:val="1A1A1A"/>
          <w:szCs w:val="24"/>
        </w:rPr>
        <w:t xml:space="preserve">que a </w:t>
      </w:r>
      <w:r w:rsidR="009E5128" w:rsidRPr="002A5B83">
        <w:rPr>
          <w:color w:val="1A1A1A"/>
          <w:szCs w:val="24"/>
        </w:rPr>
        <w:t>nivel local, las municipalida</w:t>
      </w:r>
      <w:r w:rsidRPr="002A5B83">
        <w:rPr>
          <w:color w:val="1A1A1A"/>
          <w:szCs w:val="24"/>
        </w:rPr>
        <w:t>des colapsaron ante el desastre.</w:t>
      </w:r>
      <w:r w:rsidR="009E5128" w:rsidRPr="002A5B83">
        <w:rPr>
          <w:color w:val="1A1A1A"/>
          <w:szCs w:val="24"/>
        </w:rPr>
        <w:t xml:space="preserve"> </w:t>
      </w:r>
      <w:r w:rsidRPr="002A5B83">
        <w:rPr>
          <w:color w:val="1A1A1A"/>
          <w:szCs w:val="24"/>
        </w:rPr>
        <w:t xml:space="preserve">En efecto, </w:t>
      </w:r>
      <w:r w:rsidR="009E5128" w:rsidRPr="002A5B83">
        <w:rPr>
          <w:color w:val="1A1A1A"/>
          <w:szCs w:val="24"/>
        </w:rPr>
        <w:t>como señaló la Asociación Chilena de Municipalidades, “Frente a una catástrofe de proporciones, muchos de los municipios más vulnerables no pudieron hacer frente a la crisis y se vieron completamente sobrepasados (…). Para las municipalidades con peores índices de pobreza, la catástrofe implicó incurrir en gastos impensados y muy por encima de su capacidad presupuestaria, sobre todo en aquellas que sumaban a su condición de vulnerable, una situación de ruralidad”</w:t>
      </w:r>
      <w:r w:rsidR="00866162" w:rsidRPr="002A5B83">
        <w:rPr>
          <w:color w:val="1A1A1A"/>
          <w:szCs w:val="24"/>
        </w:rPr>
        <w:t xml:space="preserve"> (p.31)</w:t>
      </w:r>
      <w:r w:rsidR="009E5128" w:rsidRPr="002A5B83">
        <w:rPr>
          <w:color w:val="1A1A1A"/>
          <w:szCs w:val="24"/>
        </w:rPr>
        <w:t xml:space="preserve">. En algunos casos ocurrió que los municipios que tienen bajo su administración a varias localidades, se encontraron desbordados al ver un sinnúmero de problemas que resolver en zonas damnificadas y muchas veces lejanas geográficamente entre sí. Es lo ocurrido con Constitución que tiene bajo su administración varias pequeñas localidades a las que ha sido muy complejo responder aún a 5 años del maremoto. La otra cara, la representa la localidad de </w:t>
      </w:r>
      <w:proofErr w:type="spellStart"/>
      <w:r w:rsidR="009E5128" w:rsidRPr="002A5B83">
        <w:rPr>
          <w:color w:val="1A1A1A"/>
          <w:szCs w:val="24"/>
        </w:rPr>
        <w:t>Llico</w:t>
      </w:r>
      <w:proofErr w:type="spellEnd"/>
      <w:r w:rsidR="009E5128" w:rsidRPr="002A5B83">
        <w:rPr>
          <w:color w:val="1A1A1A"/>
          <w:szCs w:val="24"/>
        </w:rPr>
        <w:t>, que al ser una pequeña caleta costera dependiente de la Municipalidad de Arauco (distante 32 km), desde la ocurrencia del desastre, sufrió las consecuencias de pertenecer a un municipio lejano y sobrepasado por la catástrofe</w:t>
      </w:r>
      <w:r w:rsidRPr="002A5B83">
        <w:rPr>
          <w:color w:val="1A1A1A"/>
          <w:szCs w:val="24"/>
        </w:rPr>
        <w:t xml:space="preserve">. Sin embargo, como se verá en ambos casos, la estrategia para superar la emergencia y </w:t>
      </w:r>
      <w:r w:rsidRPr="002A5B83">
        <w:rPr>
          <w:color w:val="1A1A1A"/>
          <w:szCs w:val="24"/>
        </w:rPr>
        <w:lastRenderedPageBreak/>
        <w:t>enfrentar la reconstrucción no fue empoderar el nivel local, sino más bien hacer partícipes a privados, lo que genera un verdadero bypass entre el gobiern</w:t>
      </w:r>
      <w:r w:rsidR="00800847" w:rsidRPr="002A5B83">
        <w:rPr>
          <w:color w:val="1A1A1A"/>
          <w:szCs w:val="24"/>
        </w:rPr>
        <w:t>o central y los privados</w:t>
      </w:r>
      <w:r w:rsidR="001439F5" w:rsidRPr="002A5B83">
        <w:rPr>
          <w:color w:val="1A1A1A"/>
          <w:szCs w:val="24"/>
        </w:rPr>
        <w:t>, dejando fuera a los municipios</w:t>
      </w:r>
      <w:r w:rsidR="00800847" w:rsidRPr="002A5B83">
        <w:rPr>
          <w:color w:val="1A1A1A"/>
          <w:szCs w:val="24"/>
        </w:rPr>
        <w:t xml:space="preserve"> (Mella, </w:t>
      </w:r>
      <w:r w:rsidRPr="002A5B83">
        <w:rPr>
          <w:color w:val="1A1A1A"/>
          <w:szCs w:val="24"/>
        </w:rPr>
        <w:t>2012).</w:t>
      </w:r>
    </w:p>
    <w:p w:rsidR="000D243B" w:rsidRPr="002A5B83" w:rsidRDefault="001439F5" w:rsidP="00EA08BF">
      <w:pPr>
        <w:pStyle w:val="Ttulo2"/>
      </w:pPr>
      <w:r w:rsidRPr="002A5B83">
        <w:t>Alianzas Público-</w:t>
      </w:r>
      <w:r w:rsidR="00257875" w:rsidRPr="002A5B83">
        <w:t>Privadas como estrategia para enfrentar la reconstrucción</w:t>
      </w:r>
    </w:p>
    <w:p w:rsidR="000D243B" w:rsidRPr="002A5B83" w:rsidRDefault="00257875" w:rsidP="00044B59">
      <w:pPr>
        <w:rPr>
          <w:szCs w:val="24"/>
        </w:rPr>
      </w:pPr>
      <w:r w:rsidRPr="002A5B83">
        <w:rPr>
          <w:rFonts w:eastAsia="Calibri"/>
          <w:color w:val="1A1A1A"/>
          <w:szCs w:val="24"/>
          <w:shd w:val="clear" w:color="auto" w:fill="FFFFFF"/>
        </w:rPr>
        <w:t>Una vez decretado el fin del período de emergencia, y dando inicio al período de reconstrucción, el Gobierno de Sebastián Piñera elabora un Plan para hacer frente a un balance poco alentador: en un primer momento se estimó que el costo total de la reconstrucción alc</w:t>
      </w:r>
      <w:r w:rsidR="00AF14C3" w:rsidRPr="002A5B83">
        <w:rPr>
          <w:rFonts w:eastAsia="Calibri"/>
          <w:color w:val="1A1A1A"/>
          <w:szCs w:val="24"/>
          <w:shd w:val="clear" w:color="auto" w:fill="FFFFFF"/>
        </w:rPr>
        <w:t xml:space="preserve">anzaría los U$30 mil millones; </w:t>
      </w:r>
      <w:r w:rsidRPr="002A5B83">
        <w:rPr>
          <w:rFonts w:eastAsia="Calibri"/>
          <w:color w:val="1A1A1A"/>
          <w:szCs w:val="24"/>
          <w:shd w:val="clear" w:color="auto" w:fill="FFFFFF"/>
        </w:rPr>
        <w:t>cerca de 500 personas fallecidas, decenas desaparecidas (a causa del maremoto), y más de 800.000 personas damnificadas, de las cuales 220 mil son reconocidas oficialmente por el Ministerio de Vivienda y Urbanismo MINVU para recibir algún tipo de beneficio</w:t>
      </w:r>
      <w:r w:rsidRPr="002A5B83">
        <w:rPr>
          <w:rStyle w:val="Ancladenotaalpie"/>
          <w:rFonts w:eastAsia="Calibri"/>
          <w:color w:val="1A1A1A"/>
          <w:szCs w:val="24"/>
          <w:shd w:val="clear" w:color="auto" w:fill="FFFFFF"/>
        </w:rPr>
        <w:footnoteReference w:id="8"/>
      </w:r>
      <w:r w:rsidR="001439F5" w:rsidRPr="002A5B83">
        <w:rPr>
          <w:rFonts w:eastAsia="Calibri"/>
          <w:color w:val="1A1A1A"/>
          <w:szCs w:val="24"/>
          <w:shd w:val="clear" w:color="auto" w:fill="FFFFFF"/>
        </w:rPr>
        <w:t>, (</w:t>
      </w:r>
      <w:r w:rsidR="006D4149">
        <w:rPr>
          <w:szCs w:val="24"/>
        </w:rPr>
        <w:t>XXXXXXXXXXXX</w:t>
      </w:r>
      <w:r w:rsidRPr="002A5B83">
        <w:rPr>
          <w:rFonts w:eastAsia="Calibri"/>
          <w:color w:val="1A1A1A"/>
          <w:szCs w:val="24"/>
          <w:shd w:val="clear" w:color="auto" w:fill="FFFFFF"/>
        </w:rPr>
        <w:t>). Se crea así el Plan Nacional de Reconstrucción (Chile Unido Reconstruye Mejor) para las zonas afectadas</w:t>
      </w:r>
      <w:r w:rsidR="001439F5" w:rsidRPr="002A5B83">
        <w:rPr>
          <w:rFonts w:eastAsia="Calibri"/>
          <w:color w:val="1A1A1A"/>
          <w:szCs w:val="24"/>
          <w:shd w:val="clear" w:color="auto" w:fill="FFFFFF"/>
        </w:rPr>
        <w:t>,</w:t>
      </w:r>
      <w:r w:rsidRPr="002A5B83">
        <w:rPr>
          <w:rFonts w:eastAsia="Calibri"/>
          <w:color w:val="1A1A1A"/>
          <w:szCs w:val="24"/>
          <w:shd w:val="clear" w:color="auto" w:fill="FFFFFF"/>
        </w:rPr>
        <w:t xml:space="preserve"> que cubre el período 2010-2014 de la administración de Piñera. Este Plan se compone de instrumentos territoriales llamados Plan Maestro de Reconstrucción Estratégico Sustentable PRES, Plan Maestro de Reconstrucción del Borde Costero PRBC y Plan de Regeneración Urbana PRU, todos distintos modelos de </w:t>
      </w:r>
      <w:proofErr w:type="spellStart"/>
      <w:r w:rsidR="00AF14C3" w:rsidRPr="002A5B83">
        <w:rPr>
          <w:rFonts w:eastAsia="Calibri"/>
          <w:color w:val="1A1A1A"/>
          <w:szCs w:val="24"/>
          <w:shd w:val="clear" w:color="auto" w:fill="FFFFFF"/>
        </w:rPr>
        <w:t>APP</w:t>
      </w:r>
      <w:r w:rsidR="001439F5" w:rsidRPr="002A5B83">
        <w:rPr>
          <w:rFonts w:eastAsia="Calibri"/>
          <w:color w:val="1A1A1A"/>
          <w:szCs w:val="24"/>
          <w:shd w:val="clear" w:color="auto" w:fill="FFFFFF"/>
        </w:rPr>
        <w:t>s</w:t>
      </w:r>
      <w:proofErr w:type="spellEnd"/>
      <w:r w:rsidRPr="002A5B83">
        <w:rPr>
          <w:rFonts w:eastAsia="Calibri"/>
          <w:color w:val="1A1A1A"/>
          <w:szCs w:val="24"/>
          <w:shd w:val="clear" w:color="auto" w:fill="FFFFFF"/>
        </w:rPr>
        <w:t xml:space="preserve">. El Plan Nacional contiene definiciones estratégicas para el proceso, donde se señala que: “(...) es imposible pretender que el Gobierno reconstruya todo o determine la manera de hacerla centralizadamente desde Santiago, son las propias comunidades, </w:t>
      </w:r>
      <w:r w:rsidRPr="002A5B83">
        <w:rPr>
          <w:rFonts w:eastAsia="Calibri"/>
          <w:color w:val="1A1A1A"/>
          <w:szCs w:val="24"/>
          <w:shd w:val="clear" w:color="auto" w:fill="FFFFFF"/>
        </w:rPr>
        <w:lastRenderedPageBreak/>
        <w:t>con gran apoyo y protección del Estado, quienes determinarán los caminos de su propia reconstru</w:t>
      </w:r>
      <w:r w:rsidR="00B76025" w:rsidRPr="002A5B83">
        <w:rPr>
          <w:rFonts w:eastAsia="Calibri"/>
          <w:color w:val="1A1A1A"/>
          <w:szCs w:val="24"/>
          <w:shd w:val="clear" w:color="auto" w:fill="FFFFFF"/>
        </w:rPr>
        <w:t>cción” (MINVU</w:t>
      </w:r>
      <w:r w:rsidR="008F0B34" w:rsidRPr="002A5B83">
        <w:rPr>
          <w:rFonts w:eastAsia="Calibri"/>
          <w:color w:val="1A1A1A"/>
          <w:szCs w:val="24"/>
          <w:shd w:val="clear" w:color="auto" w:fill="FFFFFF"/>
        </w:rPr>
        <w:t>;</w:t>
      </w:r>
      <w:r w:rsidR="00B76025" w:rsidRPr="002A5B83">
        <w:rPr>
          <w:rFonts w:eastAsia="Calibri"/>
          <w:color w:val="1A1A1A"/>
          <w:szCs w:val="24"/>
          <w:shd w:val="clear" w:color="auto" w:fill="FFFFFF"/>
        </w:rPr>
        <w:t xml:space="preserve"> 2011, p.3</w:t>
      </w:r>
      <w:r w:rsidRPr="002A5B83">
        <w:rPr>
          <w:rFonts w:eastAsia="Calibri"/>
          <w:color w:val="1A1A1A"/>
          <w:szCs w:val="24"/>
          <w:shd w:val="clear" w:color="auto" w:fill="FFFFFF"/>
        </w:rPr>
        <w:t xml:space="preserve">). </w:t>
      </w:r>
    </w:p>
    <w:p w:rsidR="000D243B" w:rsidRPr="002A5B83" w:rsidRDefault="00257875" w:rsidP="00044B59">
      <w:pPr>
        <w:rPr>
          <w:rFonts w:eastAsia="Calibri"/>
          <w:color w:val="1A1A1A"/>
          <w:szCs w:val="24"/>
          <w:shd w:val="clear" w:color="auto" w:fill="FFFFFF"/>
        </w:rPr>
      </w:pPr>
      <w:r w:rsidRPr="002A5B83">
        <w:rPr>
          <w:rFonts w:eastAsia="Calibri"/>
          <w:color w:val="1A1A1A"/>
          <w:szCs w:val="24"/>
          <w:shd w:val="clear" w:color="auto" w:fill="FFFFFF"/>
        </w:rPr>
        <w:t xml:space="preserve">En agosto de 2010, el Plan de Reconstrucción estipulaba que: “El mecanismo usado para concertar y financiar los planes maestros durante la fase de emergencia fue en base a convenios de asociación público-privada entre municipios, gobiernos regionales, empresas y organizaciones sociales, en que el MINVU actuó como garante, velando porque el resultado generase insumos válidos para la actualización de los planes reguladores y la programación de planes de inversión previa validación técnica, económica y social por parte de </w:t>
      </w:r>
      <w:r w:rsidR="001439F5" w:rsidRPr="002A5B83">
        <w:rPr>
          <w:rFonts w:eastAsia="Calibri"/>
          <w:color w:val="1A1A1A"/>
          <w:szCs w:val="24"/>
          <w:shd w:val="clear" w:color="auto" w:fill="FFFFFF"/>
        </w:rPr>
        <w:t>los organismos correspondientes</w:t>
      </w:r>
      <w:r w:rsidRPr="002A5B83">
        <w:rPr>
          <w:rFonts w:eastAsia="Calibri"/>
          <w:color w:val="1A1A1A"/>
          <w:szCs w:val="24"/>
          <w:shd w:val="clear" w:color="auto" w:fill="FFFFFF"/>
        </w:rPr>
        <w:t>” (MINVU</w:t>
      </w:r>
      <w:r w:rsidR="008F0B34" w:rsidRPr="002A5B83">
        <w:rPr>
          <w:rFonts w:eastAsia="Calibri"/>
          <w:color w:val="1A1A1A"/>
          <w:szCs w:val="24"/>
          <w:shd w:val="clear" w:color="auto" w:fill="FFFFFF"/>
        </w:rPr>
        <w:t>;</w:t>
      </w:r>
      <w:r w:rsidR="00B76025" w:rsidRPr="002A5B83">
        <w:rPr>
          <w:rFonts w:eastAsia="Calibri"/>
          <w:color w:val="1A1A1A"/>
          <w:szCs w:val="24"/>
          <w:shd w:val="clear" w:color="auto" w:fill="FFFFFF"/>
        </w:rPr>
        <w:t xml:space="preserve"> 2</w:t>
      </w:r>
      <w:r w:rsidR="002C66D7" w:rsidRPr="002A5B83">
        <w:rPr>
          <w:rFonts w:eastAsia="Calibri"/>
          <w:color w:val="1A1A1A"/>
          <w:szCs w:val="24"/>
          <w:shd w:val="clear" w:color="auto" w:fill="FFFFFF"/>
        </w:rPr>
        <w:t>011, p.</w:t>
      </w:r>
      <w:r w:rsidR="00B76025" w:rsidRPr="002A5B83">
        <w:rPr>
          <w:rFonts w:eastAsia="Calibri"/>
          <w:color w:val="1A1A1A"/>
          <w:szCs w:val="24"/>
          <w:shd w:val="clear" w:color="auto" w:fill="FFFFFF"/>
        </w:rPr>
        <w:t>11</w:t>
      </w:r>
      <w:r w:rsidRPr="002A5B83">
        <w:rPr>
          <w:rFonts w:eastAsia="Calibri"/>
          <w:color w:val="1A1A1A"/>
          <w:szCs w:val="24"/>
          <w:shd w:val="clear" w:color="auto" w:fill="FFFFFF"/>
        </w:rPr>
        <w:t>). El mismo documento exponía los alcances de dichos convenios, además de reconocer la autodeterminación local, entendiendo que el plan regulador para las localidades afectadas no es del todo vinculante, aun cuando se estipula que su valor se encuentra en ser un ejercicio técnico prospectivo, participativo y transparente.</w:t>
      </w:r>
    </w:p>
    <w:p w:rsidR="000D243B" w:rsidRPr="002A5B83" w:rsidRDefault="00257875" w:rsidP="00044B59">
      <w:pPr>
        <w:rPr>
          <w:szCs w:val="24"/>
        </w:rPr>
      </w:pPr>
      <w:r w:rsidRPr="002A5B83">
        <w:rPr>
          <w:rFonts w:eastAsia="Calibri"/>
          <w:color w:val="1A1A1A"/>
          <w:szCs w:val="24"/>
          <w:shd w:val="clear" w:color="auto" w:fill="FFFFFF"/>
        </w:rPr>
        <w:t>Los Planes Maestros de Reconstrucción Estratégico Sustentable PRES en general, son una muestra de lo anterior. En el caso de Constitución, según lo relatado por los dirigentes sociales, el PRES se presentó con una orientación hacia  la  participación y la excelencia, por lo que fueron bien acogidos en un principio, ya que además pretendían ser de largo plazo, considerando los productos esperados y el valor social que éstos entregarían a la ciudad</w:t>
      </w:r>
      <w:r w:rsidR="008622C1" w:rsidRPr="002A5B83">
        <w:rPr>
          <w:rFonts w:eastAsia="Calibri"/>
          <w:color w:val="1A1A1A"/>
          <w:szCs w:val="24"/>
          <w:shd w:val="clear" w:color="auto" w:fill="FFFFFF"/>
        </w:rPr>
        <w:t xml:space="preserve">. Se definió ante la ciudadanía </w:t>
      </w:r>
      <w:r w:rsidRPr="002A5B83">
        <w:rPr>
          <w:rFonts w:eastAsia="Calibri"/>
          <w:color w:val="1A1A1A"/>
          <w:szCs w:val="24"/>
          <w:shd w:val="clear" w:color="auto" w:fill="FFFFFF"/>
        </w:rPr>
        <w:t>dar respuesta a la catástrofe  mediante la conformación de un equipo integrado por una serie de actores públicos y privados: Ministerio de Vivienda y Urbanismo</w:t>
      </w:r>
      <w:r w:rsidR="008622C1" w:rsidRPr="002A5B83">
        <w:rPr>
          <w:rFonts w:eastAsia="Calibri"/>
          <w:color w:val="1A1A1A"/>
          <w:szCs w:val="24"/>
          <w:shd w:val="clear" w:color="auto" w:fill="FFFFFF"/>
        </w:rPr>
        <w:t>, la Municipalidad de Constitución</w:t>
      </w:r>
      <w:r w:rsidRPr="002A5B83">
        <w:rPr>
          <w:rFonts w:eastAsia="Calibri"/>
          <w:color w:val="1A1A1A"/>
          <w:szCs w:val="24"/>
          <w:shd w:val="clear" w:color="auto" w:fill="FFFFFF"/>
        </w:rPr>
        <w:t xml:space="preserve">, la Universidad de Talca, las oficinas de arquitectos ARUP y Elemental, la ONG Fundación </w:t>
      </w:r>
      <w:r w:rsidRPr="002A5B83">
        <w:rPr>
          <w:rFonts w:eastAsia="Calibri"/>
          <w:color w:val="1A1A1A"/>
          <w:szCs w:val="24"/>
          <w:shd w:val="clear" w:color="auto" w:fill="FFFFFF"/>
        </w:rPr>
        <w:lastRenderedPageBreak/>
        <w:t>Chile, y la celulosa Arauco (CELCO) como el principal actor privado. Este PRES tenía como fin transformarse en un Plan Maestro orientador de esfuerzos colectivos, integrando criterios de sustentabilidad en todos los sentidos, desde la concepción del Plan hasta la propuesta final en términos económicos, social</w:t>
      </w:r>
      <w:r w:rsidR="001D159D" w:rsidRPr="002A5B83">
        <w:rPr>
          <w:rFonts w:eastAsia="Calibri"/>
          <w:color w:val="1A1A1A"/>
          <w:szCs w:val="24"/>
          <w:shd w:val="clear" w:color="auto" w:fill="FFFFFF"/>
        </w:rPr>
        <w:t>es y ambientales (</w:t>
      </w:r>
      <w:proofErr w:type="spellStart"/>
      <w:r w:rsidR="001D159D" w:rsidRPr="002A5B83">
        <w:rPr>
          <w:rFonts w:eastAsia="Calibri"/>
          <w:color w:val="1A1A1A"/>
          <w:szCs w:val="24"/>
          <w:shd w:val="clear" w:color="auto" w:fill="FFFFFF"/>
        </w:rPr>
        <w:t>Vilchez</w:t>
      </w:r>
      <w:proofErr w:type="spellEnd"/>
      <w:r w:rsidR="001D159D" w:rsidRPr="002A5B83">
        <w:rPr>
          <w:rFonts w:eastAsia="Calibri"/>
          <w:color w:val="1A1A1A"/>
          <w:szCs w:val="24"/>
          <w:shd w:val="clear" w:color="auto" w:fill="FFFFFF"/>
        </w:rPr>
        <w:t xml:space="preserve">, </w:t>
      </w:r>
      <w:r w:rsidR="001D159D" w:rsidRPr="002A5B83">
        <w:rPr>
          <w:rFonts w:eastAsia="Calibri"/>
          <w:noProof/>
          <w:color w:val="1A1A1A"/>
          <w:szCs w:val="24"/>
          <w:shd w:val="clear" w:color="auto" w:fill="FFFFFF"/>
        </w:rPr>
        <w:t>2010)</w:t>
      </w:r>
      <w:r w:rsidRPr="002A5B83">
        <w:rPr>
          <w:rFonts w:eastAsia="Calibri"/>
          <w:color w:val="1A1A1A"/>
          <w:szCs w:val="24"/>
          <w:shd w:val="clear" w:color="auto" w:fill="FFFFFF"/>
        </w:rPr>
        <w:t>. Sus ejes principales fueron oficialmente: Excelencia (diseño integrado de la ciudad), viabilidad (sentido de realidad) y participación (“para y con la gente”)</w:t>
      </w:r>
      <w:r w:rsidR="00EB4D67" w:rsidRPr="002A5B83">
        <w:rPr>
          <w:rStyle w:val="Refdenotaalpie"/>
          <w:rFonts w:eastAsia="Calibri"/>
          <w:color w:val="1A1A1A"/>
          <w:szCs w:val="24"/>
          <w:shd w:val="clear" w:color="auto" w:fill="FFFFFF"/>
        </w:rPr>
        <w:footnoteReference w:id="9"/>
      </w:r>
      <w:r w:rsidRPr="002A5B83">
        <w:rPr>
          <w:rFonts w:eastAsia="Calibri"/>
          <w:color w:val="1A1A1A"/>
          <w:szCs w:val="24"/>
          <w:shd w:val="clear" w:color="auto" w:fill="FFFFFF"/>
        </w:rPr>
        <w:t xml:space="preserve"> </w:t>
      </w:r>
    </w:p>
    <w:p w:rsidR="000D243B" w:rsidRPr="002A5B83" w:rsidRDefault="00257875" w:rsidP="00044B59">
      <w:pPr>
        <w:rPr>
          <w:szCs w:val="24"/>
        </w:rPr>
      </w:pPr>
      <w:r w:rsidRPr="002A5B83">
        <w:rPr>
          <w:rFonts w:eastAsia="Calibri"/>
          <w:color w:val="1A1A1A"/>
          <w:szCs w:val="24"/>
          <w:shd w:val="clear" w:color="auto" w:fill="FFFFFF"/>
        </w:rPr>
        <w:t>Determinado el marco político-administrativo general, se d</w:t>
      </w:r>
      <w:r w:rsidR="00EB4D67" w:rsidRPr="002A5B83">
        <w:rPr>
          <w:rFonts w:eastAsia="Calibri"/>
          <w:color w:val="1A1A1A"/>
          <w:szCs w:val="24"/>
          <w:shd w:val="clear" w:color="auto" w:fill="FFFFFF"/>
        </w:rPr>
        <w:t>efinió llevar a cabo en 90 días:</w:t>
      </w:r>
      <w:r w:rsidRPr="002A5B83">
        <w:rPr>
          <w:rFonts w:eastAsia="Calibri"/>
          <w:color w:val="1A1A1A"/>
          <w:szCs w:val="24"/>
          <w:shd w:val="clear" w:color="auto" w:fill="FFFFFF"/>
        </w:rPr>
        <w:t xml:space="preserve"> una consulta genera</w:t>
      </w:r>
      <w:r w:rsidR="00EB4D67" w:rsidRPr="002A5B83">
        <w:rPr>
          <w:rFonts w:eastAsia="Calibri"/>
          <w:color w:val="1A1A1A"/>
          <w:szCs w:val="24"/>
          <w:shd w:val="clear" w:color="auto" w:fill="FFFFFF"/>
        </w:rPr>
        <w:t>l y voluntaria a los habitantes,</w:t>
      </w:r>
      <w:r w:rsidRPr="002A5B83">
        <w:rPr>
          <w:rFonts w:eastAsia="Calibri"/>
          <w:color w:val="1A1A1A"/>
          <w:szCs w:val="24"/>
          <w:shd w:val="clear" w:color="auto" w:fill="FFFFFF"/>
        </w:rPr>
        <w:t xml:space="preserve"> la instalación de una oficina permanente durante la con</w:t>
      </w:r>
      <w:r w:rsidR="00EB4D67" w:rsidRPr="002A5B83">
        <w:rPr>
          <w:rFonts w:eastAsia="Calibri"/>
          <w:color w:val="1A1A1A"/>
          <w:szCs w:val="24"/>
          <w:shd w:val="clear" w:color="auto" w:fill="FFFFFF"/>
        </w:rPr>
        <w:t>sulta e implementación del plan,</w:t>
      </w:r>
      <w:r w:rsidRPr="002A5B83">
        <w:rPr>
          <w:rFonts w:eastAsia="Calibri"/>
          <w:color w:val="1A1A1A"/>
          <w:szCs w:val="24"/>
          <w:shd w:val="clear" w:color="auto" w:fill="FFFFFF"/>
        </w:rPr>
        <w:t xml:space="preserve"> charlas y talleres para dar a conocer los proyectos propuestos, los que posteriormente, serían llevados a consulta ciudadana</w:t>
      </w:r>
      <w:r w:rsidR="00EB4D67" w:rsidRPr="002A5B83">
        <w:rPr>
          <w:rFonts w:eastAsia="Calibri"/>
          <w:color w:val="1A1A1A"/>
          <w:szCs w:val="24"/>
          <w:shd w:val="clear" w:color="auto" w:fill="FFFFFF"/>
        </w:rPr>
        <w:t xml:space="preserve"> dirigida por la empresa Arauco,</w:t>
      </w:r>
      <w:r w:rsidRPr="002A5B83">
        <w:rPr>
          <w:rFonts w:eastAsia="Calibri"/>
          <w:color w:val="1A1A1A"/>
          <w:szCs w:val="24"/>
          <w:shd w:val="clear" w:color="auto" w:fill="FFFFFF"/>
        </w:rPr>
        <w:t xml:space="preserve"> todo lo que</w:t>
      </w:r>
      <w:r w:rsidR="002242F5" w:rsidRPr="002A5B83">
        <w:rPr>
          <w:rFonts w:eastAsia="Calibri"/>
          <w:color w:val="1A1A1A"/>
          <w:szCs w:val="24"/>
          <w:shd w:val="clear" w:color="auto" w:fill="FFFFFF"/>
        </w:rPr>
        <w:t xml:space="preserve"> </w:t>
      </w:r>
      <w:r w:rsidRPr="002A5B83">
        <w:rPr>
          <w:rFonts w:eastAsia="Calibri"/>
          <w:color w:val="1A1A1A"/>
          <w:szCs w:val="24"/>
          <w:shd w:val="clear" w:color="auto" w:fill="FFFFFF"/>
        </w:rPr>
        <w:t>finalmente sería implementado por las oficinas arquitectónicas ya mencionadas.</w:t>
      </w:r>
    </w:p>
    <w:p w:rsidR="000D243B" w:rsidRPr="002A5B83" w:rsidRDefault="00257875" w:rsidP="00044B59">
      <w:pPr>
        <w:rPr>
          <w:rFonts w:eastAsia="Calibri"/>
          <w:color w:val="1A1A1A"/>
          <w:szCs w:val="24"/>
        </w:rPr>
      </w:pPr>
      <w:r w:rsidRPr="002A5B83">
        <w:rPr>
          <w:rFonts w:eastAsia="Calibri"/>
          <w:color w:val="1A1A1A"/>
          <w:szCs w:val="24"/>
        </w:rPr>
        <w:t>Es Celulosa Arauco quien concentra la formulación y ejecución del Plan de Reconstrucción Sustentable, principal APP ejecutada en la ciudad d</w:t>
      </w:r>
      <w:r w:rsidR="007664FE" w:rsidRPr="002A5B83">
        <w:rPr>
          <w:rFonts w:eastAsia="Calibri"/>
          <w:color w:val="1A1A1A"/>
          <w:szCs w:val="24"/>
        </w:rPr>
        <w:t>e Constitución (</w:t>
      </w:r>
      <w:proofErr w:type="spellStart"/>
      <w:r w:rsidR="007664FE" w:rsidRPr="002A5B83">
        <w:rPr>
          <w:rFonts w:eastAsia="Calibri"/>
          <w:color w:val="1A1A1A"/>
          <w:szCs w:val="24"/>
        </w:rPr>
        <w:t>Imilan</w:t>
      </w:r>
      <w:proofErr w:type="spellEnd"/>
      <w:r w:rsidR="007664FE" w:rsidRPr="002A5B83">
        <w:rPr>
          <w:rFonts w:eastAsia="Calibri"/>
          <w:color w:val="1A1A1A"/>
          <w:szCs w:val="24"/>
        </w:rPr>
        <w:t xml:space="preserve"> y Fuster</w:t>
      </w:r>
      <w:r w:rsidR="001D159D" w:rsidRPr="002A5B83">
        <w:rPr>
          <w:rFonts w:eastAsia="Calibri"/>
          <w:noProof/>
          <w:color w:val="1A1A1A"/>
          <w:szCs w:val="24"/>
        </w:rPr>
        <w:t>, 2014)</w:t>
      </w:r>
      <w:r w:rsidRPr="002A5B83">
        <w:rPr>
          <w:rFonts w:eastAsia="Calibri"/>
          <w:color w:val="1A1A1A"/>
          <w:szCs w:val="24"/>
          <w:shd w:val="clear" w:color="auto" w:fill="FFFFFF"/>
        </w:rPr>
        <w:t xml:space="preserve"> </w:t>
      </w:r>
      <w:r w:rsidRPr="002A5B83">
        <w:rPr>
          <w:rFonts w:eastAsia="Calibri"/>
          <w:color w:val="1A1A1A"/>
          <w:szCs w:val="24"/>
        </w:rPr>
        <w:t>y se transforma en el mayor protagonista local de la reconstrucción. Según</w:t>
      </w:r>
      <w:r w:rsidR="002C66D7" w:rsidRPr="002A5B83">
        <w:rPr>
          <w:rFonts w:eastAsia="Calibri"/>
          <w:color w:val="1A1A1A"/>
          <w:szCs w:val="24"/>
        </w:rPr>
        <w:t xml:space="preserve"> la entrevista realizada a un funcionario de</w:t>
      </w:r>
      <w:r w:rsidRPr="002A5B83">
        <w:rPr>
          <w:rFonts w:eastAsia="Calibri"/>
          <w:color w:val="1A1A1A"/>
          <w:szCs w:val="24"/>
        </w:rPr>
        <w:t xml:space="preserve"> </w:t>
      </w:r>
      <w:r w:rsidR="00442D41" w:rsidRPr="002A5B83">
        <w:rPr>
          <w:rFonts w:eastAsia="Calibri"/>
          <w:color w:val="1A1A1A"/>
          <w:szCs w:val="24"/>
        </w:rPr>
        <w:t>la empresa Arauco S.A.</w:t>
      </w:r>
      <w:r w:rsidR="00EB4D67" w:rsidRPr="002A5B83">
        <w:rPr>
          <w:rFonts w:eastAsia="Calibri"/>
          <w:color w:val="1A1A1A"/>
          <w:szCs w:val="24"/>
        </w:rPr>
        <w:t xml:space="preserve"> </w:t>
      </w:r>
      <w:r w:rsidR="00442D41" w:rsidRPr="002A5B83">
        <w:rPr>
          <w:rFonts w:eastAsia="Calibri"/>
          <w:color w:val="1A1A1A"/>
          <w:szCs w:val="24"/>
        </w:rPr>
        <w:t>se dio espacio</w:t>
      </w:r>
      <w:r w:rsidRPr="002A5B83">
        <w:rPr>
          <w:rFonts w:eastAsia="Calibri"/>
          <w:color w:val="1A1A1A"/>
          <w:szCs w:val="24"/>
        </w:rPr>
        <w:t xml:space="preserve"> para que la población tuviera participación en la elección de los proyectos vitales para la comuna, </w:t>
      </w:r>
      <w:r w:rsidR="00442D41" w:rsidRPr="002A5B83">
        <w:rPr>
          <w:rFonts w:eastAsia="Calibri"/>
          <w:color w:val="1A1A1A"/>
          <w:szCs w:val="24"/>
        </w:rPr>
        <w:t xml:space="preserve">donde </w:t>
      </w:r>
      <w:r w:rsidRPr="002A5B83">
        <w:rPr>
          <w:rFonts w:eastAsia="Calibri"/>
          <w:color w:val="1A1A1A"/>
          <w:szCs w:val="24"/>
        </w:rPr>
        <w:t xml:space="preserve">se recogieron las apreciaciones y necesidades de la comunidad. El proyecto y su respectivo diseño vendrían principalmente de la empresa y las oficinas arquitectónicas adjuntas al PRES. Además de los proyectos </w:t>
      </w:r>
      <w:r w:rsidRPr="002A5B83">
        <w:rPr>
          <w:rFonts w:eastAsia="Calibri"/>
          <w:color w:val="1A1A1A"/>
          <w:szCs w:val="24"/>
        </w:rPr>
        <w:lastRenderedPageBreak/>
        <w:t>consultados a la ciudadanía, surgieron proyectos que se consideraron como imprescindibles en el proceso rec</w:t>
      </w:r>
      <w:r w:rsidR="00442D41" w:rsidRPr="002A5B83">
        <w:rPr>
          <w:rFonts w:eastAsia="Calibri"/>
          <w:color w:val="1A1A1A"/>
          <w:szCs w:val="24"/>
        </w:rPr>
        <w:t xml:space="preserve">onstructivo que se categorizan en tres grupos: los financiados 100% por el Estado, y donde la empresa colabora entregando el diseño y el proyecto; </w:t>
      </w:r>
      <w:r w:rsidRPr="002A5B83">
        <w:rPr>
          <w:rFonts w:eastAsia="Calibri"/>
          <w:color w:val="1A1A1A"/>
          <w:szCs w:val="24"/>
        </w:rPr>
        <w:t xml:space="preserve"> </w:t>
      </w:r>
      <w:r w:rsidR="00442D41" w:rsidRPr="002A5B83">
        <w:rPr>
          <w:rFonts w:eastAsia="Calibri"/>
          <w:color w:val="1A1A1A"/>
          <w:szCs w:val="24"/>
        </w:rPr>
        <w:t>los proyectos financiados</w:t>
      </w:r>
      <w:r w:rsidRPr="002A5B83">
        <w:rPr>
          <w:rFonts w:eastAsia="Calibri"/>
          <w:color w:val="1A1A1A"/>
          <w:szCs w:val="24"/>
        </w:rPr>
        <w:t xml:space="preserve"> 100% </w:t>
      </w:r>
      <w:r w:rsidR="00442D41" w:rsidRPr="002A5B83">
        <w:rPr>
          <w:rFonts w:eastAsia="Calibri"/>
          <w:color w:val="1A1A1A"/>
          <w:szCs w:val="24"/>
        </w:rPr>
        <w:t xml:space="preserve">por </w:t>
      </w:r>
      <w:r w:rsidRPr="002A5B83">
        <w:rPr>
          <w:rFonts w:eastAsia="Calibri"/>
          <w:color w:val="1A1A1A"/>
          <w:szCs w:val="24"/>
        </w:rPr>
        <w:t>privado</w:t>
      </w:r>
      <w:r w:rsidR="00442D41" w:rsidRPr="002A5B83">
        <w:rPr>
          <w:rFonts w:eastAsia="Calibri"/>
          <w:color w:val="1A1A1A"/>
          <w:szCs w:val="24"/>
        </w:rPr>
        <w:t>s</w:t>
      </w:r>
      <w:r w:rsidRPr="002A5B83">
        <w:rPr>
          <w:rFonts w:eastAsia="Calibri"/>
          <w:color w:val="1A1A1A"/>
          <w:szCs w:val="24"/>
        </w:rPr>
        <w:t xml:space="preserve">, como el proyecto de mitigación de olores </w:t>
      </w:r>
      <w:r w:rsidR="00442D41" w:rsidRPr="002A5B83">
        <w:rPr>
          <w:rFonts w:eastAsia="Calibri"/>
          <w:color w:val="1A1A1A"/>
          <w:szCs w:val="24"/>
        </w:rPr>
        <w:t>de la planta de celulosa Arauco; y por último, los proyectos financiados por privados a través de</w:t>
      </w:r>
      <w:r w:rsidRPr="002A5B83">
        <w:rPr>
          <w:rFonts w:eastAsia="Calibri"/>
          <w:color w:val="1A1A1A"/>
          <w:szCs w:val="24"/>
        </w:rPr>
        <w:t xml:space="preserve"> </w:t>
      </w:r>
      <w:r w:rsidR="00442D41" w:rsidRPr="002A5B83">
        <w:rPr>
          <w:rFonts w:eastAsia="Calibri"/>
          <w:color w:val="1A1A1A"/>
          <w:szCs w:val="24"/>
        </w:rPr>
        <w:t xml:space="preserve">la </w:t>
      </w:r>
      <w:r w:rsidR="00EB4D67" w:rsidRPr="002A5B83">
        <w:rPr>
          <w:rFonts w:eastAsia="Calibri"/>
          <w:color w:val="1A1A1A"/>
          <w:szCs w:val="24"/>
        </w:rPr>
        <w:t>Ley de R</w:t>
      </w:r>
      <w:r w:rsidRPr="002A5B83">
        <w:rPr>
          <w:rFonts w:eastAsia="Calibri"/>
          <w:color w:val="1A1A1A"/>
          <w:szCs w:val="24"/>
        </w:rPr>
        <w:t>econstrucción</w:t>
      </w:r>
      <w:r w:rsidR="00EB4D67" w:rsidRPr="002A5B83">
        <w:rPr>
          <w:rFonts w:eastAsia="Calibri"/>
          <w:color w:val="1A1A1A"/>
          <w:szCs w:val="24"/>
        </w:rPr>
        <w:t xml:space="preserve"> y de Franquicias T</w:t>
      </w:r>
      <w:r w:rsidR="002C66D7" w:rsidRPr="002A5B83">
        <w:rPr>
          <w:rFonts w:eastAsia="Calibri"/>
          <w:color w:val="1A1A1A"/>
          <w:szCs w:val="24"/>
        </w:rPr>
        <w:t xml:space="preserve">ributarias. </w:t>
      </w:r>
      <w:r w:rsidRPr="002A5B83">
        <w:rPr>
          <w:rFonts w:eastAsia="Calibri"/>
          <w:color w:val="1A1A1A"/>
          <w:szCs w:val="24"/>
        </w:rPr>
        <w:t>Adicionalmente Arauco S.A. realizó la venta de terrenos propios para la construcción de nuevas viviendas que benefician tanto a vecinos como trabajadores de la misma planta. Se incorpora en estos proyectos habitacionales la posibilidad de escoger tipologías de diseño según la decisión del dueño beneficiario.</w:t>
      </w:r>
    </w:p>
    <w:p w:rsidR="000D243B" w:rsidRPr="002A5B83" w:rsidRDefault="00257875" w:rsidP="0047191D">
      <w:pPr>
        <w:pStyle w:val="Ttulo2"/>
      </w:pPr>
      <w:r w:rsidRPr="002A5B83">
        <w:t>Surgimiento del descontento frente a la estrategia de reconstrucción</w:t>
      </w:r>
    </w:p>
    <w:p w:rsidR="000D243B" w:rsidRPr="002A5B83" w:rsidRDefault="00FB6208" w:rsidP="00044B59">
      <w:pPr>
        <w:rPr>
          <w:rFonts w:eastAsia="Calibri"/>
          <w:color w:val="1A1A1A"/>
          <w:szCs w:val="24"/>
          <w:shd w:val="clear" w:color="auto" w:fill="FFFFFF"/>
        </w:rPr>
      </w:pPr>
      <w:r w:rsidRPr="002A5B83">
        <w:rPr>
          <w:rFonts w:eastAsia="Calibri"/>
          <w:color w:val="1A1A1A"/>
          <w:szCs w:val="24"/>
          <w:shd w:val="clear" w:color="auto" w:fill="FFFFFF"/>
        </w:rPr>
        <w:t>S</w:t>
      </w:r>
      <w:r w:rsidR="00257875" w:rsidRPr="002A5B83">
        <w:rPr>
          <w:rFonts w:eastAsia="Calibri"/>
          <w:color w:val="1A1A1A"/>
          <w:szCs w:val="24"/>
          <w:shd w:val="clear" w:color="auto" w:fill="FFFFFF"/>
        </w:rPr>
        <w:t xml:space="preserve">i bien el resultado de las APP durante la  emergencia fue bien evaluado en general, ya a mediados de 2010, se visualizaban los primeros movimientos locales preocupados por el proceso de </w:t>
      </w:r>
      <w:r w:rsidR="00EB4D67" w:rsidRPr="002A5B83">
        <w:rPr>
          <w:rFonts w:eastAsia="Calibri"/>
          <w:color w:val="1A1A1A"/>
          <w:szCs w:val="24"/>
          <w:shd w:val="clear" w:color="auto" w:fill="FFFFFF"/>
        </w:rPr>
        <w:t>reconstrucción (</w:t>
      </w:r>
      <w:r w:rsidR="006D4149">
        <w:rPr>
          <w:szCs w:val="24"/>
        </w:rPr>
        <w:t>XXXXXXXXXXXX</w:t>
      </w:r>
      <w:r w:rsidR="00257875" w:rsidRPr="002A5B83">
        <w:rPr>
          <w:rFonts w:eastAsia="Calibri"/>
          <w:color w:val="1A1A1A"/>
          <w:szCs w:val="24"/>
          <w:shd w:val="clear" w:color="auto" w:fill="FFFFFF"/>
        </w:rPr>
        <w:t xml:space="preserve">). En un principio, en las diversas zonas afectadas, los primeros actores locales fueron grupos organizados, anteriores al desastre como juntas de vecinos, sindicatos de pescadores, etc. Hacia fines de 2010 se creaba el Movimiento Nacional por la Reconstrucción Justa MNRJ, y en 2011 se consolidaba </w:t>
      </w:r>
      <w:proofErr w:type="spellStart"/>
      <w:r w:rsidR="00257875" w:rsidRPr="002A5B83">
        <w:rPr>
          <w:rFonts w:eastAsia="Calibri"/>
          <w:color w:val="1A1A1A"/>
          <w:szCs w:val="24"/>
          <w:shd w:val="clear" w:color="auto" w:fill="FFFFFF"/>
        </w:rPr>
        <w:t>RedConstruyamos</w:t>
      </w:r>
      <w:proofErr w:type="spellEnd"/>
      <w:r w:rsidR="00257875" w:rsidRPr="002A5B83">
        <w:rPr>
          <w:rFonts w:eastAsia="Calibri"/>
          <w:color w:val="1A1A1A"/>
          <w:szCs w:val="24"/>
          <w:shd w:val="clear" w:color="auto" w:fill="FFFFFF"/>
        </w:rPr>
        <w:t>, dos de los principales movimientos sociales de oposición al m</w:t>
      </w:r>
      <w:r w:rsidR="00EB4D67" w:rsidRPr="002A5B83">
        <w:rPr>
          <w:rFonts w:eastAsia="Calibri"/>
          <w:color w:val="1A1A1A"/>
          <w:szCs w:val="24"/>
          <w:shd w:val="clear" w:color="auto" w:fill="FFFFFF"/>
        </w:rPr>
        <w:t>odelo de reconstrucción chileno, conformados por habitantes de la zonas afectadas por el 27/F.</w:t>
      </w:r>
      <w:r w:rsidR="00257875" w:rsidRPr="002A5B83">
        <w:rPr>
          <w:rFonts w:eastAsia="Calibri"/>
          <w:color w:val="1A1A1A"/>
          <w:szCs w:val="24"/>
          <w:shd w:val="clear" w:color="auto" w:fill="FFFFFF"/>
        </w:rPr>
        <w:t xml:space="preserve"> Ambos movimientos surgen por la inquietud frente a las respuestas gubernamentales al desastre y en particular, a la presencia de los privados </w:t>
      </w:r>
      <w:r w:rsidR="00257875" w:rsidRPr="002A5B83">
        <w:rPr>
          <w:rFonts w:eastAsia="Calibri"/>
          <w:color w:val="1A1A1A"/>
          <w:szCs w:val="24"/>
          <w:shd w:val="clear" w:color="auto" w:fill="FFFFFF"/>
        </w:rPr>
        <w:lastRenderedPageBreak/>
        <w:t>en el proceso, reclamando abiertamente participación ciudadana y un rol más activo de las localidades afectad</w:t>
      </w:r>
      <w:r w:rsidR="00AE2695" w:rsidRPr="002A5B83">
        <w:rPr>
          <w:rFonts w:eastAsia="Calibri"/>
          <w:color w:val="1A1A1A"/>
          <w:szCs w:val="24"/>
          <w:shd w:val="clear" w:color="auto" w:fill="FFFFFF"/>
        </w:rPr>
        <w:t>as.</w:t>
      </w:r>
    </w:p>
    <w:p w:rsidR="000D243B" w:rsidRPr="002A5B83" w:rsidRDefault="00257875" w:rsidP="00044B59">
      <w:pPr>
        <w:rPr>
          <w:rFonts w:eastAsia="Calibri"/>
          <w:color w:val="1A1A1A"/>
          <w:szCs w:val="24"/>
          <w:shd w:val="clear" w:color="auto" w:fill="FFFFFF"/>
        </w:rPr>
      </w:pPr>
      <w:r w:rsidRPr="002A5B83">
        <w:rPr>
          <w:rFonts w:eastAsia="Calibri"/>
          <w:color w:val="1A1A1A"/>
          <w:szCs w:val="24"/>
          <w:shd w:val="clear" w:color="auto" w:fill="FFFFFF"/>
        </w:rPr>
        <w:t>Mediante las charlas consideradas en el PRES, la población expresaba sus necesidades y exigencias, las cua</w:t>
      </w:r>
      <w:r w:rsidR="00AE2695" w:rsidRPr="002A5B83">
        <w:rPr>
          <w:rFonts w:eastAsia="Calibri"/>
          <w:color w:val="1A1A1A"/>
          <w:szCs w:val="24"/>
          <w:shd w:val="clear" w:color="auto" w:fill="FFFFFF"/>
        </w:rPr>
        <w:t>les eran recogidas con la intenc</w:t>
      </w:r>
      <w:r w:rsidRPr="002A5B83">
        <w:rPr>
          <w:rFonts w:eastAsia="Calibri"/>
          <w:color w:val="1A1A1A"/>
          <w:szCs w:val="24"/>
          <w:shd w:val="clear" w:color="auto" w:fill="FFFFFF"/>
        </w:rPr>
        <w:t>ión de que fueran consideradas en el plan maestro elaborado posteriormente.</w:t>
      </w:r>
      <w:r w:rsidR="00AE2695" w:rsidRPr="002A5B83">
        <w:rPr>
          <w:rFonts w:eastAsia="Calibri"/>
          <w:color w:val="1A1A1A"/>
          <w:szCs w:val="24"/>
          <w:shd w:val="clear" w:color="auto" w:fill="FFFFFF"/>
        </w:rPr>
        <w:t xml:space="preserve"> A</w:t>
      </w:r>
      <w:r w:rsidRPr="002A5B83">
        <w:rPr>
          <w:rFonts w:eastAsia="Calibri"/>
          <w:color w:val="1A1A1A"/>
          <w:szCs w:val="24"/>
          <w:shd w:val="clear" w:color="auto" w:fill="FFFFFF"/>
        </w:rPr>
        <w:t xml:space="preserve">quí aparecen los primeros conflictos con el modelo presentado, </w:t>
      </w:r>
      <w:r w:rsidR="00AE2695" w:rsidRPr="002A5B83">
        <w:rPr>
          <w:rFonts w:eastAsia="Calibri"/>
          <w:color w:val="1A1A1A"/>
          <w:szCs w:val="24"/>
          <w:shd w:val="clear" w:color="auto" w:fill="FFFFFF"/>
        </w:rPr>
        <w:t xml:space="preserve">ya que, </w:t>
      </w:r>
      <w:r w:rsidRPr="002A5B83">
        <w:rPr>
          <w:rFonts w:eastAsia="Calibri"/>
          <w:color w:val="1A1A1A"/>
          <w:szCs w:val="24"/>
          <w:shd w:val="clear" w:color="auto" w:fill="FFFFFF"/>
        </w:rPr>
        <w:t>según lo que señalan los dirigentes, las primeras dudas se presentan respecto a la materialización de las propuestas y al carácter propiamente democrático de las decisiones</w:t>
      </w:r>
      <w:r w:rsidR="00AE2695" w:rsidRPr="002A5B83">
        <w:rPr>
          <w:rFonts w:eastAsia="Calibri"/>
          <w:color w:val="1A1A1A"/>
          <w:szCs w:val="24"/>
          <w:shd w:val="clear" w:color="auto" w:fill="FFFFFF"/>
        </w:rPr>
        <w:t>. De acuerdo a las entrevistas analizadas, las instancias de participación ciudadana variaron</w:t>
      </w:r>
      <w:r w:rsidRPr="002A5B83">
        <w:rPr>
          <w:rFonts w:eastAsia="Calibri"/>
          <w:color w:val="1A1A1A"/>
          <w:szCs w:val="24"/>
          <w:shd w:val="clear" w:color="auto" w:fill="FFFFFF"/>
        </w:rPr>
        <w:t xml:space="preserve"> según dónde y cómo</w:t>
      </w:r>
      <w:r w:rsidR="00AE2695" w:rsidRPr="002A5B83">
        <w:rPr>
          <w:rFonts w:eastAsia="Calibri"/>
          <w:color w:val="1A1A1A"/>
          <w:szCs w:val="24"/>
          <w:shd w:val="clear" w:color="auto" w:fill="FFFFFF"/>
        </w:rPr>
        <w:t xml:space="preserve"> se establecieron las consultas, por lo que los resultados expuestos también fueron cuestionados</w:t>
      </w:r>
      <w:r w:rsidRPr="002A5B83">
        <w:rPr>
          <w:rFonts w:eastAsia="Calibri"/>
          <w:color w:val="1A1A1A"/>
          <w:szCs w:val="24"/>
          <w:shd w:val="clear" w:color="auto" w:fill="FFFFFF"/>
        </w:rPr>
        <w:t>. Los damnificados comienzan a sospechar del proceso, y lo que en éste se entiende por participación, debido a que algunas soluciones no tuvieron ningún tipo de consulta, dejando en evidencia procesos y productos no regulados</w:t>
      </w:r>
      <w:r w:rsidR="00D874DE" w:rsidRPr="002A5B83">
        <w:rPr>
          <w:rFonts w:eastAsia="Calibri"/>
          <w:color w:val="1A1A1A"/>
          <w:szCs w:val="24"/>
          <w:shd w:val="clear" w:color="auto" w:fill="FFFFFF"/>
        </w:rPr>
        <w:t xml:space="preserve"> ni estandarizados</w:t>
      </w:r>
      <w:r w:rsidRPr="002A5B83">
        <w:rPr>
          <w:rFonts w:eastAsia="Calibri"/>
          <w:color w:val="1A1A1A"/>
          <w:szCs w:val="24"/>
          <w:shd w:val="clear" w:color="auto" w:fill="FFFFFF"/>
        </w:rPr>
        <w:t xml:space="preserve"> para todos los sectores de la ciudad, provocando en algunos casos situaciones percibidas como injustas y desiguales en cuanto a los beneficios obtenidos (</w:t>
      </w:r>
      <w:r w:rsidR="00EB4D67" w:rsidRPr="002A5B83">
        <w:rPr>
          <w:rFonts w:eastAsia="Calibri"/>
          <w:color w:val="1A1A1A"/>
          <w:szCs w:val="24"/>
          <w:shd w:val="clear" w:color="auto" w:fill="FFFFFF"/>
        </w:rPr>
        <w:t>Dirigente Zona Afectada,</w:t>
      </w:r>
      <w:r w:rsidRPr="002A5B83">
        <w:rPr>
          <w:rFonts w:eastAsia="Calibri"/>
          <w:color w:val="1A1A1A"/>
          <w:szCs w:val="24"/>
          <w:shd w:val="clear" w:color="auto" w:fill="FFFFFF"/>
        </w:rPr>
        <w:t xml:space="preserve"> 2013). Existe adicionalmente la percepción por parte de la</w:t>
      </w:r>
      <w:r w:rsidR="00C81471" w:rsidRPr="002A5B83">
        <w:rPr>
          <w:rFonts w:eastAsia="Calibri"/>
          <w:color w:val="1A1A1A"/>
          <w:szCs w:val="24"/>
          <w:shd w:val="clear" w:color="auto" w:fill="FFFFFF"/>
        </w:rPr>
        <w:t xml:space="preserve">s dirigencias locales que para </w:t>
      </w:r>
      <w:r w:rsidRPr="002A5B83">
        <w:rPr>
          <w:rFonts w:eastAsia="Calibri"/>
          <w:color w:val="1A1A1A"/>
          <w:szCs w:val="24"/>
          <w:shd w:val="clear" w:color="auto" w:fill="FFFFFF"/>
        </w:rPr>
        <w:t>ciertos beneficios se alteraron los resultados de la ficha de Caracterización Socioeconómica, dándoles un puntaje más alto y por ende complejizando la obtención de beneficios.</w:t>
      </w:r>
    </w:p>
    <w:p w:rsidR="000D243B" w:rsidRPr="002A5B83" w:rsidRDefault="00257875" w:rsidP="00044B59">
      <w:pPr>
        <w:rPr>
          <w:szCs w:val="24"/>
        </w:rPr>
      </w:pPr>
      <w:r w:rsidRPr="002A5B83">
        <w:rPr>
          <w:rFonts w:eastAsia="Calibri"/>
          <w:color w:val="1A1A1A"/>
          <w:szCs w:val="24"/>
          <w:shd w:val="clear" w:color="auto" w:fill="FFFFFF"/>
        </w:rPr>
        <w:t xml:space="preserve">El proceso se tensa definitivamente cuando comienza a tratarse el tema de la expropiación de los terrenos cercanos a la ribera del rio Maule, y posteriormente con la tasación de los terrenos, donde buena parte de las quejas recayeron en el SERVIU </w:t>
      </w:r>
      <w:r w:rsidRPr="002A5B83">
        <w:rPr>
          <w:rFonts w:eastAsia="Calibri"/>
          <w:color w:val="1A1A1A"/>
          <w:szCs w:val="24"/>
          <w:shd w:val="clear" w:color="auto" w:fill="FFFFFF"/>
        </w:rPr>
        <w:lastRenderedPageBreak/>
        <w:t>(</w:t>
      </w:r>
      <w:r w:rsidR="00C81471" w:rsidRPr="002A5B83">
        <w:rPr>
          <w:rFonts w:eastAsia="Calibri"/>
          <w:color w:val="1A1A1A"/>
          <w:szCs w:val="24"/>
          <w:shd w:val="clear" w:color="auto" w:fill="FFFFFF"/>
        </w:rPr>
        <w:t>Servicio de Vivienda y Urbanización</w:t>
      </w:r>
      <w:r w:rsidRPr="002A5B83">
        <w:rPr>
          <w:rFonts w:eastAsia="Calibri"/>
          <w:color w:val="1A1A1A"/>
          <w:szCs w:val="24"/>
          <w:shd w:val="clear" w:color="auto" w:fill="FFFFFF"/>
        </w:rPr>
        <w:t xml:space="preserve"> dependiente de MINVU); institución a la que se atribuyen procesos poco transparentes y unilaterales, afectando así la credibilidad de la institución y con ello el papel del gobierno dentro del proceso reconstructivo. Tanto la entrega de beneficios como la construcción de viviendas nuevas, termina generando tensiones entre los damnificados, los privados y las instituciones públicas involucradas en el proceso de reconstrucción. Los dirigentes locales y algunos habitantes entrevistados señalan resultados desiguales tanto en la determinación de dónde y qué tipo de reconstrucción se entregaría a cada familia damnificada como en el tipo de beneficios que se entregaron (</w:t>
      </w:r>
      <w:proofErr w:type="spellStart"/>
      <w:r w:rsidRPr="002A5B83">
        <w:rPr>
          <w:rFonts w:eastAsia="Calibri"/>
          <w:color w:val="1A1A1A"/>
          <w:szCs w:val="24"/>
          <w:shd w:val="clear" w:color="auto" w:fill="FFFFFF"/>
        </w:rPr>
        <w:t>vouchers</w:t>
      </w:r>
      <w:proofErr w:type="spellEnd"/>
      <w:r w:rsidRPr="002A5B83">
        <w:rPr>
          <w:rFonts w:eastAsia="Calibri"/>
          <w:color w:val="1A1A1A"/>
          <w:szCs w:val="24"/>
          <w:shd w:val="clear" w:color="auto" w:fill="FFFFFF"/>
        </w:rPr>
        <w:t>, subsidios, etc.), generando a su vez, conflicto entre los distintos beneficiarios al verse con diferentes respuestas.</w:t>
      </w:r>
    </w:p>
    <w:p w:rsidR="000D243B" w:rsidRPr="002A5B83" w:rsidRDefault="00257875" w:rsidP="00044B59">
      <w:pPr>
        <w:rPr>
          <w:color w:val="00000A"/>
          <w:szCs w:val="24"/>
          <w:lang w:val="es-ES"/>
        </w:rPr>
      </w:pPr>
      <w:r w:rsidRPr="002A5B83">
        <w:rPr>
          <w:color w:val="1A1A1A"/>
          <w:szCs w:val="24"/>
          <w:shd w:val="clear" w:color="auto" w:fill="FFFFFF"/>
        </w:rPr>
        <w:t xml:space="preserve">A diferencia de otras localidades, la población de </w:t>
      </w:r>
      <w:proofErr w:type="spellStart"/>
      <w:r w:rsidRPr="002A5B83">
        <w:rPr>
          <w:color w:val="1A1A1A"/>
          <w:szCs w:val="24"/>
          <w:shd w:val="clear" w:color="auto" w:fill="FFFFFF"/>
        </w:rPr>
        <w:t>Llico</w:t>
      </w:r>
      <w:proofErr w:type="spellEnd"/>
      <w:r w:rsidRPr="002A5B83">
        <w:rPr>
          <w:color w:val="1A1A1A"/>
          <w:szCs w:val="24"/>
          <w:shd w:val="clear" w:color="auto" w:fill="FFFFFF"/>
        </w:rPr>
        <w:t xml:space="preserve"> no recibió de buena manera la llegada de las viviendas de emergencia no sólo por la división social que genera entre ellos, sino sobre todo por la calidad de éstas, no adaptadas al complejo clima de la zona (caracterizado por vientos muy fuertes y lluvias abundantes). Muy temprano, la localidad de </w:t>
      </w:r>
      <w:proofErr w:type="spellStart"/>
      <w:r w:rsidRPr="002A5B83">
        <w:rPr>
          <w:color w:val="1A1A1A"/>
          <w:szCs w:val="24"/>
          <w:shd w:val="clear" w:color="auto" w:fill="FFFFFF"/>
        </w:rPr>
        <w:t>Llico</w:t>
      </w:r>
      <w:proofErr w:type="spellEnd"/>
      <w:r w:rsidRPr="002A5B83">
        <w:rPr>
          <w:color w:val="1A1A1A"/>
          <w:szCs w:val="24"/>
          <w:shd w:val="clear" w:color="auto" w:fill="FFFFFF"/>
        </w:rPr>
        <w:t xml:space="preserve"> comienza a manifestarse contra los productos de las alianzas público-privadas apenas llegan los primeros representantes de ambos sectores a p</w:t>
      </w:r>
      <w:r w:rsidR="00C81471" w:rsidRPr="002A5B83">
        <w:rPr>
          <w:color w:val="1A1A1A"/>
          <w:szCs w:val="24"/>
          <w:shd w:val="clear" w:color="auto" w:fill="FFFFFF"/>
        </w:rPr>
        <w:t>lantear las soluciones posibles. Como señala un entrevistado:</w:t>
      </w:r>
      <w:r w:rsidRPr="002A5B83">
        <w:rPr>
          <w:color w:val="1A1A1A"/>
          <w:szCs w:val="24"/>
          <w:shd w:val="clear" w:color="auto" w:fill="FFFFFF"/>
        </w:rPr>
        <w:t xml:space="preserve"> </w:t>
      </w:r>
      <w:r w:rsidRPr="002A5B83">
        <w:rPr>
          <w:i/>
          <w:iCs/>
          <w:color w:val="00000A"/>
          <w:szCs w:val="24"/>
          <w:lang w:val="es-ES"/>
        </w:rPr>
        <w:t>“(…) después de eso se levantan estas aldeas y ahí se cometen los primeros disparates, trajeron unas mediaguas</w:t>
      </w:r>
      <w:r w:rsidR="00E30E30" w:rsidRPr="002A5B83">
        <w:rPr>
          <w:rStyle w:val="Refdenotaalpie"/>
          <w:i/>
          <w:iCs/>
          <w:color w:val="00000A"/>
          <w:szCs w:val="24"/>
          <w:lang w:val="es-ES"/>
        </w:rPr>
        <w:footnoteReference w:id="10"/>
      </w:r>
      <w:r w:rsidRPr="002A5B83">
        <w:rPr>
          <w:i/>
          <w:iCs/>
          <w:color w:val="00000A"/>
          <w:szCs w:val="24"/>
          <w:lang w:val="es-ES"/>
        </w:rPr>
        <w:t>, te digo, sin forro, flex</w:t>
      </w:r>
      <w:r w:rsidR="008F0B34" w:rsidRPr="002A5B83">
        <w:rPr>
          <w:i/>
          <w:iCs/>
          <w:color w:val="00000A"/>
          <w:szCs w:val="24"/>
          <w:lang w:val="es-ES"/>
        </w:rPr>
        <w:t>ibles y totalmente inseguras”</w:t>
      </w:r>
      <w:r w:rsidRPr="002A5B83">
        <w:rPr>
          <w:i/>
          <w:iCs/>
          <w:color w:val="00000A"/>
          <w:szCs w:val="24"/>
          <w:lang w:val="es-ES"/>
        </w:rPr>
        <w:t xml:space="preserve"> </w:t>
      </w:r>
      <w:r w:rsidR="008F0B34" w:rsidRPr="002A5B83">
        <w:rPr>
          <w:color w:val="00000A"/>
          <w:szCs w:val="24"/>
          <w:lang w:val="es-ES"/>
        </w:rPr>
        <w:t>(Vecino damnificado;</w:t>
      </w:r>
      <w:r w:rsidRPr="002A5B83">
        <w:rPr>
          <w:color w:val="00000A"/>
          <w:szCs w:val="24"/>
          <w:lang w:val="es-ES"/>
        </w:rPr>
        <w:t xml:space="preserve"> </w:t>
      </w:r>
      <w:proofErr w:type="spellStart"/>
      <w:r w:rsidRPr="002A5B83">
        <w:rPr>
          <w:color w:val="00000A"/>
          <w:szCs w:val="24"/>
          <w:lang w:val="es-ES"/>
        </w:rPr>
        <w:t>Llico</w:t>
      </w:r>
      <w:proofErr w:type="spellEnd"/>
      <w:r w:rsidRPr="002A5B83">
        <w:rPr>
          <w:color w:val="00000A"/>
          <w:szCs w:val="24"/>
          <w:lang w:val="es-ES"/>
        </w:rPr>
        <w:t xml:space="preserve">, 2013). Ante esto, algunas de estas mediaguas quedan vacías y se instala una a modo de protesta, </w:t>
      </w:r>
      <w:r w:rsidRPr="002A5B83">
        <w:rPr>
          <w:color w:val="00000A"/>
          <w:szCs w:val="24"/>
          <w:lang w:val="es-ES"/>
        </w:rPr>
        <w:lastRenderedPageBreak/>
        <w:t xml:space="preserve">en medio del pueblo destruido con una pancarta gigante que se convierte en el emblema de la caleta </w:t>
      </w:r>
      <w:r w:rsidR="00C81471" w:rsidRPr="002A5B83">
        <w:rPr>
          <w:color w:val="00000A"/>
          <w:szCs w:val="24"/>
          <w:lang w:val="es-ES"/>
        </w:rPr>
        <w:t xml:space="preserve">pesquera: “Dignidad para </w:t>
      </w:r>
      <w:proofErr w:type="spellStart"/>
      <w:r w:rsidR="00C81471" w:rsidRPr="002A5B83">
        <w:rPr>
          <w:color w:val="00000A"/>
          <w:szCs w:val="24"/>
          <w:lang w:val="es-ES"/>
        </w:rPr>
        <w:t>Llico</w:t>
      </w:r>
      <w:proofErr w:type="spellEnd"/>
      <w:r w:rsidR="00C81471" w:rsidRPr="002A5B83">
        <w:rPr>
          <w:color w:val="00000A"/>
          <w:szCs w:val="24"/>
          <w:lang w:val="es-ES"/>
        </w:rPr>
        <w:t>”. A</w:t>
      </w:r>
      <w:r w:rsidRPr="002A5B83">
        <w:rPr>
          <w:color w:val="00000A"/>
          <w:szCs w:val="24"/>
          <w:lang w:val="es-ES"/>
        </w:rPr>
        <w:t>sí esta localidad integra de manera muy temprana el recién creado Movimiento Nacional por la Reconstrucción Justa antes de cumplido el primer año del desastre, y se transforma en opositora al pro</w:t>
      </w:r>
      <w:r w:rsidR="00E30E30" w:rsidRPr="002A5B83">
        <w:rPr>
          <w:color w:val="00000A"/>
          <w:szCs w:val="24"/>
          <w:lang w:val="es-ES"/>
        </w:rPr>
        <w:t>ceso de reconstrucción presenta</w:t>
      </w:r>
      <w:r w:rsidRPr="002A5B83">
        <w:rPr>
          <w:color w:val="00000A"/>
          <w:szCs w:val="24"/>
          <w:lang w:val="es-ES"/>
        </w:rPr>
        <w:t xml:space="preserve">do por el Gobierno. </w:t>
      </w:r>
    </w:p>
    <w:p w:rsidR="000D243B" w:rsidRPr="002A5B83" w:rsidRDefault="00257875" w:rsidP="00044B59">
      <w:pPr>
        <w:rPr>
          <w:szCs w:val="24"/>
        </w:rPr>
      </w:pPr>
      <w:r w:rsidRPr="002A5B83">
        <w:rPr>
          <w:szCs w:val="24"/>
        </w:rPr>
        <w:t xml:space="preserve">Por otro lado, en casos como los de </w:t>
      </w:r>
      <w:proofErr w:type="spellStart"/>
      <w:r w:rsidRPr="002A5B83">
        <w:rPr>
          <w:szCs w:val="24"/>
        </w:rPr>
        <w:t>Llico</w:t>
      </w:r>
      <w:proofErr w:type="spellEnd"/>
      <w:r w:rsidRPr="002A5B83">
        <w:rPr>
          <w:szCs w:val="24"/>
        </w:rPr>
        <w:t>, alejados de grandes urbes y con poca población, los proyectos de reconstrucción se hicieron poco atractivos para los privados, y de los pocos interesados en llevarlos a cabo, muchas empresas quebraron en el intento o bien entregaron productos deficientes. Esto último ocurrió preci</w:t>
      </w:r>
      <w:r w:rsidR="00717DE5" w:rsidRPr="002A5B83">
        <w:rPr>
          <w:szCs w:val="24"/>
        </w:rPr>
        <w:t>samente en esta caleta pesquera. L</w:t>
      </w:r>
      <w:r w:rsidRPr="002A5B83">
        <w:rPr>
          <w:szCs w:val="24"/>
        </w:rPr>
        <w:t>os futuros habitantes de las nuevas casas dieron seguimiento a la construcción de éstas y se percataron de las falencias. Las denuncias llegaron a la Contraloría General de la República quien detuvo la construcción</w:t>
      </w:r>
      <w:r w:rsidRPr="002A5B83">
        <w:rPr>
          <w:rStyle w:val="Ancladenotaalpie"/>
          <w:szCs w:val="24"/>
        </w:rPr>
        <w:footnoteReference w:id="11"/>
      </w:r>
      <w:r w:rsidRPr="002A5B83">
        <w:rPr>
          <w:szCs w:val="24"/>
        </w:rPr>
        <w:t xml:space="preserve">, y en 2013, los </w:t>
      </w:r>
      <w:proofErr w:type="spellStart"/>
      <w:r w:rsidRPr="002A5B83">
        <w:rPr>
          <w:i/>
          <w:iCs/>
          <w:szCs w:val="24"/>
        </w:rPr>
        <w:t>llicanos</w:t>
      </w:r>
      <w:proofErr w:type="spellEnd"/>
      <w:r w:rsidRPr="002A5B83">
        <w:rPr>
          <w:szCs w:val="24"/>
        </w:rPr>
        <w:t xml:space="preserve"> continuaban sin reconstrucción de sus viviendas dado que luego de la detención de ésta, la empresa se desentendió, y no recibieron respuestas por parte del gobierno regional ni central. </w:t>
      </w:r>
    </w:p>
    <w:p w:rsidR="00C81471" w:rsidRPr="002A5B83" w:rsidRDefault="00C81471" w:rsidP="00044B59">
      <w:pPr>
        <w:rPr>
          <w:rFonts w:eastAsia="Calibri"/>
          <w:color w:val="1A1A1A"/>
          <w:szCs w:val="24"/>
          <w:shd w:val="clear" w:color="auto" w:fill="FFFFFF"/>
        </w:rPr>
      </w:pPr>
      <w:r w:rsidRPr="002A5B83">
        <w:rPr>
          <w:rFonts w:eastAsia="Calibri"/>
          <w:color w:val="1A1A1A"/>
          <w:szCs w:val="24"/>
          <w:shd w:val="clear" w:color="auto" w:fill="FFFFFF"/>
        </w:rPr>
        <w:t>Por su parte, Constitución también sufre los problemas</w:t>
      </w:r>
      <w:r w:rsidR="00717DE5" w:rsidRPr="002A5B83">
        <w:rPr>
          <w:rFonts w:eastAsia="Calibri"/>
          <w:color w:val="1A1A1A"/>
          <w:szCs w:val="24"/>
          <w:shd w:val="clear" w:color="auto" w:fill="FFFFFF"/>
        </w:rPr>
        <w:t xml:space="preserve"> del proceso de reconstrucción. L</w:t>
      </w:r>
      <w:r w:rsidRPr="002A5B83">
        <w:rPr>
          <w:rFonts w:eastAsia="Calibri"/>
          <w:color w:val="1A1A1A"/>
          <w:szCs w:val="24"/>
          <w:shd w:val="clear" w:color="auto" w:fill="FFFFFF"/>
        </w:rPr>
        <w:t xml:space="preserve">os cuestionamientos al PRES prosiguieron a lo largo del primer año, lo que gatilla que hacia finales de 2011, los distintos dirigentes </w:t>
      </w:r>
      <w:r w:rsidR="00717DE5" w:rsidRPr="002A5B83">
        <w:rPr>
          <w:rFonts w:eastAsia="Calibri"/>
          <w:color w:val="1A1A1A"/>
          <w:szCs w:val="24"/>
          <w:shd w:val="clear" w:color="auto" w:fill="FFFFFF"/>
        </w:rPr>
        <w:t>integren</w:t>
      </w:r>
      <w:r w:rsidRPr="002A5B83">
        <w:rPr>
          <w:rFonts w:eastAsia="Calibri"/>
          <w:color w:val="1A1A1A"/>
          <w:szCs w:val="24"/>
          <w:shd w:val="clear" w:color="auto" w:fill="FFFFFF"/>
        </w:rPr>
        <w:t xml:space="preserve"> el Movimiento Nacional por la </w:t>
      </w:r>
      <w:r w:rsidRPr="002A5B83">
        <w:rPr>
          <w:rFonts w:eastAsia="Calibri"/>
          <w:color w:val="1A1A1A"/>
          <w:szCs w:val="24"/>
          <w:shd w:val="clear" w:color="auto" w:fill="FFFFFF"/>
        </w:rPr>
        <w:lastRenderedPageBreak/>
        <w:t xml:space="preserve">Reconstrucción Justa. </w:t>
      </w:r>
      <w:r w:rsidR="00257875" w:rsidRPr="002A5B83">
        <w:rPr>
          <w:rFonts w:eastAsia="Calibri"/>
          <w:color w:val="1A1A1A"/>
          <w:szCs w:val="24"/>
          <w:shd w:val="clear" w:color="auto" w:fill="FFFFFF"/>
        </w:rPr>
        <w:t xml:space="preserve">Según </w:t>
      </w:r>
      <w:r w:rsidRPr="002A5B83">
        <w:rPr>
          <w:rFonts w:eastAsia="Calibri"/>
          <w:color w:val="1A1A1A"/>
          <w:szCs w:val="24"/>
          <w:shd w:val="clear" w:color="auto" w:fill="FFFFFF"/>
        </w:rPr>
        <w:t>la investigación al proceso de r</w:t>
      </w:r>
      <w:r w:rsidR="00257875" w:rsidRPr="002A5B83">
        <w:rPr>
          <w:rFonts w:eastAsia="Calibri"/>
          <w:color w:val="1A1A1A"/>
          <w:szCs w:val="24"/>
          <w:shd w:val="clear" w:color="auto" w:fill="FFFFFF"/>
        </w:rPr>
        <w:t>econstrucción llevada a cabo por la Cámara de Diputados, el grupo consultivo PRES Constitución cesó sus funciones a mediados de 2010, una vez terminado y entregado el plan maestro, que tuvo como función actuar como un comité ejecutivo en el que se revisaron los avances del plan con representantes de los equipos técnicos municipales, los consultores contratados por Arauco (CELCO), los equipos técnicos de la Universidad de Talca y las con</w:t>
      </w:r>
      <w:r w:rsidR="007664FE" w:rsidRPr="002A5B83">
        <w:rPr>
          <w:rFonts w:eastAsia="Calibri"/>
          <w:color w:val="1A1A1A"/>
          <w:szCs w:val="24"/>
          <w:shd w:val="clear" w:color="auto" w:fill="FFFFFF"/>
        </w:rPr>
        <w:t>trapartes técnicas del MINVU (</w:t>
      </w:r>
      <w:r w:rsidR="00717DE5" w:rsidRPr="002A5B83">
        <w:rPr>
          <w:rFonts w:eastAsia="Calibri"/>
          <w:color w:val="1A1A1A"/>
          <w:szCs w:val="24"/>
          <w:shd w:val="clear" w:color="auto" w:fill="FFFFFF"/>
        </w:rPr>
        <w:t>Cámara de</w:t>
      </w:r>
      <w:r w:rsidR="007664FE" w:rsidRPr="002A5B83">
        <w:rPr>
          <w:rFonts w:eastAsia="Calibri"/>
          <w:color w:val="1A1A1A"/>
          <w:szCs w:val="24"/>
          <w:shd w:val="clear" w:color="auto" w:fill="FFFFFF"/>
        </w:rPr>
        <w:t xml:space="preserve"> Diputados</w:t>
      </w:r>
      <w:r w:rsidR="007664FE" w:rsidRPr="002A5B83">
        <w:rPr>
          <w:rFonts w:eastAsia="Calibri"/>
          <w:noProof/>
          <w:color w:val="1A1A1A"/>
          <w:szCs w:val="24"/>
          <w:shd w:val="clear" w:color="auto" w:fill="FFFFFF"/>
        </w:rPr>
        <w:t>, 2011)</w:t>
      </w:r>
      <w:r w:rsidR="007664FE" w:rsidRPr="002A5B83">
        <w:rPr>
          <w:rFonts w:eastAsia="Calibri"/>
          <w:color w:val="1A1A1A"/>
          <w:szCs w:val="24"/>
          <w:shd w:val="clear" w:color="auto" w:fill="FFFFFF"/>
        </w:rPr>
        <w:t>.</w:t>
      </w:r>
      <w:r w:rsidR="00257875" w:rsidRPr="002A5B83">
        <w:rPr>
          <w:rFonts w:eastAsia="Calibri"/>
          <w:color w:val="1A1A1A"/>
          <w:szCs w:val="24"/>
          <w:shd w:val="clear" w:color="auto" w:fill="FFFFFF"/>
        </w:rPr>
        <w:t xml:space="preserve"> </w:t>
      </w:r>
    </w:p>
    <w:p w:rsidR="000D243B" w:rsidRPr="002A5B83" w:rsidRDefault="00EA541D" w:rsidP="00044B59">
      <w:pPr>
        <w:rPr>
          <w:rFonts w:eastAsia="Calibri"/>
          <w:color w:val="1A1A1A"/>
          <w:szCs w:val="24"/>
          <w:shd w:val="clear" w:color="auto" w:fill="FFFFFF"/>
        </w:rPr>
      </w:pPr>
      <w:r w:rsidRPr="002A5B83">
        <w:rPr>
          <w:rFonts w:eastAsia="Calibri"/>
          <w:color w:val="1A1A1A"/>
          <w:szCs w:val="24"/>
          <w:shd w:val="clear" w:color="auto" w:fill="FFFFFF"/>
        </w:rPr>
        <w:t xml:space="preserve">Tanto en </w:t>
      </w:r>
      <w:proofErr w:type="spellStart"/>
      <w:r w:rsidRPr="002A5B83">
        <w:rPr>
          <w:rFonts w:eastAsia="Calibri"/>
          <w:color w:val="1A1A1A"/>
          <w:szCs w:val="24"/>
          <w:shd w:val="clear" w:color="auto" w:fill="FFFFFF"/>
        </w:rPr>
        <w:t>Llico</w:t>
      </w:r>
      <w:proofErr w:type="spellEnd"/>
      <w:r w:rsidRPr="002A5B83">
        <w:rPr>
          <w:rFonts w:eastAsia="Calibri"/>
          <w:color w:val="1A1A1A"/>
          <w:szCs w:val="24"/>
          <w:shd w:val="clear" w:color="auto" w:fill="FFFFFF"/>
        </w:rPr>
        <w:t xml:space="preserve"> como en Constitución, las</w:t>
      </w:r>
      <w:r w:rsidR="00257875" w:rsidRPr="002A5B83">
        <w:rPr>
          <w:rFonts w:eastAsia="Calibri"/>
          <w:color w:val="1A1A1A"/>
          <w:szCs w:val="24"/>
          <w:shd w:val="clear" w:color="auto" w:fill="FFFFFF"/>
        </w:rPr>
        <w:t xml:space="preserve"> críticas no sólo se centraron en el cómo participar del proceso, sino también en conflictos de intereses que escondía éste. En efecto, los dirigentes locales señalan que sus desconfianzas se ciernen incluso sobre las intenciones mismas de la empresa coordinadora, Arauco S.A., ya que le atribuyen intereses en apariencia guiados por el proceso de reconstrucción, pero que esconden intenciones más bien ligadas a su desarrollo económico como lo fue la expansión de la carretera</w:t>
      </w:r>
      <w:r w:rsidRPr="002A5B83">
        <w:rPr>
          <w:rFonts w:eastAsia="Calibri"/>
          <w:color w:val="1A1A1A"/>
          <w:szCs w:val="24"/>
          <w:shd w:val="clear" w:color="auto" w:fill="FFFFFF"/>
        </w:rPr>
        <w:t xml:space="preserve"> (</w:t>
      </w:r>
      <w:r w:rsidR="00276298" w:rsidRPr="002A5B83">
        <w:rPr>
          <w:rFonts w:eastAsia="Calibri"/>
          <w:color w:val="1A1A1A"/>
          <w:szCs w:val="24"/>
          <w:shd w:val="clear" w:color="auto" w:fill="FFFFFF"/>
        </w:rPr>
        <w:t>Dirigente Social</w:t>
      </w:r>
      <w:r w:rsidRPr="002A5B83">
        <w:rPr>
          <w:rFonts w:eastAsia="Calibri"/>
          <w:color w:val="1A1A1A"/>
          <w:szCs w:val="24"/>
          <w:shd w:val="clear" w:color="auto" w:fill="FFFFFF"/>
        </w:rPr>
        <w:t>; 2014)</w:t>
      </w:r>
      <w:r w:rsidR="00257875" w:rsidRPr="002A5B83">
        <w:rPr>
          <w:rFonts w:eastAsia="Calibri"/>
          <w:color w:val="1A1A1A"/>
          <w:szCs w:val="24"/>
          <w:shd w:val="clear" w:color="auto" w:fill="FFFFFF"/>
        </w:rPr>
        <w:t>, que finalmente utilizan los camiones madere</w:t>
      </w:r>
      <w:r w:rsidRPr="002A5B83">
        <w:rPr>
          <w:rFonts w:eastAsia="Calibri"/>
          <w:color w:val="1A1A1A"/>
          <w:szCs w:val="24"/>
          <w:shd w:val="clear" w:color="auto" w:fill="FFFFFF"/>
        </w:rPr>
        <w:t>ros de propiedad de la empresa, lo que ocurrió en ambas localidades</w:t>
      </w:r>
      <w:r w:rsidR="00276298" w:rsidRPr="002A5B83">
        <w:rPr>
          <w:rFonts w:eastAsia="Calibri"/>
          <w:color w:val="1A1A1A"/>
          <w:szCs w:val="24"/>
          <w:shd w:val="clear" w:color="auto" w:fill="FFFFFF"/>
        </w:rPr>
        <w:t>.</w:t>
      </w:r>
      <w:r w:rsidRPr="002A5B83">
        <w:rPr>
          <w:rFonts w:eastAsia="Calibri"/>
          <w:color w:val="1A1A1A"/>
          <w:szCs w:val="24"/>
          <w:shd w:val="clear" w:color="auto" w:fill="FFFFFF"/>
        </w:rPr>
        <w:t xml:space="preserve"> </w:t>
      </w:r>
      <w:r w:rsidR="00257875" w:rsidRPr="002A5B83">
        <w:rPr>
          <w:rFonts w:eastAsia="Calibri"/>
          <w:color w:val="1A1A1A"/>
          <w:szCs w:val="24"/>
          <w:shd w:val="clear" w:color="auto" w:fill="FFFFFF"/>
        </w:rPr>
        <w:t>En la misma línea, el Oficio N°231 enviado al Ministerio de Vivienda y Urbanismo por la Cámara de Diputados, requirió los antecedentes respecto a la licitación de consultorías y estudios del mentado proyecto de miti</w:t>
      </w:r>
      <w:r w:rsidRPr="002A5B83">
        <w:rPr>
          <w:rFonts w:eastAsia="Calibri"/>
          <w:color w:val="1A1A1A"/>
          <w:szCs w:val="24"/>
          <w:shd w:val="clear" w:color="auto" w:fill="FFFFFF"/>
        </w:rPr>
        <w:t>gación del borde costero de la c</w:t>
      </w:r>
      <w:r w:rsidR="00257875" w:rsidRPr="002A5B83">
        <w:rPr>
          <w:rFonts w:eastAsia="Calibri"/>
          <w:color w:val="1A1A1A"/>
          <w:szCs w:val="24"/>
          <w:shd w:val="clear" w:color="auto" w:fill="FFFFFF"/>
        </w:rPr>
        <w:t>omuna</w:t>
      </w:r>
      <w:r w:rsidR="00276298" w:rsidRPr="002A5B83">
        <w:rPr>
          <w:rFonts w:eastAsia="Calibri"/>
          <w:color w:val="1A1A1A"/>
          <w:szCs w:val="24"/>
          <w:shd w:val="clear" w:color="auto" w:fill="FFFFFF"/>
        </w:rPr>
        <w:t>,</w:t>
      </w:r>
      <w:r w:rsidR="00257875" w:rsidRPr="002A5B83">
        <w:rPr>
          <w:rFonts w:eastAsia="Calibri"/>
          <w:color w:val="1A1A1A"/>
          <w:szCs w:val="24"/>
          <w:shd w:val="clear" w:color="auto" w:fill="FFFFFF"/>
        </w:rPr>
        <w:t xml:space="preserve"> </w:t>
      </w:r>
      <w:r w:rsidR="00276298" w:rsidRPr="002A5B83">
        <w:rPr>
          <w:rFonts w:eastAsia="Calibri"/>
          <w:color w:val="1A1A1A"/>
          <w:szCs w:val="24"/>
          <w:shd w:val="clear" w:color="auto" w:fill="FFFFFF"/>
        </w:rPr>
        <w:t>considerando</w:t>
      </w:r>
      <w:r w:rsidR="00257875" w:rsidRPr="002A5B83">
        <w:rPr>
          <w:rFonts w:eastAsia="Calibri"/>
          <w:color w:val="1A1A1A"/>
          <w:szCs w:val="24"/>
          <w:shd w:val="clear" w:color="auto" w:fill="FFFFFF"/>
        </w:rPr>
        <w:t xml:space="preserve"> u</w:t>
      </w:r>
      <w:r w:rsidR="00276298" w:rsidRPr="002A5B83">
        <w:rPr>
          <w:rFonts w:eastAsia="Calibri"/>
          <w:color w:val="1A1A1A"/>
          <w:szCs w:val="24"/>
          <w:shd w:val="clear" w:color="auto" w:fill="FFFFFF"/>
        </w:rPr>
        <w:t>n eventual conflicto de interés</w:t>
      </w:r>
      <w:r w:rsidR="00257875" w:rsidRPr="002A5B83">
        <w:rPr>
          <w:rFonts w:eastAsia="Calibri"/>
          <w:color w:val="1A1A1A"/>
          <w:szCs w:val="24"/>
          <w:shd w:val="clear" w:color="auto" w:fill="FFFFFF"/>
        </w:rPr>
        <w:t xml:space="preserve"> “</w:t>
      </w:r>
      <w:r w:rsidR="00276298" w:rsidRPr="002A5B83">
        <w:rPr>
          <w:rFonts w:eastAsia="Calibri"/>
          <w:color w:val="1A1A1A"/>
          <w:szCs w:val="24"/>
          <w:shd w:val="clear" w:color="auto" w:fill="FFFFFF"/>
        </w:rPr>
        <w:t xml:space="preserve">(…) </w:t>
      </w:r>
      <w:r w:rsidR="00257875" w:rsidRPr="002A5B83">
        <w:rPr>
          <w:rFonts w:eastAsia="Calibri"/>
          <w:color w:val="1A1A1A"/>
          <w:szCs w:val="24"/>
          <w:shd w:val="clear" w:color="auto" w:fill="FFFFFF"/>
        </w:rPr>
        <w:t xml:space="preserve">originado por la participación social </w:t>
      </w:r>
      <w:r w:rsidR="00276298" w:rsidRPr="002A5B83">
        <w:rPr>
          <w:rFonts w:eastAsia="Calibri"/>
          <w:color w:val="1A1A1A"/>
          <w:szCs w:val="24"/>
          <w:shd w:val="clear" w:color="auto" w:fill="FFFFFF"/>
        </w:rPr>
        <w:t xml:space="preserve">del señor Subsecretario Andrés </w:t>
      </w:r>
      <w:proofErr w:type="spellStart"/>
      <w:r w:rsidR="00276298" w:rsidRPr="002A5B83">
        <w:rPr>
          <w:rFonts w:eastAsia="Calibri"/>
          <w:color w:val="1A1A1A"/>
          <w:szCs w:val="24"/>
          <w:shd w:val="clear" w:color="auto" w:fill="FFFFFF"/>
        </w:rPr>
        <w:t>I</w:t>
      </w:r>
      <w:r w:rsidR="00257875" w:rsidRPr="002A5B83">
        <w:rPr>
          <w:rFonts w:eastAsia="Calibri"/>
          <w:color w:val="1A1A1A"/>
          <w:szCs w:val="24"/>
          <w:shd w:val="clear" w:color="auto" w:fill="FFFFFF"/>
        </w:rPr>
        <w:t>acobelli</w:t>
      </w:r>
      <w:proofErr w:type="spellEnd"/>
      <w:r w:rsidR="00257875" w:rsidRPr="002A5B83">
        <w:rPr>
          <w:rFonts w:eastAsia="Calibri"/>
          <w:color w:val="1A1A1A"/>
          <w:szCs w:val="24"/>
          <w:shd w:val="clear" w:color="auto" w:fill="FFFFFF"/>
        </w:rPr>
        <w:t xml:space="preserve"> y el funcionario del Ministerio señor Pablo </w:t>
      </w:r>
      <w:proofErr w:type="spellStart"/>
      <w:r w:rsidR="00257875" w:rsidRPr="002A5B83">
        <w:rPr>
          <w:rFonts w:eastAsia="Calibri"/>
          <w:color w:val="1A1A1A"/>
          <w:szCs w:val="24"/>
          <w:shd w:val="clear" w:color="auto" w:fill="FFFFFF"/>
        </w:rPr>
        <w:t>Allard</w:t>
      </w:r>
      <w:proofErr w:type="spellEnd"/>
      <w:r w:rsidR="00257875" w:rsidRPr="002A5B83">
        <w:rPr>
          <w:rFonts w:eastAsia="Calibri"/>
          <w:color w:val="1A1A1A"/>
          <w:szCs w:val="24"/>
          <w:shd w:val="clear" w:color="auto" w:fill="FFFFFF"/>
        </w:rPr>
        <w:t>, en la Empresa Celulosa Arauco, sociedad que forma parte del grupo PRES Constitución, a cargo de estudios de proyectos de reconstrucción en la</w:t>
      </w:r>
      <w:r w:rsidR="008F0B34" w:rsidRPr="002A5B83">
        <w:rPr>
          <w:rFonts w:eastAsia="Calibri"/>
          <w:color w:val="1A1A1A"/>
          <w:szCs w:val="24"/>
          <w:shd w:val="clear" w:color="auto" w:fill="FFFFFF"/>
        </w:rPr>
        <w:t xml:space="preserve"> comuna” (C</w:t>
      </w:r>
      <w:r w:rsidR="00276298" w:rsidRPr="002A5B83">
        <w:rPr>
          <w:rFonts w:eastAsia="Calibri"/>
          <w:color w:val="1A1A1A"/>
          <w:szCs w:val="24"/>
          <w:shd w:val="clear" w:color="auto" w:fill="FFFFFF"/>
        </w:rPr>
        <w:t>omisión Cámara de</w:t>
      </w:r>
      <w:r w:rsidR="008F0B34" w:rsidRPr="002A5B83">
        <w:rPr>
          <w:rFonts w:eastAsia="Calibri"/>
          <w:color w:val="1A1A1A"/>
          <w:szCs w:val="24"/>
          <w:shd w:val="clear" w:color="auto" w:fill="FFFFFF"/>
        </w:rPr>
        <w:t xml:space="preserve"> </w:t>
      </w:r>
      <w:r w:rsidR="008F0B34" w:rsidRPr="002A5B83">
        <w:rPr>
          <w:rFonts w:eastAsia="Calibri"/>
          <w:color w:val="1A1A1A"/>
          <w:szCs w:val="24"/>
          <w:shd w:val="clear" w:color="auto" w:fill="FFFFFF"/>
        </w:rPr>
        <w:lastRenderedPageBreak/>
        <w:t>Diputados;</w:t>
      </w:r>
      <w:r w:rsidRPr="002A5B83">
        <w:rPr>
          <w:rFonts w:eastAsia="Calibri"/>
          <w:color w:val="1A1A1A"/>
          <w:szCs w:val="24"/>
          <w:shd w:val="clear" w:color="auto" w:fill="FFFFFF"/>
        </w:rPr>
        <w:t xml:space="preserve"> 2011</w:t>
      </w:r>
      <w:r w:rsidR="008F0B34" w:rsidRPr="002A5B83">
        <w:rPr>
          <w:rFonts w:eastAsia="Calibri"/>
          <w:color w:val="1A1A1A"/>
          <w:szCs w:val="24"/>
          <w:shd w:val="clear" w:color="auto" w:fill="FFFFFF"/>
        </w:rPr>
        <w:t>, p.63</w:t>
      </w:r>
      <w:r w:rsidRPr="002A5B83">
        <w:rPr>
          <w:rFonts w:eastAsia="Calibri"/>
          <w:color w:val="1A1A1A"/>
          <w:szCs w:val="24"/>
          <w:shd w:val="clear" w:color="auto" w:fill="FFFFFF"/>
        </w:rPr>
        <w:t>), l</w:t>
      </w:r>
      <w:r w:rsidR="00257875" w:rsidRPr="002A5B83">
        <w:rPr>
          <w:rFonts w:eastAsia="Calibri"/>
          <w:color w:val="1A1A1A"/>
          <w:szCs w:val="24"/>
          <w:shd w:val="clear" w:color="auto" w:fill="FFFFFF"/>
        </w:rPr>
        <w:t>o que sustentaría la versión de los dirigentes con respecto al interés real de la empresa por la ampliación de las vías.</w:t>
      </w:r>
    </w:p>
    <w:p w:rsidR="000D243B" w:rsidRPr="002A5B83" w:rsidRDefault="00257875" w:rsidP="00044B59">
      <w:pPr>
        <w:rPr>
          <w:szCs w:val="24"/>
        </w:rPr>
      </w:pPr>
      <w:r w:rsidRPr="002A5B83">
        <w:rPr>
          <w:szCs w:val="24"/>
        </w:rPr>
        <w:t>Si bien el Gobierno de Piñera finalizó su mandato en marzo 2014, anunciando un éxito del modelo de reconstrucción y con un avance del 97%</w:t>
      </w:r>
      <w:r w:rsidRPr="002A5B83">
        <w:rPr>
          <w:rStyle w:val="Ancladenotaalpie"/>
          <w:szCs w:val="24"/>
        </w:rPr>
        <w:footnoteReference w:id="12"/>
      </w:r>
      <w:r w:rsidRPr="002A5B83">
        <w:rPr>
          <w:szCs w:val="24"/>
        </w:rPr>
        <w:t xml:space="preserve">, la evidencia del trabajo de campo y de los informes posteriores, distan bastante de la cifra ya que ésta considera no sólo lo construido sino también el </w:t>
      </w:r>
      <w:proofErr w:type="spellStart"/>
      <w:r w:rsidRPr="002A5B83">
        <w:rPr>
          <w:szCs w:val="24"/>
        </w:rPr>
        <w:t>voucher</w:t>
      </w:r>
      <w:proofErr w:type="spellEnd"/>
      <w:r w:rsidRPr="002A5B83">
        <w:rPr>
          <w:szCs w:val="24"/>
        </w:rPr>
        <w:t xml:space="preserve"> entregado</w:t>
      </w:r>
      <w:r w:rsidR="00861348" w:rsidRPr="002A5B83">
        <w:rPr>
          <w:szCs w:val="24"/>
        </w:rPr>
        <w:t>,</w:t>
      </w:r>
      <w:r w:rsidRPr="002A5B83">
        <w:rPr>
          <w:szCs w:val="24"/>
        </w:rPr>
        <w:t xml:space="preserve"> aunque la vivienda no haya sido entregada ni esté aún proy</w:t>
      </w:r>
      <w:r w:rsidR="00EA541D" w:rsidRPr="002A5B83">
        <w:rPr>
          <w:szCs w:val="24"/>
        </w:rPr>
        <w:t>ectada su construcción/entrega. T</w:t>
      </w:r>
      <w:r w:rsidRPr="002A5B83">
        <w:rPr>
          <w:szCs w:val="24"/>
        </w:rPr>
        <w:t xml:space="preserve">ampoco esta cifra considera los problemas de gestión de las APP y las deficiencias en los productos entregados. En efecto, en Julio de 2014, a meses de haber asumido el segundo Gobierno de Michelle Bachelet, la encargada de la Reconstrucción nombrada para este período, Paula </w:t>
      </w:r>
      <w:proofErr w:type="spellStart"/>
      <w:r w:rsidRPr="002A5B83">
        <w:rPr>
          <w:szCs w:val="24"/>
        </w:rPr>
        <w:t>Forttes</w:t>
      </w:r>
      <w:proofErr w:type="spellEnd"/>
      <w:r w:rsidRPr="002A5B83">
        <w:rPr>
          <w:szCs w:val="24"/>
        </w:rPr>
        <w:t>, entrega junto a su comisión un informe</w:t>
      </w:r>
      <w:r w:rsidR="00670EC3" w:rsidRPr="002A5B83">
        <w:rPr>
          <w:rStyle w:val="Refdenotaalpie"/>
          <w:szCs w:val="24"/>
        </w:rPr>
        <w:footnoteReference w:id="13"/>
      </w:r>
      <w:r w:rsidRPr="002A5B83">
        <w:rPr>
          <w:szCs w:val="24"/>
        </w:rPr>
        <w:t xml:space="preserve"> que critica el modelo utilizado y hace hincapié en las falencias e irregularidades de éste. El informe verifica varias de las denuncias que presentaron las localidades pertenecientes al Movimiento Nacional por la Reconstrucción</w:t>
      </w:r>
      <w:r w:rsidR="00861348" w:rsidRPr="002A5B83">
        <w:rPr>
          <w:szCs w:val="24"/>
        </w:rPr>
        <w:t xml:space="preserve"> Justa y </w:t>
      </w:r>
      <w:proofErr w:type="spellStart"/>
      <w:r w:rsidRPr="002A5B83">
        <w:rPr>
          <w:szCs w:val="24"/>
        </w:rPr>
        <w:t>RedConstruyamos</w:t>
      </w:r>
      <w:proofErr w:type="spellEnd"/>
      <w:r w:rsidRPr="002A5B83">
        <w:rPr>
          <w:szCs w:val="24"/>
        </w:rPr>
        <w:t xml:space="preserve">, entre las cuales se </w:t>
      </w:r>
      <w:r w:rsidR="00EA541D" w:rsidRPr="002A5B83">
        <w:rPr>
          <w:szCs w:val="24"/>
        </w:rPr>
        <w:t>encuentran los casos de estudio. E</w:t>
      </w:r>
      <w:r w:rsidRPr="002A5B83">
        <w:rPr>
          <w:szCs w:val="24"/>
        </w:rPr>
        <w:t>l informe señala que se verifican incumplimientos</w:t>
      </w:r>
      <w:r w:rsidR="00861348" w:rsidRPr="002A5B83">
        <w:rPr>
          <w:szCs w:val="24"/>
        </w:rPr>
        <w:t xml:space="preserve"> graves en las obligaciones de inspección técnica, tal que</w:t>
      </w:r>
      <w:r w:rsidRPr="002A5B83">
        <w:rPr>
          <w:szCs w:val="24"/>
        </w:rPr>
        <w:t xml:space="preserve"> “Proyectos que han presentado problemas evidentes de construcción, como (...) 86 viviendas en la Región Del Maule, el cual ya estaba terminado y SERVIU no ha podido entregar a las familias </w:t>
      </w:r>
      <w:r w:rsidRPr="002A5B83">
        <w:rPr>
          <w:szCs w:val="24"/>
        </w:rPr>
        <w:lastRenderedPageBreak/>
        <w:t xml:space="preserve">porque las precipitaciones de abril de 2014 dejaron al descubierto una serie de observaciones: inundaciones y deslizamiento de tierra, utilización de materiales usados, muros y panderetas colapsadas por la lluvia. (…) En la localidad de </w:t>
      </w:r>
      <w:proofErr w:type="spellStart"/>
      <w:r w:rsidRPr="002A5B83">
        <w:rPr>
          <w:szCs w:val="24"/>
        </w:rPr>
        <w:t>Llico</w:t>
      </w:r>
      <w:proofErr w:type="spellEnd"/>
      <w:r w:rsidRPr="002A5B83">
        <w:rPr>
          <w:szCs w:val="24"/>
        </w:rPr>
        <w:t xml:space="preserve">, la existencia de faltas reiterativas que afectan los elementos estructurales de la vivienda y cimientos”. (p.103). </w:t>
      </w:r>
    </w:p>
    <w:p w:rsidR="000D243B" w:rsidRPr="002A5B83" w:rsidRDefault="00257875" w:rsidP="00044B59">
      <w:pPr>
        <w:rPr>
          <w:szCs w:val="24"/>
        </w:rPr>
      </w:pPr>
      <w:r w:rsidRPr="002A5B83">
        <w:rPr>
          <w:szCs w:val="24"/>
        </w:rPr>
        <w:t xml:space="preserve">Este informe además concluye que los problemas frecuentes de supervisión y fiscalización en tiempos normales, tienden a continuar y, en algunos casos, agudizarse en situaciones post-desastres, lo que se evidenció en el caso de la reconstrucción chilena 2010-2014. A pesar de este informe, el proceso de reconstrucción tanto en </w:t>
      </w:r>
      <w:proofErr w:type="spellStart"/>
      <w:r w:rsidRPr="002A5B83">
        <w:rPr>
          <w:szCs w:val="24"/>
        </w:rPr>
        <w:t>Llico</w:t>
      </w:r>
      <w:proofErr w:type="spellEnd"/>
      <w:r w:rsidRPr="002A5B83">
        <w:rPr>
          <w:szCs w:val="24"/>
        </w:rPr>
        <w:t xml:space="preserve"> como en Constitución no </w:t>
      </w:r>
      <w:r w:rsidR="00861348" w:rsidRPr="002A5B83">
        <w:rPr>
          <w:szCs w:val="24"/>
        </w:rPr>
        <w:t>sufrió</w:t>
      </w:r>
      <w:r w:rsidRPr="002A5B83">
        <w:rPr>
          <w:szCs w:val="24"/>
        </w:rPr>
        <w:t xml:space="preserve"> mayores cambios y el Movimiento Nacional por la Reconstrucción Justa aún continúa representando a estas zonas, y aquellas que han sufrido otro tipo de desastres posteriores. </w:t>
      </w:r>
    </w:p>
    <w:p w:rsidR="000D243B" w:rsidRPr="002A5B83" w:rsidRDefault="002A5B83" w:rsidP="0047191D">
      <w:pPr>
        <w:pStyle w:val="Ttulo2"/>
      </w:pPr>
      <w:r w:rsidRPr="002A5B83">
        <w:rPr>
          <w:rFonts w:eastAsia="Calibri"/>
        </w:rPr>
        <w:t>Discusión y conclusiones</w:t>
      </w:r>
    </w:p>
    <w:p w:rsidR="000D243B" w:rsidRPr="002A5B83" w:rsidRDefault="00257875" w:rsidP="00044B59">
      <w:pPr>
        <w:rPr>
          <w:szCs w:val="24"/>
        </w:rPr>
      </w:pPr>
      <w:bookmarkStart w:id="0" w:name="h.gjdgxs"/>
      <w:bookmarkEnd w:id="0"/>
      <w:r w:rsidRPr="002A5B83">
        <w:rPr>
          <w:szCs w:val="24"/>
        </w:rPr>
        <w:t xml:space="preserve">Si bien el Gobierno de Piñera </w:t>
      </w:r>
      <w:r w:rsidR="00285525" w:rsidRPr="002A5B83">
        <w:rPr>
          <w:szCs w:val="24"/>
        </w:rPr>
        <w:t>concluye su gestión</w:t>
      </w:r>
      <w:r w:rsidRPr="002A5B83">
        <w:rPr>
          <w:szCs w:val="24"/>
        </w:rPr>
        <w:t xml:space="preserve"> anunciando un éxit</w:t>
      </w:r>
      <w:r w:rsidR="00EA541D" w:rsidRPr="002A5B83">
        <w:rPr>
          <w:szCs w:val="24"/>
        </w:rPr>
        <w:t>o del modelo de reconstrucción,</w:t>
      </w:r>
      <w:r w:rsidRPr="002A5B83">
        <w:rPr>
          <w:szCs w:val="24"/>
        </w:rPr>
        <w:t xml:space="preserve"> los casos estudiados muestran que no basta con centrar los procesos en la eficiencia, puesto que si bien las cifras entregadas  podrían ser probadas, existen puntos conflictivos</w:t>
      </w:r>
      <w:r w:rsidR="00285525" w:rsidRPr="002A5B83">
        <w:rPr>
          <w:szCs w:val="24"/>
        </w:rPr>
        <w:t xml:space="preserve"> que no se evidencian en estas cifras; </w:t>
      </w:r>
      <w:r w:rsidRPr="002A5B83">
        <w:rPr>
          <w:szCs w:val="24"/>
        </w:rPr>
        <w:t xml:space="preserve"> </w:t>
      </w:r>
      <w:r w:rsidR="00EA541D" w:rsidRPr="002A5B83">
        <w:rPr>
          <w:szCs w:val="24"/>
        </w:rPr>
        <w:t>éstas no reflejan</w:t>
      </w:r>
      <w:r w:rsidRPr="002A5B83">
        <w:rPr>
          <w:szCs w:val="24"/>
        </w:rPr>
        <w:t xml:space="preserve"> las t</w:t>
      </w:r>
      <w:r w:rsidR="00285525" w:rsidRPr="002A5B83">
        <w:rPr>
          <w:szCs w:val="24"/>
        </w:rPr>
        <w:t>ensiones y conflictos generados por las APP.</w:t>
      </w:r>
    </w:p>
    <w:p w:rsidR="000D243B" w:rsidRPr="002A5B83" w:rsidRDefault="00257875" w:rsidP="00044B59">
      <w:pPr>
        <w:rPr>
          <w:szCs w:val="24"/>
        </w:rPr>
      </w:pPr>
      <w:r w:rsidRPr="002A5B83">
        <w:rPr>
          <w:szCs w:val="24"/>
        </w:rPr>
        <w:t>Un primer flanco de críticas tiene que ver con la validez democrática de las decisiones, y la participación ciudadana en respuestas que impactan directamente</w:t>
      </w:r>
      <w:r w:rsidR="00EA541D" w:rsidRPr="002A5B83">
        <w:rPr>
          <w:szCs w:val="24"/>
        </w:rPr>
        <w:t xml:space="preserve"> en la población</w:t>
      </w:r>
      <w:r w:rsidRPr="002A5B83">
        <w:rPr>
          <w:szCs w:val="24"/>
        </w:rPr>
        <w:t xml:space="preserve">. </w:t>
      </w:r>
      <w:r w:rsidRPr="002A5B83">
        <w:rPr>
          <w:szCs w:val="24"/>
        </w:rPr>
        <w:lastRenderedPageBreak/>
        <w:t xml:space="preserve">En efecto, como se pudo observar en los casos de </w:t>
      </w:r>
      <w:proofErr w:type="spellStart"/>
      <w:r w:rsidRPr="002A5B83">
        <w:rPr>
          <w:szCs w:val="24"/>
        </w:rPr>
        <w:t>Llico</w:t>
      </w:r>
      <w:proofErr w:type="spellEnd"/>
      <w:r w:rsidRPr="002A5B83">
        <w:rPr>
          <w:szCs w:val="24"/>
        </w:rPr>
        <w:t xml:space="preserve"> y Constitución, la baja o nula pa</w:t>
      </w:r>
      <w:r w:rsidR="00EA541D" w:rsidRPr="002A5B83">
        <w:rPr>
          <w:szCs w:val="24"/>
        </w:rPr>
        <w:t>rticipación ciudadana, generó</w:t>
      </w:r>
      <w:r w:rsidRPr="002A5B83">
        <w:rPr>
          <w:szCs w:val="24"/>
        </w:rPr>
        <w:t xml:space="preserve"> respuestas que no se adaptaron a la realidad local</w:t>
      </w:r>
      <w:r w:rsidR="004A6548" w:rsidRPr="002A5B83">
        <w:rPr>
          <w:szCs w:val="24"/>
        </w:rPr>
        <w:t>, cambiando las formas de vida</w:t>
      </w:r>
      <w:r w:rsidRPr="002A5B83">
        <w:rPr>
          <w:szCs w:val="24"/>
        </w:rPr>
        <w:t xml:space="preserve">. En ambos casos ocurrió que se validaron proyectos de ciudad, preexistentes a las aspiraciones y modos de vida de sus habitantes. </w:t>
      </w:r>
    </w:p>
    <w:p w:rsidR="000D243B" w:rsidRPr="002A5B83" w:rsidRDefault="00257875" w:rsidP="00044B59">
      <w:pPr>
        <w:rPr>
          <w:szCs w:val="24"/>
        </w:rPr>
      </w:pPr>
      <w:r w:rsidRPr="002A5B83">
        <w:rPr>
          <w:szCs w:val="24"/>
        </w:rPr>
        <w:t>En segundo lugar, el caso chileno</w:t>
      </w:r>
      <w:r w:rsidR="008C243F" w:rsidRPr="002A5B83">
        <w:rPr>
          <w:szCs w:val="24"/>
        </w:rPr>
        <w:t xml:space="preserve"> permite </w:t>
      </w:r>
      <w:r w:rsidR="00EA541D" w:rsidRPr="002A5B83">
        <w:rPr>
          <w:szCs w:val="24"/>
        </w:rPr>
        <w:t>cuestiona</w:t>
      </w:r>
      <w:r w:rsidR="008C243F" w:rsidRPr="002A5B83">
        <w:rPr>
          <w:szCs w:val="24"/>
        </w:rPr>
        <w:t>r</w:t>
      </w:r>
      <w:r w:rsidR="00EA541D" w:rsidRPr="002A5B83">
        <w:rPr>
          <w:szCs w:val="24"/>
        </w:rPr>
        <w:t xml:space="preserve"> la idea que realmente el eje articulador de las APP sea el </w:t>
      </w:r>
      <w:r w:rsidRPr="002A5B83">
        <w:rPr>
          <w:szCs w:val="24"/>
        </w:rPr>
        <w:t xml:space="preserve">bien común. Según </w:t>
      </w:r>
      <w:r w:rsidR="008C243F" w:rsidRPr="002A5B83">
        <w:rPr>
          <w:szCs w:val="24"/>
        </w:rPr>
        <w:t>las entrevistas analizadas</w:t>
      </w:r>
      <w:r w:rsidRPr="002A5B83">
        <w:rPr>
          <w:szCs w:val="24"/>
        </w:rPr>
        <w:t>, la empresa participante de la APP habría utilizado la posición de poder otorgada por el Estado, para orien</w:t>
      </w:r>
      <w:r w:rsidR="008C243F" w:rsidRPr="002A5B83">
        <w:rPr>
          <w:szCs w:val="24"/>
        </w:rPr>
        <w:t>tar el proceso de reconstrucción, y de este modo</w:t>
      </w:r>
      <w:r w:rsidRPr="002A5B83">
        <w:rPr>
          <w:szCs w:val="24"/>
        </w:rPr>
        <w:t xml:space="preserve"> concretar proyectos en beneficio de sus intereses. E</w:t>
      </w:r>
      <w:r w:rsidR="008C243F" w:rsidRPr="002A5B83">
        <w:rPr>
          <w:szCs w:val="24"/>
        </w:rPr>
        <w:t>ste modelo de APP</w:t>
      </w:r>
      <w:r w:rsidR="004A6548" w:rsidRPr="002A5B83">
        <w:rPr>
          <w:szCs w:val="24"/>
        </w:rPr>
        <w:t xml:space="preserve"> en contexto de desastre</w:t>
      </w:r>
      <w:r w:rsidR="008C243F" w:rsidRPr="002A5B83">
        <w:rPr>
          <w:szCs w:val="24"/>
        </w:rPr>
        <w:t xml:space="preserve"> </w:t>
      </w:r>
      <w:r w:rsidRPr="002A5B83">
        <w:rPr>
          <w:szCs w:val="24"/>
        </w:rPr>
        <w:t xml:space="preserve">permitió ocupar un espacio de poder inusual a los privados, entregándoles decisión sobre el rediseño de las ciudades y sobre las vidas de sus habitantes. Esto ha traído consigo una percepción de disconformidad por parte de las comunidades afectadas, una sensación de abandono por parte del Estado y sobre todo, una percepción de ser víctimas de un segundo desastre provocado por el arbitrio de decisiones político-administrativas y de privados. </w:t>
      </w:r>
    </w:p>
    <w:p w:rsidR="000D243B" w:rsidRPr="002A5B83" w:rsidRDefault="008C243F" w:rsidP="00044B59">
      <w:pPr>
        <w:rPr>
          <w:szCs w:val="24"/>
        </w:rPr>
      </w:pPr>
      <w:r w:rsidRPr="002A5B83">
        <w:rPr>
          <w:szCs w:val="24"/>
        </w:rPr>
        <w:t xml:space="preserve">Otro flanco de críticas se desprende de la responsabilidad que hereda el segundo gobierno de Bachelet, al tener que encargarse de los problemas del modelo de reconstrucción del gobierno de Piñera. </w:t>
      </w:r>
      <w:r w:rsidR="00257875" w:rsidRPr="002A5B83">
        <w:rPr>
          <w:szCs w:val="24"/>
        </w:rPr>
        <w:t xml:space="preserve">En este sentido, </w:t>
      </w:r>
      <w:r w:rsidRPr="002A5B83">
        <w:rPr>
          <w:szCs w:val="24"/>
        </w:rPr>
        <w:t xml:space="preserve">si bien se pensaron las APP como solución al problema de la reconstrucción, lo cierto es que en casos críticos, los privados abandonaron los compromisos, y el Estado debió asumir los costos políticos y administrativos, independiente del gobierno de turno. </w:t>
      </w:r>
      <w:r w:rsidR="00257875" w:rsidRPr="002A5B83">
        <w:rPr>
          <w:szCs w:val="24"/>
        </w:rPr>
        <w:t>Esto podría explicarse a través d</w:t>
      </w:r>
      <w:r w:rsidR="004A6548" w:rsidRPr="002A5B83">
        <w:rPr>
          <w:szCs w:val="24"/>
        </w:rPr>
        <w:t>e lo planteado por </w:t>
      </w:r>
      <w:proofErr w:type="spellStart"/>
      <w:r w:rsidR="004A6548" w:rsidRPr="002A5B83">
        <w:rPr>
          <w:szCs w:val="24"/>
        </w:rPr>
        <w:t>Hafsi</w:t>
      </w:r>
      <w:proofErr w:type="spellEnd"/>
      <w:r w:rsidR="004A6548" w:rsidRPr="002A5B83">
        <w:rPr>
          <w:szCs w:val="24"/>
        </w:rPr>
        <w:t xml:space="preserve"> (2009), en relación a que</w:t>
      </w:r>
      <w:r w:rsidR="00257875" w:rsidRPr="002A5B83">
        <w:rPr>
          <w:szCs w:val="24"/>
        </w:rPr>
        <w:t xml:space="preserve"> la evolución de las APP tiende a ser de </w:t>
      </w:r>
      <w:r w:rsidR="00257875" w:rsidRPr="002A5B83">
        <w:rPr>
          <w:szCs w:val="24"/>
        </w:rPr>
        <w:lastRenderedPageBreak/>
        <w:t>una simplificación aparente e incluso temporal. Si el proyecto no es rentable o evoluciona de mala manera, el privado puede llegar a desentenderse de alguna forma, ya sea renegociando las condiciones, reduciendo los</w:t>
      </w:r>
      <w:r w:rsidR="004A6548" w:rsidRPr="002A5B83">
        <w:rPr>
          <w:szCs w:val="24"/>
        </w:rPr>
        <w:t xml:space="preserve"> servicios entregados e incluso</w:t>
      </w:r>
      <w:r w:rsidR="00257875" w:rsidRPr="002A5B83">
        <w:rPr>
          <w:szCs w:val="24"/>
        </w:rPr>
        <w:t xml:space="preserve"> “Puede llegar a fracasar y dejar al Estado en la obligación de retomar la actividad y sus problemas. En todos los casos, el Estado sigue siendo a ojos de la población, el responsable de las operaciones efectuadas a través de las APP” (</w:t>
      </w:r>
      <w:proofErr w:type="spellStart"/>
      <w:r w:rsidR="00257875" w:rsidRPr="002A5B83">
        <w:rPr>
          <w:szCs w:val="24"/>
        </w:rPr>
        <w:t>Hafsi</w:t>
      </w:r>
      <w:proofErr w:type="spellEnd"/>
      <w:r w:rsidR="00257875" w:rsidRPr="002A5B83">
        <w:rPr>
          <w:szCs w:val="24"/>
        </w:rPr>
        <w:t>; 2009</w:t>
      </w:r>
      <w:r w:rsidR="008F0B34" w:rsidRPr="002A5B83">
        <w:rPr>
          <w:szCs w:val="24"/>
        </w:rPr>
        <w:t>, p.</w:t>
      </w:r>
      <w:r w:rsidR="00257875" w:rsidRPr="002A5B83">
        <w:rPr>
          <w:szCs w:val="24"/>
        </w:rPr>
        <w:t>342).</w:t>
      </w:r>
    </w:p>
    <w:p w:rsidR="000D243B" w:rsidRPr="002A5B83" w:rsidRDefault="00B51F9E" w:rsidP="002A5B83">
      <w:pPr>
        <w:rPr>
          <w:szCs w:val="24"/>
        </w:rPr>
      </w:pPr>
      <w:r w:rsidRPr="002A5B83">
        <w:rPr>
          <w:szCs w:val="24"/>
        </w:rPr>
        <w:t xml:space="preserve">Por último, </w:t>
      </w:r>
      <w:r w:rsidR="00257875" w:rsidRPr="002A5B83">
        <w:rPr>
          <w:szCs w:val="24"/>
        </w:rPr>
        <w:t>la falta de un diseño estructural de la APP al momento de enfrentar la situación de crisis</w:t>
      </w:r>
      <w:r w:rsidR="007D60A6" w:rsidRPr="002A5B83">
        <w:rPr>
          <w:szCs w:val="24"/>
        </w:rPr>
        <w:t xml:space="preserve">, provocó </w:t>
      </w:r>
      <w:r w:rsidR="00257875" w:rsidRPr="002A5B83">
        <w:rPr>
          <w:szCs w:val="24"/>
        </w:rPr>
        <w:t xml:space="preserve">una percepción de improvisación por parte de la ciudadanía </w:t>
      </w:r>
      <w:r w:rsidR="007D60A6" w:rsidRPr="002A5B83">
        <w:rPr>
          <w:szCs w:val="24"/>
        </w:rPr>
        <w:t>con respecto a la respuesta</w:t>
      </w:r>
      <w:r w:rsidR="00257875" w:rsidRPr="002A5B83">
        <w:rPr>
          <w:szCs w:val="24"/>
        </w:rPr>
        <w:t xml:space="preserve"> del Estado</w:t>
      </w:r>
      <w:r w:rsidR="007D60A6" w:rsidRPr="002A5B83">
        <w:rPr>
          <w:szCs w:val="24"/>
        </w:rPr>
        <w:t xml:space="preserve">. Se percibe </w:t>
      </w:r>
      <w:r w:rsidR="00257875" w:rsidRPr="002A5B83">
        <w:rPr>
          <w:szCs w:val="24"/>
        </w:rPr>
        <w:t>frente al terremoto y tsunami</w:t>
      </w:r>
      <w:r w:rsidR="007D60A6" w:rsidRPr="002A5B83">
        <w:rPr>
          <w:szCs w:val="24"/>
        </w:rPr>
        <w:t xml:space="preserve"> la ausencia de</w:t>
      </w:r>
      <w:r w:rsidR="00257875" w:rsidRPr="002A5B83">
        <w:rPr>
          <w:szCs w:val="24"/>
        </w:rPr>
        <w:t xml:space="preserve"> una coordinación clara entre los organismos gubernamentales y el sector privado. Esto tiene relación con lo planteado por </w:t>
      </w:r>
      <w:proofErr w:type="spellStart"/>
      <w:r w:rsidR="00257875" w:rsidRPr="002A5B83">
        <w:rPr>
          <w:szCs w:val="24"/>
        </w:rPr>
        <w:t>Abou</w:t>
      </w:r>
      <w:r w:rsidR="007D60A6" w:rsidRPr="002A5B83">
        <w:rPr>
          <w:szCs w:val="24"/>
        </w:rPr>
        <w:t>-Bakr</w:t>
      </w:r>
      <w:proofErr w:type="spellEnd"/>
      <w:r w:rsidR="007D60A6" w:rsidRPr="002A5B83">
        <w:rPr>
          <w:szCs w:val="24"/>
        </w:rPr>
        <w:t xml:space="preserve"> (</w:t>
      </w:r>
      <w:proofErr w:type="spellStart"/>
      <w:r w:rsidR="007D60A6" w:rsidRPr="002A5B83">
        <w:rPr>
          <w:szCs w:val="24"/>
        </w:rPr>
        <w:t>op.cit</w:t>
      </w:r>
      <w:proofErr w:type="spellEnd"/>
      <w:r w:rsidR="007D60A6" w:rsidRPr="002A5B83">
        <w:rPr>
          <w:szCs w:val="24"/>
        </w:rPr>
        <w:t>),</w:t>
      </w:r>
      <w:r w:rsidR="00257875" w:rsidRPr="002A5B83">
        <w:rPr>
          <w:szCs w:val="24"/>
        </w:rPr>
        <w:t xml:space="preserve"> la APP concebida para enfrentar este contexto de crisis tiene un carácter solo de respuesta </w:t>
      </w:r>
      <w:r w:rsidR="007D60A6" w:rsidRPr="002A5B83">
        <w:rPr>
          <w:i/>
          <w:szCs w:val="24"/>
        </w:rPr>
        <w:t>ad hoc</w:t>
      </w:r>
      <w:r w:rsidR="007D60A6" w:rsidRPr="002A5B83">
        <w:rPr>
          <w:szCs w:val="24"/>
        </w:rPr>
        <w:t xml:space="preserve"> </w:t>
      </w:r>
      <w:r w:rsidR="00257875" w:rsidRPr="002A5B83">
        <w:rPr>
          <w:szCs w:val="24"/>
        </w:rPr>
        <w:t>(</w:t>
      </w:r>
      <w:proofErr w:type="spellStart"/>
      <w:r w:rsidR="00257875" w:rsidRPr="002A5B83">
        <w:rPr>
          <w:i/>
          <w:szCs w:val="24"/>
        </w:rPr>
        <w:t>responsive</w:t>
      </w:r>
      <w:proofErr w:type="spellEnd"/>
      <w:r w:rsidR="00257875" w:rsidRPr="002A5B83">
        <w:rPr>
          <w:i/>
          <w:szCs w:val="24"/>
        </w:rPr>
        <w:t xml:space="preserve"> </w:t>
      </w:r>
      <w:proofErr w:type="spellStart"/>
      <w:r w:rsidR="00257875" w:rsidRPr="002A5B83">
        <w:rPr>
          <w:i/>
          <w:szCs w:val="24"/>
        </w:rPr>
        <w:t>partnership</w:t>
      </w:r>
      <w:proofErr w:type="spellEnd"/>
      <w:r w:rsidR="007D60A6" w:rsidRPr="002A5B83">
        <w:rPr>
          <w:szCs w:val="24"/>
        </w:rPr>
        <w:t>)</w:t>
      </w:r>
      <w:r w:rsidR="00257875" w:rsidRPr="002A5B83">
        <w:rPr>
          <w:szCs w:val="24"/>
        </w:rPr>
        <w:t xml:space="preserve">, y no una mirada de largo plazo. Desde un punto de vista más global se evidencia la falta de una política pública para hacer frente a desastres socio-naturales. En todos los casos y planes puestos en marcha, se dependió de qué tan interesada estaba la empresa/privado, qué tan involucrado lo público, qué tan coordinados/organizados los actores, qué tan presentes los dirigentes, etc. No existió ni existe aún una política sino un conjunto de acciones con más o menos presencia de actores públicos, en otros casos con más presencia o menos presencia de privados, pero que finalmente obtienen resultados disímiles y en algunos casos, resultan ser aún más problemáticas que el desastre mismo, generando desigualdad y división como ocurrió en </w:t>
      </w:r>
      <w:proofErr w:type="spellStart"/>
      <w:r w:rsidR="00257875" w:rsidRPr="002A5B83">
        <w:rPr>
          <w:szCs w:val="24"/>
        </w:rPr>
        <w:t>Llico</w:t>
      </w:r>
      <w:proofErr w:type="spellEnd"/>
      <w:r w:rsidR="007D60A6" w:rsidRPr="002A5B83">
        <w:rPr>
          <w:szCs w:val="24"/>
        </w:rPr>
        <w:t xml:space="preserve"> y en Constitución</w:t>
      </w:r>
      <w:r w:rsidR="00257875" w:rsidRPr="002A5B83">
        <w:rPr>
          <w:szCs w:val="24"/>
        </w:rPr>
        <w:t>.</w:t>
      </w:r>
      <w:r w:rsidR="00E61403" w:rsidRPr="002A5B83">
        <w:rPr>
          <w:szCs w:val="24"/>
        </w:rPr>
        <w:t xml:space="preserve"> Es más, se optó por empoderar a los privados como </w:t>
      </w:r>
      <w:r w:rsidR="00E61403" w:rsidRPr="002A5B83">
        <w:rPr>
          <w:szCs w:val="24"/>
        </w:rPr>
        <w:lastRenderedPageBreak/>
        <w:t xml:space="preserve">actores estratégicos de la reconstrucción, olvidando entregar herramientas y recursos a los gobiernos locales, que se vieron sobrepasados por esta catástrofe, y ciertamente deberán enfrentar otras. </w:t>
      </w:r>
      <w:r w:rsidR="00257875" w:rsidRPr="002A5B83">
        <w:rPr>
          <w:szCs w:val="24"/>
        </w:rPr>
        <w:t> En la concepción ideológica del modelo</w:t>
      </w:r>
      <w:r w:rsidR="007D60A6" w:rsidRPr="002A5B83">
        <w:rPr>
          <w:szCs w:val="24"/>
        </w:rPr>
        <w:t>,</w:t>
      </w:r>
      <w:r w:rsidR="00257875" w:rsidRPr="002A5B83">
        <w:rPr>
          <w:szCs w:val="24"/>
        </w:rPr>
        <w:t xml:space="preserve"> se tiene como supuesto que existirá una autorregulación de los actores económicos que entrega</w:t>
      </w:r>
      <w:r w:rsidR="002A5B83">
        <w:rPr>
          <w:szCs w:val="24"/>
        </w:rPr>
        <w:t xml:space="preserve">rán un </w:t>
      </w:r>
      <w:r w:rsidR="009D30EF" w:rsidRPr="002A5B83">
        <w:rPr>
          <w:szCs w:val="24"/>
        </w:rPr>
        <w:t>resultado</w:t>
      </w:r>
      <w:r w:rsidR="002A5B83">
        <w:rPr>
          <w:szCs w:val="24"/>
        </w:rPr>
        <w:t xml:space="preserve"> </w:t>
      </w:r>
      <w:r w:rsidR="009D30EF" w:rsidRPr="002A5B83">
        <w:rPr>
          <w:szCs w:val="24"/>
        </w:rPr>
        <w:t>de</w:t>
      </w:r>
      <w:r w:rsidR="002A5B83">
        <w:rPr>
          <w:szCs w:val="24"/>
        </w:rPr>
        <w:t xml:space="preserve"> </w:t>
      </w:r>
      <w:r w:rsidR="009D30EF" w:rsidRPr="002A5B83">
        <w:rPr>
          <w:szCs w:val="24"/>
        </w:rPr>
        <w:t>excelencia,</w:t>
      </w:r>
      <w:r w:rsidR="002A5B83">
        <w:rPr>
          <w:szCs w:val="24"/>
        </w:rPr>
        <w:t xml:space="preserve"> </w:t>
      </w:r>
      <w:r w:rsidR="00257875" w:rsidRPr="002A5B83">
        <w:rPr>
          <w:szCs w:val="24"/>
        </w:rPr>
        <w:t>donde</w:t>
      </w:r>
      <w:r w:rsidR="002A5B83">
        <w:rPr>
          <w:szCs w:val="24"/>
        </w:rPr>
        <w:t xml:space="preserve"> </w:t>
      </w:r>
      <w:r w:rsidR="00257875" w:rsidRPr="002A5B83">
        <w:rPr>
          <w:szCs w:val="24"/>
        </w:rPr>
        <w:t> la</w:t>
      </w:r>
      <w:r w:rsidR="002A5B83">
        <w:rPr>
          <w:szCs w:val="24"/>
        </w:rPr>
        <w:t xml:space="preserve"> </w:t>
      </w:r>
      <w:r w:rsidR="00257875" w:rsidRPr="002A5B83">
        <w:rPr>
          <w:szCs w:val="24"/>
        </w:rPr>
        <w:t> hipótesis</w:t>
      </w:r>
      <w:r w:rsidR="002A5B83">
        <w:rPr>
          <w:szCs w:val="24"/>
        </w:rPr>
        <w:t xml:space="preserve"> </w:t>
      </w:r>
      <w:r w:rsidR="00257875" w:rsidRPr="002A5B83">
        <w:rPr>
          <w:szCs w:val="24"/>
        </w:rPr>
        <w:t> implica</w:t>
      </w:r>
      <w:r w:rsidR="009D30EF" w:rsidRPr="002A5B83">
        <w:rPr>
          <w:szCs w:val="24"/>
        </w:rPr>
        <w:t xml:space="preserve"> </w:t>
      </w:r>
      <w:r w:rsidR="00257875" w:rsidRPr="002A5B83">
        <w:rPr>
          <w:szCs w:val="24"/>
        </w:rPr>
        <w:t>que</w:t>
      </w:r>
      <w:r w:rsidR="007D60A6" w:rsidRPr="002A5B83">
        <w:rPr>
          <w:szCs w:val="24"/>
        </w:rPr>
        <w:t xml:space="preserve"> </w:t>
      </w:r>
      <w:r w:rsidR="009D30EF" w:rsidRPr="002A5B83">
        <w:rPr>
          <w:szCs w:val="24"/>
        </w:rPr>
        <w:t>éstos debieran funcionar </w:t>
      </w:r>
      <w:r w:rsidR="00257875" w:rsidRPr="002A5B83">
        <w:rPr>
          <w:szCs w:val="24"/>
        </w:rPr>
        <w:t>armónicamente y el Estado intervenir sólo cuando estos se encuentren impedidos de hacer frente o no se interesen. Sin embargo, en la reconstrucción chilena ocurre que la solución profundiza desigualdades, afecta a los más vulnerables y termina por emplazar al Estado como responsable de los errores cometidos.</w:t>
      </w:r>
    </w:p>
    <w:p w:rsidR="002A5B83" w:rsidRPr="002A5B83" w:rsidRDefault="00130C04" w:rsidP="0047191D">
      <w:pPr>
        <w:pStyle w:val="Ttulo2"/>
        <w:rPr>
          <w:rFonts w:eastAsia="Calibri"/>
        </w:rPr>
      </w:pPr>
      <w:r w:rsidRPr="002A5B83">
        <w:rPr>
          <w:rFonts w:eastAsia="Calibri"/>
        </w:rPr>
        <w:t>Referencias</w:t>
      </w:r>
    </w:p>
    <w:sdt>
      <w:sdtPr>
        <w:rPr>
          <w:b/>
          <w:bCs/>
          <w:szCs w:val="24"/>
          <w:lang w:val="es-ES"/>
        </w:rPr>
        <w:id w:val="1222334205"/>
        <w:docPartObj>
          <w:docPartGallery w:val="Bibliographies"/>
          <w:docPartUnique/>
        </w:docPartObj>
      </w:sdtPr>
      <w:sdtEndPr>
        <w:rPr>
          <w:b w:val="0"/>
          <w:bCs w:val="0"/>
          <w:szCs w:val="22"/>
          <w:lang w:val="es-CL"/>
        </w:rPr>
      </w:sdtEndPr>
      <w:sdtContent>
        <w:sdt>
          <w:sdtPr>
            <w:rPr>
              <w:b/>
              <w:bCs/>
              <w:szCs w:val="24"/>
            </w:rPr>
            <w:id w:val="111145805"/>
            <w:bibliography/>
          </w:sdtPr>
          <w:sdtEndPr>
            <w:rPr>
              <w:b w:val="0"/>
              <w:bCs w:val="0"/>
            </w:rPr>
          </w:sdtEndPr>
          <w:sdtContent>
            <w:p w:rsidR="004B0869" w:rsidRPr="002A5B83" w:rsidRDefault="000359E6" w:rsidP="002A5B83">
              <w:pPr>
                <w:spacing w:line="360" w:lineRule="auto"/>
                <w:rPr>
                  <w:noProof/>
                  <w:szCs w:val="24"/>
                  <w:lang w:val="es-ES"/>
                </w:rPr>
              </w:pPr>
              <w:r w:rsidRPr="002A5B83">
                <w:rPr>
                  <w:rFonts w:eastAsiaTheme="majorEastAsia"/>
                  <w:color w:val="365F91" w:themeColor="accent1" w:themeShade="BF"/>
                  <w:szCs w:val="24"/>
                </w:rPr>
                <w:fldChar w:fldCharType="begin"/>
              </w:r>
              <w:r w:rsidR="004B0869" w:rsidRPr="002A5B83">
                <w:rPr>
                  <w:szCs w:val="24"/>
                </w:rPr>
                <w:instrText>BIBLIOGRAPHY</w:instrText>
              </w:r>
              <w:r w:rsidRPr="002A5B83">
                <w:rPr>
                  <w:rFonts w:eastAsiaTheme="majorEastAsia"/>
                  <w:color w:val="365F91" w:themeColor="accent1" w:themeShade="BF"/>
                  <w:szCs w:val="24"/>
                </w:rPr>
                <w:fldChar w:fldCharType="separate"/>
              </w:r>
            </w:p>
            <w:p w:rsidR="004B0869" w:rsidRPr="002A5B83" w:rsidRDefault="004B0869" w:rsidP="00130C04">
              <w:pPr>
                <w:pStyle w:val="Bibliografa"/>
                <w:spacing w:line="240" w:lineRule="auto"/>
                <w:rPr>
                  <w:noProof/>
                  <w:szCs w:val="24"/>
                  <w:lang w:val="es-ES"/>
                </w:rPr>
              </w:pPr>
              <w:r w:rsidRPr="002A5B83">
                <w:rPr>
                  <w:noProof/>
                  <w:szCs w:val="24"/>
                  <w:lang w:val="en-US"/>
                </w:rPr>
                <w:t xml:space="preserve">Abou-Bakr, A. (2013). </w:t>
              </w:r>
              <w:r w:rsidRPr="002A5B83">
                <w:rPr>
                  <w:i/>
                  <w:iCs/>
                  <w:noProof/>
                  <w:szCs w:val="24"/>
                  <w:lang w:val="en-US"/>
                </w:rPr>
                <w:t>Managing Disasters through Public-Private Partnerships.</w:t>
              </w:r>
              <w:r w:rsidRPr="002A5B83">
                <w:rPr>
                  <w:noProof/>
                  <w:szCs w:val="24"/>
                  <w:lang w:val="en-US"/>
                </w:rPr>
                <w:t xml:space="preserve"> </w:t>
              </w:r>
              <w:r w:rsidRPr="002A5B83">
                <w:rPr>
                  <w:noProof/>
                  <w:szCs w:val="24"/>
                  <w:lang w:val="es-ES"/>
                </w:rPr>
                <w:t>Washington: Georgetown University Press.</w:t>
              </w:r>
            </w:p>
            <w:p w:rsidR="004B0869" w:rsidRPr="002A5B83" w:rsidRDefault="004B0869" w:rsidP="00130C04">
              <w:pPr>
                <w:pStyle w:val="Bibliografa"/>
                <w:spacing w:line="240" w:lineRule="auto"/>
                <w:rPr>
                  <w:noProof/>
                  <w:szCs w:val="24"/>
                  <w:lang w:val="es-ES"/>
                </w:rPr>
              </w:pPr>
              <w:r w:rsidRPr="002A5B83">
                <w:rPr>
                  <w:noProof/>
                  <w:szCs w:val="24"/>
                  <w:lang w:val="es-ES"/>
                </w:rPr>
                <w:t xml:space="preserve">Araya, J. (2012). Alianzas Público-Privadas y Participación Ciudadana: Un Análisis desde la Teoría. </w:t>
              </w:r>
              <w:r w:rsidRPr="002A5B83">
                <w:rPr>
                  <w:i/>
                  <w:iCs/>
                  <w:noProof/>
                  <w:szCs w:val="24"/>
                  <w:lang w:val="es-ES"/>
                </w:rPr>
                <w:t>XVII Congreso Internacional del CLAD sobre la Reforma del Estado y de la Administración Pública.</w:t>
              </w:r>
              <w:r w:rsidRPr="002A5B83">
                <w:rPr>
                  <w:noProof/>
                  <w:szCs w:val="24"/>
                  <w:lang w:val="es-ES"/>
                </w:rPr>
                <w:t xml:space="preserve"> Cartagena de Indias, Colombia.</w:t>
              </w:r>
            </w:p>
            <w:p w:rsidR="004B0869" w:rsidRPr="002A5B83" w:rsidRDefault="004B0869" w:rsidP="00130C04">
              <w:pPr>
                <w:pStyle w:val="Bibliografa"/>
                <w:spacing w:line="240" w:lineRule="auto"/>
                <w:rPr>
                  <w:noProof/>
                  <w:szCs w:val="24"/>
                  <w:lang w:val="es-ES"/>
                </w:rPr>
              </w:pPr>
              <w:r w:rsidRPr="002A5B83">
                <w:rPr>
                  <w:noProof/>
                  <w:szCs w:val="24"/>
                  <w:lang w:val="es-ES"/>
                </w:rPr>
                <w:t xml:space="preserve">Asociación Chilena de Municipalidades. (2010). </w:t>
              </w:r>
              <w:r w:rsidRPr="002A5B83">
                <w:rPr>
                  <w:i/>
                  <w:iCs/>
                  <w:noProof/>
                  <w:szCs w:val="24"/>
                  <w:lang w:val="es-ES"/>
                </w:rPr>
                <w:t>Gobiernos Locales, Política de suelo y Reconstrucción.</w:t>
              </w:r>
              <w:r w:rsidRPr="002A5B83">
                <w:rPr>
                  <w:noProof/>
                  <w:szCs w:val="24"/>
                  <w:lang w:val="es-ES"/>
                </w:rPr>
                <w:t xml:space="preserve"> </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Bexell, M., &amp; Mörth, U. (2010). </w:t>
              </w:r>
              <w:r w:rsidRPr="002A5B83">
                <w:rPr>
                  <w:i/>
                  <w:iCs/>
                  <w:noProof/>
                  <w:szCs w:val="24"/>
                  <w:lang w:val="en-US"/>
                </w:rPr>
                <w:t>Democracy and Public Private Partnership in Global Governance.</w:t>
              </w:r>
              <w:r w:rsidRPr="002A5B83">
                <w:rPr>
                  <w:noProof/>
                  <w:szCs w:val="24"/>
                  <w:lang w:val="en-US"/>
                </w:rPr>
                <w:t xml:space="preserve"> New York: Palgrave Macmillan.</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Börzel, T., &amp; Risse, T. (2005). Public-Private Partnerships: Effective and Legitimate Tools of Transactional Governance? En E. Grande, &amp; L. Pauly, </w:t>
              </w:r>
              <w:r w:rsidRPr="002A5B83">
                <w:rPr>
                  <w:i/>
                  <w:iCs/>
                  <w:noProof/>
                  <w:szCs w:val="24"/>
                  <w:lang w:val="en-US"/>
                </w:rPr>
                <w:t>Complex Sovereignty. Reconstituting Political Authority in the Twenty-first Century.</w:t>
              </w:r>
              <w:r w:rsidRPr="002A5B83">
                <w:rPr>
                  <w:noProof/>
                  <w:szCs w:val="24"/>
                  <w:lang w:val="en-US"/>
                </w:rPr>
                <w:t xml:space="preserve"> Toronto: University of Toronto Press.</w:t>
              </w:r>
            </w:p>
            <w:p w:rsidR="004B0869" w:rsidRPr="002A5B83" w:rsidRDefault="004B0869" w:rsidP="00130C04">
              <w:pPr>
                <w:pStyle w:val="Bibliografa"/>
                <w:spacing w:line="240" w:lineRule="auto"/>
                <w:rPr>
                  <w:noProof/>
                  <w:szCs w:val="24"/>
                  <w:lang w:val="es-ES"/>
                </w:rPr>
              </w:pPr>
              <w:r w:rsidRPr="002A5B83">
                <w:rPr>
                  <w:noProof/>
                  <w:szCs w:val="24"/>
                  <w:lang w:val="en-US"/>
                </w:rPr>
                <w:lastRenderedPageBreak/>
                <w:t xml:space="preserve">Bull, B., &amp; McNeill, D. (2007). </w:t>
              </w:r>
              <w:r w:rsidRPr="002A5B83">
                <w:rPr>
                  <w:i/>
                  <w:iCs/>
                  <w:noProof/>
                  <w:szCs w:val="24"/>
                  <w:lang w:val="en-US"/>
                </w:rPr>
                <w:t>Development Issues in Global Governance: Public-Private Partnership and Market Multilateralism.</w:t>
              </w:r>
              <w:r w:rsidRPr="002A5B83">
                <w:rPr>
                  <w:noProof/>
                  <w:szCs w:val="24"/>
                  <w:lang w:val="en-US"/>
                </w:rPr>
                <w:t xml:space="preserve"> </w:t>
              </w:r>
              <w:r w:rsidRPr="002A5B83">
                <w:rPr>
                  <w:noProof/>
                  <w:szCs w:val="24"/>
                  <w:lang w:val="es-ES"/>
                </w:rPr>
                <w:t>New York: Routledge.</w:t>
              </w:r>
            </w:p>
            <w:p w:rsidR="004B0869" w:rsidRPr="002A5B83" w:rsidRDefault="004B0869" w:rsidP="00130C04">
              <w:pPr>
                <w:pStyle w:val="Bibliografa"/>
                <w:spacing w:line="240" w:lineRule="auto"/>
                <w:rPr>
                  <w:noProof/>
                  <w:szCs w:val="24"/>
                  <w:lang w:val="es-ES"/>
                </w:rPr>
              </w:pPr>
              <w:r w:rsidRPr="002A5B83">
                <w:rPr>
                  <w:noProof/>
                  <w:szCs w:val="24"/>
                  <w:lang w:val="es-ES"/>
                </w:rPr>
                <w:t xml:space="preserve">Cámara de Diputados. (2011). </w:t>
              </w:r>
              <w:r w:rsidRPr="002A5B83">
                <w:rPr>
                  <w:i/>
                  <w:iCs/>
                  <w:noProof/>
                  <w:szCs w:val="24"/>
                  <w:lang w:val="es-ES"/>
                </w:rPr>
                <w:t>Comisión Investigadora encargada del seguimiento del proceso de Reconstrucción Nacional.</w:t>
              </w:r>
              <w:r w:rsidRPr="002A5B83">
                <w:rPr>
                  <w:noProof/>
                  <w:szCs w:val="24"/>
                  <w:lang w:val="es-ES"/>
                </w:rPr>
                <w:t xml:space="preserve"> Valparaíso: Informe de la Comisión Investigadora.</w:t>
              </w:r>
            </w:p>
            <w:p w:rsidR="004B0869" w:rsidRPr="002A5B83" w:rsidRDefault="004B0869" w:rsidP="00130C04">
              <w:pPr>
                <w:pStyle w:val="Bibliografa"/>
                <w:spacing w:line="240" w:lineRule="auto"/>
                <w:rPr>
                  <w:noProof/>
                  <w:szCs w:val="24"/>
                  <w:lang w:val="en-US"/>
                </w:rPr>
              </w:pPr>
              <w:r w:rsidRPr="002A5B83">
                <w:rPr>
                  <w:noProof/>
                  <w:szCs w:val="24"/>
                  <w:lang w:val="es-ES"/>
                </w:rPr>
                <w:t xml:space="preserve">Casado, F. (2007). </w:t>
              </w:r>
              <w:r w:rsidRPr="002A5B83">
                <w:rPr>
                  <w:i/>
                  <w:iCs/>
                  <w:noProof/>
                  <w:szCs w:val="24"/>
                  <w:lang w:val="es-ES"/>
                </w:rPr>
                <w:t>Alianzas Público-Privadas para el Desarrollo.</w:t>
              </w:r>
              <w:r w:rsidRPr="002A5B83">
                <w:rPr>
                  <w:noProof/>
                  <w:szCs w:val="24"/>
                  <w:lang w:val="es-ES"/>
                </w:rPr>
                <w:t xml:space="preserve"> </w:t>
              </w:r>
              <w:r w:rsidRPr="002A5B83">
                <w:rPr>
                  <w:noProof/>
                  <w:szCs w:val="24"/>
                  <w:lang w:val="en-US"/>
                </w:rPr>
                <w:t>Madrid: Fundación Carolina.</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Comerio, M. (2013). </w:t>
              </w:r>
              <w:r w:rsidRPr="002A5B83">
                <w:rPr>
                  <w:i/>
                  <w:iCs/>
                  <w:noProof/>
                  <w:szCs w:val="24"/>
                  <w:lang w:val="en-US"/>
                </w:rPr>
                <w:t>Housing Recovery Chile: A cualitative Mid-program Review.</w:t>
              </w:r>
              <w:r w:rsidRPr="002A5B83">
                <w:rPr>
                  <w:noProof/>
                  <w:szCs w:val="24"/>
                  <w:lang w:val="en-US"/>
                </w:rPr>
                <w:t xml:space="preserve"> California: Pacific Earthquake Engineering Research Center.</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Cutler, A. (2008). Problematizinf Corporate Social Responsability under Conditions of Late Capitalism and Postmodernity. En V. Rittberger, &amp; M. Nettesheim, </w:t>
              </w:r>
              <w:r w:rsidRPr="002A5B83">
                <w:rPr>
                  <w:i/>
                  <w:iCs/>
                  <w:noProof/>
                  <w:szCs w:val="24"/>
                  <w:lang w:val="en-US"/>
                </w:rPr>
                <w:t>Authority in the Global Political Economy.</w:t>
              </w:r>
              <w:r w:rsidRPr="002A5B83">
                <w:rPr>
                  <w:noProof/>
                  <w:szCs w:val="24"/>
                  <w:lang w:val="en-US"/>
                </w:rPr>
                <w:t xml:space="preserve"> Basingstoke: Palgrave Macmillan.</w:t>
              </w:r>
            </w:p>
            <w:p w:rsidR="004B0869" w:rsidRPr="002A5B83" w:rsidRDefault="004B0869" w:rsidP="00130C04">
              <w:pPr>
                <w:pStyle w:val="Bibliografa"/>
                <w:spacing w:line="240" w:lineRule="auto"/>
                <w:rPr>
                  <w:noProof/>
                  <w:szCs w:val="24"/>
                  <w:lang w:val="es-ES"/>
                </w:rPr>
              </w:pPr>
              <w:r w:rsidRPr="00EA08BF">
                <w:rPr>
                  <w:noProof/>
                  <w:szCs w:val="24"/>
                  <w:lang w:val="en-US"/>
                </w:rPr>
                <w:t xml:space="preserve">Donahue, J., </w:t>
              </w:r>
              <w:r w:rsidR="008754DB" w:rsidRPr="00EA08BF">
                <w:rPr>
                  <w:noProof/>
                  <w:szCs w:val="24"/>
                  <w:lang w:val="en-US"/>
                </w:rPr>
                <w:t>y</w:t>
              </w:r>
              <w:r w:rsidRPr="00EA08BF">
                <w:rPr>
                  <w:noProof/>
                  <w:szCs w:val="24"/>
                  <w:lang w:val="en-US"/>
                </w:rPr>
                <w:t xml:space="preserve"> Zeckhauser, R. (2011). </w:t>
              </w:r>
              <w:r w:rsidRPr="002A5B83">
                <w:rPr>
                  <w:i/>
                  <w:iCs/>
                  <w:noProof/>
                  <w:szCs w:val="24"/>
                  <w:lang w:val="en-US"/>
                </w:rPr>
                <w:t>Collaborative Governance: Private Roles for Public Goals in Turbulents Times.</w:t>
              </w:r>
              <w:r w:rsidRPr="002A5B83">
                <w:rPr>
                  <w:noProof/>
                  <w:szCs w:val="24"/>
                  <w:lang w:val="en-US"/>
                </w:rPr>
                <w:t xml:space="preserve"> </w:t>
              </w:r>
              <w:r w:rsidRPr="002A5B83">
                <w:rPr>
                  <w:noProof/>
                  <w:szCs w:val="24"/>
                  <w:lang w:val="es-ES"/>
                </w:rPr>
                <w:t>Princeton: Princeton University Press.</w:t>
              </w:r>
            </w:p>
            <w:p w:rsidR="004B0869" w:rsidRPr="002A5B83" w:rsidRDefault="004B0869" w:rsidP="00130C04">
              <w:pPr>
                <w:pStyle w:val="Bibliografa"/>
                <w:spacing w:line="240" w:lineRule="auto"/>
                <w:rPr>
                  <w:noProof/>
                  <w:szCs w:val="24"/>
                  <w:lang w:val="es-ES"/>
                </w:rPr>
              </w:pPr>
              <w:r w:rsidRPr="002A5B83">
                <w:rPr>
                  <w:noProof/>
                  <w:szCs w:val="24"/>
                  <w:lang w:val="es-ES"/>
                </w:rPr>
                <w:t xml:space="preserve">Gobierno de Chile, 2.-2. (s.f.). </w:t>
              </w:r>
              <w:r w:rsidRPr="002A5B83">
                <w:rPr>
                  <w:i/>
                  <w:iCs/>
                  <w:noProof/>
                  <w:szCs w:val="24"/>
                  <w:lang w:val="es-ES"/>
                </w:rPr>
                <w:t>http://2010-2014.gob.cl/presidente/</w:t>
              </w:r>
              <w:r w:rsidRPr="002A5B83">
                <w:rPr>
                  <w:noProof/>
                  <w:szCs w:val="24"/>
                  <w:lang w:val="es-ES"/>
                </w:rPr>
                <w:t>. Recuperado el 6 de Julio de 2015, de http://2010-2014.gob.cl/presidente/</w:t>
              </w:r>
            </w:p>
            <w:p w:rsidR="004B0869" w:rsidRPr="002A5B83" w:rsidRDefault="004B0869" w:rsidP="00130C04">
              <w:pPr>
                <w:pStyle w:val="Bibliografa"/>
                <w:spacing w:line="240" w:lineRule="auto"/>
                <w:rPr>
                  <w:noProof/>
                  <w:szCs w:val="24"/>
                  <w:lang w:val="en-US"/>
                </w:rPr>
              </w:pPr>
              <w:r w:rsidRPr="002A5B83">
                <w:rPr>
                  <w:noProof/>
                  <w:szCs w:val="24"/>
                  <w:lang w:val="es-ES"/>
                </w:rPr>
                <w:t xml:space="preserve">Hafsi, T. (2009). Paternariats Public-Privé et Management de la Complexité: Les Nouveaux défis de l'Etat. </w:t>
              </w:r>
              <w:r w:rsidRPr="002A5B83">
                <w:rPr>
                  <w:i/>
                  <w:iCs/>
                  <w:noProof/>
                  <w:szCs w:val="24"/>
                  <w:lang w:val="en-US"/>
                </w:rPr>
                <w:t>Revue Francaise d'Administration Publique</w:t>
              </w:r>
              <w:r w:rsidRPr="002A5B83">
                <w:rPr>
                  <w:noProof/>
                  <w:szCs w:val="24"/>
                  <w:lang w:val="en-US"/>
                </w:rPr>
                <w:t>, 336-358.</w:t>
              </w:r>
            </w:p>
            <w:p w:rsidR="004B0869" w:rsidRPr="002A5B83" w:rsidRDefault="004B0869" w:rsidP="00130C04">
              <w:pPr>
                <w:pStyle w:val="Bibliografa"/>
                <w:spacing w:line="240" w:lineRule="auto"/>
                <w:rPr>
                  <w:noProof/>
                  <w:szCs w:val="24"/>
                  <w:lang w:val="es-ES"/>
                </w:rPr>
              </w:pPr>
              <w:r w:rsidRPr="002A5B83">
                <w:rPr>
                  <w:noProof/>
                  <w:szCs w:val="24"/>
                  <w:lang w:val="en-US"/>
                </w:rPr>
                <w:t xml:space="preserve">Hodge, C., </w:t>
              </w:r>
              <w:r w:rsidR="008754DB">
                <w:rPr>
                  <w:noProof/>
                  <w:szCs w:val="24"/>
                  <w:lang w:val="en-US"/>
                </w:rPr>
                <w:t>y</w:t>
              </w:r>
              <w:r w:rsidRPr="002A5B83">
                <w:rPr>
                  <w:noProof/>
                  <w:szCs w:val="24"/>
                  <w:lang w:val="en-US"/>
                </w:rPr>
                <w:t xml:space="preserve"> Greeve, C. (2007). Public-Private Partnership: An International Performance Review. </w:t>
              </w:r>
              <w:r w:rsidRPr="002A5B83">
                <w:rPr>
                  <w:i/>
                  <w:iCs/>
                  <w:noProof/>
                  <w:szCs w:val="24"/>
                  <w:lang w:val="es-ES"/>
                </w:rPr>
                <w:t>Public Administration Review</w:t>
              </w:r>
              <w:r w:rsidRPr="002A5B83">
                <w:rPr>
                  <w:noProof/>
                  <w:szCs w:val="24"/>
                  <w:lang w:val="es-ES"/>
                </w:rPr>
                <w:t>, 545-558.</w:t>
              </w:r>
            </w:p>
            <w:p w:rsidR="004B0869" w:rsidRPr="002A5B83" w:rsidRDefault="004B0869" w:rsidP="00130C04">
              <w:pPr>
                <w:pStyle w:val="Bibliografa"/>
                <w:spacing w:line="240" w:lineRule="auto"/>
                <w:rPr>
                  <w:noProof/>
                  <w:szCs w:val="24"/>
                  <w:lang w:val="es-ES"/>
                </w:rPr>
              </w:pPr>
              <w:r w:rsidRPr="002A5B83">
                <w:rPr>
                  <w:noProof/>
                  <w:szCs w:val="24"/>
                  <w:lang w:val="es-ES"/>
                </w:rPr>
                <w:t xml:space="preserve">Imilan, W., </w:t>
              </w:r>
              <w:r w:rsidR="008754DB">
                <w:rPr>
                  <w:noProof/>
                  <w:szCs w:val="24"/>
                  <w:lang w:val="es-ES"/>
                </w:rPr>
                <w:t>y</w:t>
              </w:r>
              <w:r w:rsidRPr="002A5B83">
                <w:rPr>
                  <w:noProof/>
                  <w:szCs w:val="24"/>
                  <w:lang w:val="es-ES"/>
                </w:rPr>
                <w:t xml:space="preserve"> Fuster, X. (2014). Llico post 27F: La comunidad invisibilizada en la reconstrucciónde su hábitat residencial. En Le Monde Diplomatique, </w:t>
              </w:r>
              <w:r w:rsidRPr="002A5B83">
                <w:rPr>
                  <w:i/>
                  <w:iCs/>
                  <w:noProof/>
                  <w:szCs w:val="24"/>
                  <w:lang w:val="es-ES"/>
                </w:rPr>
                <w:t>Ética, Poder y Territorio</w:t>
              </w:r>
              <w:r w:rsidRPr="002A5B83">
                <w:rPr>
                  <w:noProof/>
                  <w:szCs w:val="24"/>
                  <w:lang w:val="es-ES"/>
                </w:rPr>
                <w:t xml:space="preserve"> (págs. 33-46). Santiago de Chile: Le Monde Diplomatique.</w:t>
              </w:r>
            </w:p>
            <w:p w:rsidR="004B0869" w:rsidRPr="002A5B83" w:rsidRDefault="004B0869" w:rsidP="00130C04">
              <w:pPr>
                <w:pStyle w:val="Bibliografa"/>
                <w:spacing w:line="240" w:lineRule="auto"/>
                <w:rPr>
                  <w:noProof/>
                  <w:szCs w:val="24"/>
                  <w:lang w:val="es-ES"/>
                </w:rPr>
              </w:pPr>
              <w:r w:rsidRPr="002A5B83">
                <w:rPr>
                  <w:noProof/>
                  <w:szCs w:val="24"/>
                  <w:lang w:val="en-US"/>
                </w:rPr>
                <w:t xml:space="preserve">Kern, A. (2002). Public Private Partnership. </w:t>
              </w:r>
              <w:r w:rsidRPr="002A5B83">
                <w:rPr>
                  <w:noProof/>
                  <w:szCs w:val="24"/>
                  <w:lang w:val="es-ES"/>
                </w:rPr>
                <w:t xml:space="preserve">En I. f. Iberoamerika-Kunde, </w:t>
              </w:r>
              <w:r w:rsidRPr="002A5B83">
                <w:rPr>
                  <w:i/>
                  <w:iCs/>
                  <w:noProof/>
                  <w:szCs w:val="24"/>
                  <w:lang w:val="es-ES"/>
                </w:rPr>
                <w:t>La Cooperación Alemana para el Desarrollo: Una visión desde Latinoamérica.</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Lienhard, A. (2006). Les Partenariats Public Privé (PPP) en Suisse. Expériences, Risques et Possibilities. </w:t>
              </w:r>
              <w:r w:rsidRPr="002A5B83">
                <w:rPr>
                  <w:i/>
                  <w:iCs/>
                  <w:noProof/>
                  <w:szCs w:val="24"/>
                  <w:lang w:val="en-US"/>
                </w:rPr>
                <w:t>Revue Internationale de Sciences Administratives</w:t>
              </w:r>
              <w:r w:rsidRPr="002A5B83">
                <w:rPr>
                  <w:noProof/>
                  <w:szCs w:val="24"/>
                  <w:lang w:val="en-US"/>
                </w:rPr>
                <w:t>, 587-604.</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Link, A. (2006). </w:t>
              </w:r>
              <w:r w:rsidRPr="002A5B83">
                <w:rPr>
                  <w:i/>
                  <w:iCs/>
                  <w:noProof/>
                  <w:szCs w:val="24"/>
                  <w:lang w:val="en-US"/>
                </w:rPr>
                <w:t>Public Private Partnership: Innovations, Strategies and Policy Alternatives.</w:t>
              </w:r>
              <w:r w:rsidRPr="002A5B83">
                <w:rPr>
                  <w:noProof/>
                  <w:szCs w:val="24"/>
                  <w:lang w:val="en-US"/>
                </w:rPr>
                <w:t xml:space="preserve"> New York: Springer.</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Lipschutz, R., </w:t>
              </w:r>
              <w:r w:rsidR="008754DB">
                <w:rPr>
                  <w:noProof/>
                  <w:szCs w:val="24"/>
                  <w:lang w:val="en-US"/>
                </w:rPr>
                <w:t>y</w:t>
              </w:r>
              <w:r w:rsidRPr="002A5B83">
                <w:rPr>
                  <w:noProof/>
                  <w:szCs w:val="24"/>
                  <w:lang w:val="en-US"/>
                </w:rPr>
                <w:t xml:space="preserve"> Rowe, J. (2005). </w:t>
              </w:r>
              <w:r w:rsidRPr="002A5B83">
                <w:rPr>
                  <w:i/>
                  <w:iCs/>
                  <w:noProof/>
                  <w:szCs w:val="24"/>
                  <w:lang w:val="en-US"/>
                </w:rPr>
                <w:t>Globalization, Governmentality and Global Politics: Regulation for the Rest of Us?</w:t>
              </w:r>
              <w:r w:rsidRPr="002A5B83">
                <w:rPr>
                  <w:noProof/>
                  <w:szCs w:val="24"/>
                  <w:lang w:val="en-US"/>
                </w:rPr>
                <w:t xml:space="preserve"> London and New York: Routledge.</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Martens, J. (2007). </w:t>
              </w:r>
              <w:r w:rsidRPr="002A5B83">
                <w:rPr>
                  <w:i/>
                  <w:iCs/>
                  <w:noProof/>
                  <w:szCs w:val="24"/>
                  <w:lang w:val="en-US"/>
                </w:rPr>
                <w:t>Multistakeholders Partnerships - Future Models of Multilateralism?".</w:t>
              </w:r>
              <w:r w:rsidRPr="002A5B83">
                <w:rPr>
                  <w:noProof/>
                  <w:szCs w:val="24"/>
                  <w:lang w:val="en-US"/>
                </w:rPr>
                <w:t xml:space="preserve"> Berlin: Occasional Papers N°29, January, Friedrich-Ebert Stiftung.</w:t>
              </w:r>
            </w:p>
            <w:p w:rsidR="004B0869" w:rsidRPr="002A5B83" w:rsidRDefault="004B0869" w:rsidP="00130C04">
              <w:pPr>
                <w:pStyle w:val="Bibliografa"/>
                <w:spacing w:line="240" w:lineRule="auto"/>
                <w:rPr>
                  <w:noProof/>
                  <w:szCs w:val="24"/>
                  <w:lang w:val="es-ES"/>
                </w:rPr>
              </w:pPr>
              <w:r w:rsidRPr="002A5B83">
                <w:rPr>
                  <w:noProof/>
                  <w:szCs w:val="24"/>
                  <w:lang w:val="en-US"/>
                </w:rPr>
                <w:lastRenderedPageBreak/>
                <w:t xml:space="preserve">Mella, M. (2012). </w:t>
              </w:r>
              <w:r w:rsidRPr="002A5B83">
                <w:rPr>
                  <w:noProof/>
                  <w:szCs w:val="24"/>
                  <w:lang w:val="es-ES"/>
                </w:rPr>
                <w:t xml:space="preserve">Efectos sociales del terremoto en Chile y gestión política de la reconstrucción durante el Gobierno de Sebastián Piñera (2010-2011. </w:t>
              </w:r>
              <w:r w:rsidRPr="002A5B83">
                <w:rPr>
                  <w:i/>
                  <w:iCs/>
                  <w:noProof/>
                  <w:szCs w:val="24"/>
                  <w:lang w:val="es-ES"/>
                </w:rPr>
                <w:t>Revista Política y Gobierno</w:t>
              </w:r>
              <w:r w:rsidRPr="002A5B83">
                <w:rPr>
                  <w:noProof/>
                  <w:szCs w:val="24"/>
                  <w:lang w:val="es-ES"/>
                </w:rPr>
                <w:t>, 19-46.</w:t>
              </w:r>
            </w:p>
            <w:p w:rsidR="004B0869" w:rsidRPr="002A5B83" w:rsidRDefault="004B0869" w:rsidP="00130C04">
              <w:pPr>
                <w:pStyle w:val="Bibliografa"/>
                <w:spacing w:line="240" w:lineRule="auto"/>
                <w:rPr>
                  <w:noProof/>
                  <w:szCs w:val="24"/>
                  <w:lang w:val="en-US"/>
                </w:rPr>
              </w:pPr>
              <w:r w:rsidRPr="002A5B83">
                <w:rPr>
                  <w:noProof/>
                  <w:szCs w:val="24"/>
                  <w:lang w:val="es-ES"/>
                </w:rPr>
                <w:t xml:space="preserve">Osborne, D., </w:t>
              </w:r>
              <w:r w:rsidR="008754DB">
                <w:rPr>
                  <w:noProof/>
                  <w:szCs w:val="24"/>
                  <w:lang w:val="es-ES"/>
                </w:rPr>
                <w:t>y</w:t>
              </w:r>
              <w:r w:rsidRPr="002A5B83">
                <w:rPr>
                  <w:noProof/>
                  <w:szCs w:val="24"/>
                  <w:lang w:val="es-ES"/>
                </w:rPr>
                <w:t xml:space="preserve"> Gaebler, T. (1994). </w:t>
              </w:r>
              <w:r w:rsidRPr="002A5B83">
                <w:rPr>
                  <w:i/>
                  <w:iCs/>
                  <w:noProof/>
                  <w:szCs w:val="24"/>
                  <w:lang w:val="es-ES"/>
                </w:rPr>
                <w:t>La Reinvención del Gobierno. La Influencia del Espíritu Empresarial.</w:t>
              </w:r>
              <w:r w:rsidRPr="002A5B83">
                <w:rPr>
                  <w:noProof/>
                  <w:szCs w:val="24"/>
                  <w:lang w:val="es-ES"/>
                </w:rPr>
                <w:t xml:space="preserve"> </w:t>
              </w:r>
              <w:r w:rsidRPr="002A5B83">
                <w:rPr>
                  <w:noProof/>
                  <w:szCs w:val="24"/>
                  <w:lang w:val="en-US"/>
                </w:rPr>
                <w:t>Barcelona: Paidós.</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Peters, B., &amp; Pierre, J. (2010). Public-Private Partnerships and the Democratic Deficit: Is Performance-Based Legitimacy the Answer? En M. Bexell, &amp; U. Mörth, </w:t>
              </w:r>
              <w:r w:rsidRPr="002A5B83">
                <w:rPr>
                  <w:i/>
                  <w:iCs/>
                  <w:noProof/>
                  <w:szCs w:val="24"/>
                  <w:lang w:val="en-US"/>
                </w:rPr>
                <w:t>Democracy and Public-Private Partnerships in Global Governance.</w:t>
              </w:r>
              <w:r w:rsidRPr="002A5B83">
                <w:rPr>
                  <w:noProof/>
                  <w:szCs w:val="24"/>
                  <w:lang w:val="en-US"/>
                </w:rPr>
                <w:t xml:space="preserve"> New York: Palgrave MacMillan.</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Pollitt, C., </w:t>
              </w:r>
              <w:r w:rsidR="008754DB">
                <w:rPr>
                  <w:noProof/>
                  <w:szCs w:val="24"/>
                  <w:lang w:val="en-US"/>
                </w:rPr>
                <w:t>y</w:t>
              </w:r>
              <w:r w:rsidRPr="002A5B83">
                <w:rPr>
                  <w:noProof/>
                  <w:szCs w:val="24"/>
                  <w:lang w:val="en-US"/>
                </w:rPr>
                <w:t xml:space="preserve"> Bouckaert, G. (2000). </w:t>
              </w:r>
              <w:r w:rsidRPr="002A5B83">
                <w:rPr>
                  <w:i/>
                  <w:iCs/>
                  <w:noProof/>
                  <w:szCs w:val="24"/>
                  <w:lang w:val="en-US"/>
                </w:rPr>
                <w:t>Public Management Reform. A Comparative Analysis.</w:t>
              </w:r>
              <w:r w:rsidRPr="002A5B83">
                <w:rPr>
                  <w:noProof/>
                  <w:szCs w:val="24"/>
                  <w:lang w:val="en-US"/>
                </w:rPr>
                <w:t xml:space="preserve"> New York: Oxford University Press.</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Savas, E. (2000). Privatization and Public-Private Partnership. En G. Hoodge, &amp; C. Greeve, </w:t>
              </w:r>
              <w:r w:rsidRPr="002A5B83">
                <w:rPr>
                  <w:i/>
                  <w:iCs/>
                  <w:noProof/>
                  <w:szCs w:val="24"/>
                  <w:lang w:val="en-US"/>
                </w:rPr>
                <w:t>Public-Private Partnership: An International Performance Review</w:t>
              </w:r>
              <w:r w:rsidRPr="002A5B83">
                <w:rPr>
                  <w:noProof/>
                  <w:szCs w:val="24"/>
                  <w:lang w:val="en-US"/>
                </w:rPr>
                <w:t xml:space="preserve"> (págs. 545-558).</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Schäferhöff, M., Campe, S., &amp; Kaan, C. (2009). Trasnational Public-Private Partnership in International Relationships: Making Sense of Concepts , Research Frameworks and Results. </w:t>
              </w:r>
              <w:r w:rsidRPr="002A5B83">
                <w:rPr>
                  <w:i/>
                  <w:iCs/>
                  <w:noProof/>
                  <w:szCs w:val="24"/>
                  <w:lang w:val="en-US"/>
                </w:rPr>
                <w:t>International Studies Review</w:t>
              </w:r>
              <w:r w:rsidRPr="002A5B83">
                <w:rPr>
                  <w:noProof/>
                  <w:szCs w:val="24"/>
                  <w:lang w:val="en-US"/>
                </w:rPr>
                <w:t>, 451-74.</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Svedberg, K. (2010). Partnership, Bondary Blurring and Accountable Actohood. En M. Bexell, &amp; U. Mörth, </w:t>
              </w:r>
              <w:r w:rsidRPr="002A5B83">
                <w:rPr>
                  <w:i/>
                  <w:iCs/>
                  <w:noProof/>
                  <w:szCs w:val="24"/>
                  <w:lang w:val="en-US"/>
                </w:rPr>
                <w:t>Democracy and Public-Private Partnerships in Global Governance.</w:t>
              </w:r>
              <w:r w:rsidRPr="002A5B83">
                <w:rPr>
                  <w:noProof/>
                  <w:szCs w:val="24"/>
                  <w:lang w:val="en-US"/>
                </w:rPr>
                <w:t xml:space="preserve"> New York: Palgrave MacMillan.</w:t>
              </w:r>
            </w:p>
            <w:p w:rsidR="004B0869" w:rsidRPr="002A5B83" w:rsidRDefault="004B0869" w:rsidP="00130C04">
              <w:pPr>
                <w:pStyle w:val="Bibliografa"/>
                <w:spacing w:line="240" w:lineRule="auto"/>
                <w:rPr>
                  <w:noProof/>
                  <w:szCs w:val="24"/>
                  <w:lang w:val="en-US"/>
                </w:rPr>
              </w:pPr>
              <w:r w:rsidRPr="002A5B83">
                <w:rPr>
                  <w:noProof/>
                  <w:szCs w:val="24"/>
                  <w:lang w:val="en-US"/>
                </w:rPr>
                <w:t xml:space="preserve">Useem, M., Kunreuther, H., &amp; Michel-Kerjan, E. (2015). </w:t>
              </w:r>
              <w:r w:rsidRPr="002A5B83">
                <w:rPr>
                  <w:i/>
                  <w:iCs/>
                  <w:noProof/>
                  <w:szCs w:val="24"/>
                  <w:lang w:val="en-US"/>
                </w:rPr>
                <w:t>Leadership Dispatches: Chile's Extraordinary Comeback from Disaster.</w:t>
              </w:r>
              <w:r w:rsidRPr="002A5B83">
                <w:rPr>
                  <w:noProof/>
                  <w:szCs w:val="24"/>
                  <w:lang w:val="en-US"/>
                </w:rPr>
                <w:t xml:space="preserve"> Stanford: Stanford University Press.</w:t>
              </w:r>
            </w:p>
            <w:p w:rsidR="004B0869" w:rsidRPr="002A5B83" w:rsidRDefault="000359E6" w:rsidP="00130C04">
              <w:pPr>
                <w:pStyle w:val="Bibliografa"/>
                <w:spacing w:line="240" w:lineRule="auto"/>
                <w:rPr>
                  <w:noProof/>
                  <w:szCs w:val="24"/>
                  <w:lang w:val="en-US"/>
                </w:rPr>
              </w:pPr>
              <w:r w:rsidRPr="00EA08BF">
                <w:rPr>
                  <w:noProof/>
                  <w:szCs w:val="24"/>
                  <w:lang w:val="en-US"/>
                </w:rPr>
                <w:t xml:space="preserve">Van Ham, H., </w:t>
              </w:r>
              <w:r w:rsidR="008754DB" w:rsidRPr="00EA08BF">
                <w:rPr>
                  <w:noProof/>
                  <w:szCs w:val="24"/>
                  <w:lang w:val="en-US"/>
                </w:rPr>
                <w:t>y</w:t>
              </w:r>
              <w:r w:rsidRPr="00EA08BF">
                <w:rPr>
                  <w:noProof/>
                  <w:szCs w:val="24"/>
                  <w:lang w:val="en-US"/>
                </w:rPr>
                <w:t xml:space="preserve"> Koppenjan, J. (2001). </w:t>
              </w:r>
              <w:r w:rsidR="004B0869" w:rsidRPr="002A5B83">
                <w:rPr>
                  <w:noProof/>
                  <w:szCs w:val="24"/>
                  <w:lang w:val="en-US"/>
                </w:rPr>
                <w:t xml:space="preserve">Building Public-Privates Partnerships. </w:t>
              </w:r>
              <w:r w:rsidR="004B0869" w:rsidRPr="002A5B83">
                <w:rPr>
                  <w:i/>
                  <w:iCs/>
                  <w:noProof/>
                  <w:szCs w:val="24"/>
                  <w:lang w:val="en-US"/>
                </w:rPr>
                <w:t>Public Management Review</w:t>
              </w:r>
              <w:r w:rsidR="004B0869" w:rsidRPr="002A5B83">
                <w:rPr>
                  <w:noProof/>
                  <w:szCs w:val="24"/>
                  <w:lang w:val="en-US"/>
                </w:rPr>
                <w:t>, 593-616.</w:t>
              </w:r>
            </w:p>
            <w:p w:rsidR="004B0869" w:rsidRPr="002A5B83" w:rsidRDefault="006D4149" w:rsidP="00130C04">
              <w:pPr>
                <w:pStyle w:val="Bibliografa"/>
                <w:spacing w:line="240" w:lineRule="auto"/>
                <w:rPr>
                  <w:noProof/>
                  <w:szCs w:val="24"/>
                  <w:lang w:val="en-US"/>
                </w:rPr>
              </w:pPr>
              <w:r>
                <w:rPr>
                  <w:szCs w:val="24"/>
                </w:rPr>
                <w:t>XXXXXXXXXXXX</w:t>
              </w:r>
            </w:p>
            <w:p w:rsidR="004B0869" w:rsidRPr="002A5B83" w:rsidRDefault="006D4149" w:rsidP="00130C04">
              <w:pPr>
                <w:pStyle w:val="Bibliografa"/>
                <w:spacing w:line="240" w:lineRule="auto"/>
                <w:rPr>
                  <w:noProof/>
                  <w:szCs w:val="24"/>
                  <w:lang w:val="es-ES"/>
                </w:rPr>
              </w:pPr>
              <w:r>
                <w:rPr>
                  <w:szCs w:val="24"/>
                </w:rPr>
                <w:t>XXXXXXXXXXXX</w:t>
              </w:r>
            </w:p>
            <w:p w:rsidR="004B0869" w:rsidRPr="002A5B83" w:rsidRDefault="004B0869" w:rsidP="00130C04">
              <w:pPr>
                <w:pStyle w:val="Bibliografa"/>
                <w:spacing w:line="240" w:lineRule="auto"/>
                <w:rPr>
                  <w:noProof/>
                  <w:szCs w:val="24"/>
                  <w:lang w:val="es-ES"/>
                </w:rPr>
              </w:pPr>
              <w:r w:rsidRPr="002A5B83">
                <w:rPr>
                  <w:noProof/>
                  <w:szCs w:val="24"/>
                  <w:lang w:val="es-ES"/>
                </w:rPr>
                <w:t xml:space="preserve">Vilchez, N. (2010). </w:t>
              </w:r>
              <w:r w:rsidRPr="002A5B83">
                <w:rPr>
                  <w:i/>
                  <w:iCs/>
                  <w:noProof/>
                  <w:szCs w:val="24"/>
                  <w:lang w:val="es-ES"/>
                </w:rPr>
                <w:t>Memoria de título, Proyecto: ‘Puerto Pesquero Artesanal y Turístico.</w:t>
              </w:r>
              <w:r w:rsidRPr="002A5B83">
                <w:rPr>
                  <w:noProof/>
                  <w:szCs w:val="24"/>
                  <w:lang w:val="es-ES"/>
                </w:rPr>
                <w:t xml:space="preserve"> Santiago: Facultad de Arquitectura. Universidad de Chile.</w:t>
              </w:r>
            </w:p>
            <w:p w:rsidR="004B0869" w:rsidRDefault="000359E6" w:rsidP="004B0869">
              <w:r w:rsidRPr="002A5B83">
                <w:rPr>
                  <w:b/>
                  <w:bCs/>
                  <w:szCs w:val="24"/>
                </w:rPr>
                <w:fldChar w:fldCharType="end"/>
              </w:r>
            </w:p>
          </w:sdtContent>
        </w:sdt>
      </w:sdtContent>
    </w:sdt>
    <w:p w:rsidR="000D243B" w:rsidRDefault="000D243B" w:rsidP="00C80173">
      <w:pPr>
        <w:pStyle w:val="Bibliografa"/>
        <w:ind w:left="720"/>
      </w:pPr>
    </w:p>
    <w:p w:rsidR="000D243B" w:rsidRDefault="000D243B">
      <w:pPr>
        <w:spacing w:line="360" w:lineRule="auto"/>
        <w:rPr>
          <w:szCs w:val="24"/>
        </w:rPr>
      </w:pPr>
      <w:bookmarkStart w:id="1" w:name="_GoBack"/>
      <w:bookmarkEnd w:id="1"/>
    </w:p>
    <w:sectPr w:rsidR="000D243B" w:rsidSect="00995777">
      <w:footerReference w:type="default" r:id="rId9"/>
      <w:pgSz w:w="12240" w:h="15840"/>
      <w:pgMar w:top="1701" w:right="1418" w:bottom="1701" w:left="1418" w:header="0" w:footer="0" w:gutter="0"/>
      <w:pgNumType w:start="1"/>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262" w:rsidRDefault="001F3262">
      <w:pPr>
        <w:spacing w:line="240" w:lineRule="auto"/>
      </w:pPr>
      <w:r>
        <w:separator/>
      </w:r>
    </w:p>
  </w:endnote>
  <w:endnote w:type="continuationSeparator" w:id="0">
    <w:p w:rsidR="001F3262" w:rsidRDefault="001F3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594286"/>
      <w:docPartObj>
        <w:docPartGallery w:val="Page Numbers (Bottom of Page)"/>
        <w:docPartUnique/>
      </w:docPartObj>
    </w:sdtPr>
    <w:sdtContent>
      <w:p w:rsidR="00EA08BF" w:rsidRDefault="00EA08BF">
        <w:pPr>
          <w:pStyle w:val="Piedepgina"/>
          <w:jc w:val="right"/>
        </w:pPr>
        <w:r>
          <w:fldChar w:fldCharType="begin"/>
        </w:r>
        <w:r>
          <w:instrText>PAGE   \* MERGEFORMAT</w:instrText>
        </w:r>
        <w:r>
          <w:fldChar w:fldCharType="separate"/>
        </w:r>
        <w:r w:rsidR="006D4149" w:rsidRPr="006D4149">
          <w:rPr>
            <w:noProof/>
            <w:lang w:val="es-ES"/>
          </w:rPr>
          <w:t>30</w:t>
        </w:r>
        <w:r>
          <w:fldChar w:fldCharType="end"/>
        </w:r>
      </w:p>
    </w:sdtContent>
  </w:sdt>
  <w:p w:rsidR="00F47BFA" w:rsidRDefault="00F47BFA" w:rsidP="00EA08B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262" w:rsidRDefault="001F3262">
      <w:r>
        <w:separator/>
      </w:r>
    </w:p>
  </w:footnote>
  <w:footnote w:type="continuationSeparator" w:id="0">
    <w:p w:rsidR="001F3262" w:rsidRDefault="001F3262">
      <w:r>
        <w:continuationSeparator/>
      </w:r>
    </w:p>
  </w:footnote>
  <w:footnote w:id="1">
    <w:p w:rsidR="00B86F5A" w:rsidRPr="002A5B83" w:rsidRDefault="00B86F5A" w:rsidP="007E37BF">
      <w:pPr>
        <w:pStyle w:val="Textonotapie"/>
        <w:spacing w:before="120"/>
      </w:pPr>
      <w:r w:rsidRPr="002A5B83">
        <w:rPr>
          <w:rStyle w:val="Refdenotaalpie"/>
        </w:rPr>
        <w:footnoteRef/>
      </w:r>
      <w:r w:rsidR="008754DB">
        <w:t xml:space="preserve"> </w:t>
      </w:r>
      <w:r w:rsidRPr="002A5B83">
        <w:t>Se entrevistó a actores privados, l</w:t>
      </w:r>
      <w:r w:rsidR="00FE762A" w:rsidRPr="002A5B83">
        <w:t>íderes sociales y</w:t>
      </w:r>
      <w:r w:rsidRPr="002A5B83">
        <w:t xml:space="preserve"> participantes del proceso de reconstrucción. Se reservan los nombres y sus  funciones, por acuerdo de confidencialidad. </w:t>
      </w:r>
    </w:p>
  </w:footnote>
  <w:footnote w:id="2">
    <w:p w:rsidR="00487952" w:rsidRPr="002A5B83" w:rsidRDefault="00487952" w:rsidP="007E37BF">
      <w:pPr>
        <w:pStyle w:val="Textonotapie"/>
        <w:spacing w:before="120"/>
        <w:rPr>
          <w:vertAlign w:val="superscript"/>
        </w:rPr>
      </w:pPr>
      <w:r w:rsidRPr="002A5B83">
        <w:rPr>
          <w:rStyle w:val="Refdenotaalpie"/>
        </w:rPr>
        <w:footnoteRef/>
      </w:r>
      <w:r w:rsidRPr="002A5B83">
        <w:t xml:space="preserve">     Perteneciente a la Concertación de Partidos por la Democracia, coalición d</w:t>
      </w:r>
      <w:r w:rsidR="00FE762A" w:rsidRPr="002A5B83">
        <w:t>e centro izquierda</w:t>
      </w:r>
    </w:p>
  </w:footnote>
  <w:footnote w:id="3">
    <w:p w:rsidR="000D243B" w:rsidRPr="002A5B83" w:rsidRDefault="00257875" w:rsidP="008754DB">
      <w:pPr>
        <w:pStyle w:val="Notaalpie"/>
        <w:spacing w:before="120"/>
        <w:ind w:left="0" w:firstLine="0"/>
        <w:rPr>
          <w:rFonts w:ascii="Arial" w:hAnsi="Arial" w:cs="Arial"/>
        </w:rPr>
      </w:pPr>
      <w:r w:rsidRPr="002A5B83">
        <w:rPr>
          <w:rFonts w:ascii="Arial" w:hAnsi="Arial" w:cs="Arial"/>
          <w:vertAlign w:val="superscript"/>
        </w:rPr>
        <w:footnoteRef/>
      </w:r>
      <w:r w:rsidRPr="002A5B83">
        <w:rPr>
          <w:rFonts w:ascii="Arial" w:hAnsi="Arial" w:cs="Arial"/>
        </w:rPr>
        <w:t xml:space="preserve">Ver sitio oficial del USGS en: </w:t>
      </w:r>
      <w:hyperlink r:id="rId1" w:history="1">
        <w:r w:rsidR="007D2733" w:rsidRPr="002A5B83">
          <w:rPr>
            <w:rStyle w:val="Hipervnculo"/>
            <w:rFonts w:ascii="Arial" w:hAnsi="Arial" w:cs="Arial"/>
          </w:rPr>
          <w:t>http://earthquake.usgs.gov/earthquakes/eqarchives/year/mag8/magnitude8_1900_date.php</w:t>
        </w:r>
      </w:hyperlink>
      <w:r w:rsidR="007D2733" w:rsidRPr="002A5B83">
        <w:rPr>
          <w:rFonts w:ascii="Arial" w:hAnsi="Arial" w:cs="Arial"/>
        </w:rPr>
        <w:t xml:space="preserve"> (</w:t>
      </w:r>
      <w:r w:rsidR="002A5B83">
        <w:rPr>
          <w:rFonts w:ascii="Arial" w:hAnsi="Arial" w:cs="Arial"/>
        </w:rPr>
        <w:t>Consulta</w:t>
      </w:r>
      <w:r w:rsidR="008754DB">
        <w:rPr>
          <w:rFonts w:ascii="Arial" w:hAnsi="Arial" w:cs="Arial"/>
        </w:rPr>
        <w:t>do</w:t>
      </w:r>
      <w:r w:rsidR="007D2733" w:rsidRPr="002A5B83">
        <w:rPr>
          <w:rFonts w:ascii="Arial" w:hAnsi="Arial" w:cs="Arial"/>
        </w:rPr>
        <w:t xml:space="preserve"> en Marzo 2014)</w:t>
      </w:r>
    </w:p>
  </w:footnote>
  <w:footnote w:id="4">
    <w:p w:rsidR="000D243B" w:rsidRPr="002A5B83" w:rsidRDefault="00257875" w:rsidP="007E37BF">
      <w:pPr>
        <w:pStyle w:val="Notaalpie"/>
        <w:spacing w:before="120"/>
        <w:ind w:left="0" w:firstLine="0"/>
        <w:rPr>
          <w:rFonts w:ascii="Arial" w:hAnsi="Arial" w:cs="Arial"/>
        </w:rPr>
      </w:pPr>
      <w:r w:rsidRPr="007E37BF">
        <w:rPr>
          <w:rFonts w:ascii="Arial" w:hAnsi="Arial" w:cs="Arial"/>
          <w:vertAlign w:val="superscript"/>
        </w:rPr>
        <w:footnoteRef/>
      </w:r>
      <w:r w:rsidR="002A5B83" w:rsidRPr="007E37BF">
        <w:rPr>
          <w:rFonts w:ascii="Arial" w:hAnsi="Arial" w:cs="Arial"/>
          <w:vertAlign w:val="superscript"/>
        </w:rPr>
        <w:t xml:space="preserve"> </w:t>
      </w:r>
      <w:r w:rsidRPr="002A5B83">
        <w:rPr>
          <w:rFonts w:ascii="Arial" w:hAnsi="Arial" w:cs="Arial"/>
        </w:rPr>
        <w:t xml:space="preserve">Al momento de realizar este estudio el Censo 2012 ha quedado inválido, y se espera la realización de un censo abreviado para 2017 que entregaría información más actualizada, por ende sólo se puede acceder a la información anterior al desastre. Noticia sobre el futuro censo abreviado de 2017 en el link de prensa digital del diario El Mercurio, ver en: </w:t>
      </w:r>
      <w:hyperlink r:id="rId2">
        <w:r w:rsidRPr="002A5B83">
          <w:rPr>
            <w:rStyle w:val="EnlacedeInternet"/>
            <w:rFonts w:ascii="Arial" w:hAnsi="Arial" w:cs="Arial"/>
          </w:rPr>
          <w:t>http://www.emol.com/noticias/economia/2014/06/10/664548/ine-confima-censo-abreviado-para-el-19-de-abril-de-2017.html</w:t>
        </w:r>
      </w:hyperlink>
      <w:r w:rsidRPr="002A5B83">
        <w:rPr>
          <w:rFonts w:ascii="Arial" w:hAnsi="Arial" w:cs="Arial"/>
        </w:rPr>
        <w:t>.</w:t>
      </w:r>
      <w:r w:rsidR="00FE762A" w:rsidRPr="002A5B83">
        <w:rPr>
          <w:rFonts w:ascii="Arial" w:hAnsi="Arial" w:cs="Arial"/>
        </w:rPr>
        <w:t xml:space="preserve"> (visitado junio 2015)</w:t>
      </w:r>
    </w:p>
  </w:footnote>
  <w:footnote w:id="5">
    <w:p w:rsidR="00D56D09" w:rsidRPr="002A5B83" w:rsidRDefault="00CD77F7" w:rsidP="007E37BF">
      <w:pPr>
        <w:pStyle w:val="Textonotapie"/>
        <w:spacing w:before="120"/>
      </w:pPr>
      <w:r w:rsidRPr="002A5B83">
        <w:rPr>
          <w:rStyle w:val="Refdenotaalpie"/>
        </w:rPr>
        <w:footnoteRef/>
      </w:r>
      <w:r w:rsidR="0088390D">
        <w:t xml:space="preserve"> </w:t>
      </w:r>
      <w:r w:rsidRPr="002A5B83">
        <w:t>Gobierno de Centroderecha perteneciente a la coalición Alianza por Chile</w:t>
      </w:r>
    </w:p>
  </w:footnote>
  <w:footnote w:id="6">
    <w:p w:rsidR="00D56D09" w:rsidRPr="002A5B83" w:rsidRDefault="00D56D09" w:rsidP="007E37BF">
      <w:pPr>
        <w:pStyle w:val="Textonotapie"/>
        <w:spacing w:before="120"/>
      </w:pPr>
      <w:r w:rsidRPr="002A5B83">
        <w:rPr>
          <w:rStyle w:val="Refdenotaalpie"/>
        </w:rPr>
        <w:footnoteRef/>
      </w:r>
      <w:r w:rsidR="0088390D">
        <w:t xml:space="preserve"> </w:t>
      </w:r>
      <w:r w:rsidRPr="002A5B83">
        <w:t xml:space="preserve">Ver en </w:t>
      </w:r>
      <w:hyperlink r:id="rId3" w:history="1">
        <w:r w:rsidRPr="002A5B83">
          <w:rPr>
            <w:rStyle w:val="Hipervnculo"/>
          </w:rPr>
          <w:t>http://2010-2014.gob.cl/presidente/</w:t>
        </w:r>
      </w:hyperlink>
      <w:r w:rsidRPr="002A5B83">
        <w:t xml:space="preserve"> </w:t>
      </w:r>
      <w:r w:rsidR="007D2733" w:rsidRPr="002A5B83">
        <w:t>(visitada el 5 de mayo de 201</w:t>
      </w:r>
      <w:r w:rsidRPr="002A5B83">
        <w:t>5)</w:t>
      </w:r>
    </w:p>
  </w:footnote>
  <w:footnote w:id="7">
    <w:p w:rsidR="000D243B" w:rsidRPr="002A5B83" w:rsidRDefault="00257875" w:rsidP="008754DB">
      <w:pPr>
        <w:pStyle w:val="Notaalpie"/>
        <w:spacing w:before="120"/>
        <w:ind w:left="0" w:firstLine="0"/>
        <w:rPr>
          <w:rFonts w:ascii="Arial" w:hAnsi="Arial" w:cs="Arial"/>
        </w:rPr>
      </w:pPr>
      <w:r w:rsidRPr="0088390D">
        <w:rPr>
          <w:rFonts w:ascii="Arial" w:hAnsi="Arial" w:cs="Arial"/>
          <w:vertAlign w:val="superscript"/>
        </w:rPr>
        <w:footnoteRef/>
      </w:r>
      <w:r w:rsidR="0088390D">
        <w:rPr>
          <w:rFonts w:ascii="Arial" w:hAnsi="Arial" w:cs="Arial"/>
        </w:rPr>
        <w:t xml:space="preserve"> </w:t>
      </w:r>
      <w:r w:rsidRPr="002A5B83">
        <w:rPr>
          <w:rFonts w:ascii="Arial" w:hAnsi="Arial" w:cs="Arial"/>
        </w:rPr>
        <w:t xml:space="preserve">Ver sitio web oficial de Desafío Levantemos Chile en </w:t>
      </w:r>
      <w:hyperlink r:id="rId4" w:history="1">
        <w:r w:rsidR="00D56D09" w:rsidRPr="002A5B83">
          <w:rPr>
            <w:rStyle w:val="Hipervnculo"/>
            <w:rFonts w:ascii="Arial" w:hAnsi="Arial" w:cs="Arial"/>
          </w:rPr>
          <w:t>http://www.desafiolevantemoschile.cl/desafio-levantemos-chile-ayudara-a-que-cerca-de-15-000-ninos-entren-a-clases-el-26-de-abril/</w:t>
        </w:r>
      </w:hyperlink>
      <w:r w:rsidR="00D56D09" w:rsidRPr="002A5B83">
        <w:rPr>
          <w:rFonts w:ascii="Arial" w:hAnsi="Arial" w:cs="Arial"/>
        </w:rPr>
        <w:t xml:space="preserve"> (visitada en enero 2015)</w:t>
      </w:r>
    </w:p>
  </w:footnote>
  <w:footnote w:id="8">
    <w:p w:rsidR="000D243B" w:rsidRPr="002A5B83" w:rsidRDefault="00257875" w:rsidP="007E37BF">
      <w:pPr>
        <w:pStyle w:val="Notaalpie"/>
        <w:spacing w:before="120"/>
        <w:ind w:left="0" w:firstLine="0"/>
        <w:rPr>
          <w:rFonts w:ascii="Arial" w:hAnsi="Arial" w:cs="Arial"/>
        </w:rPr>
      </w:pPr>
      <w:r w:rsidRPr="0088390D">
        <w:rPr>
          <w:rFonts w:ascii="Arial" w:hAnsi="Arial" w:cs="Arial"/>
          <w:vertAlign w:val="superscript"/>
        </w:rPr>
        <w:footnoteRef/>
      </w:r>
      <w:r w:rsidR="0088390D">
        <w:rPr>
          <w:rFonts w:ascii="Arial" w:hAnsi="Arial" w:cs="Arial"/>
        </w:rPr>
        <w:t xml:space="preserve"> </w:t>
      </w:r>
      <w:r w:rsidRPr="002A5B83">
        <w:rPr>
          <w:rFonts w:ascii="Arial" w:hAnsi="Arial" w:cs="Arial"/>
        </w:rPr>
        <w:t xml:space="preserve">Quedan fuera de este proceso  entre otros: </w:t>
      </w:r>
      <w:r w:rsidRPr="002A5B83">
        <w:rPr>
          <w:rFonts w:ascii="Arial" w:hAnsi="Arial" w:cs="Arial"/>
          <w:color w:val="1A1A1A"/>
        </w:rPr>
        <w:t>propietarios de edificios privados colapsados, arrendatarios, familias con más de una propiedad, etc.</w:t>
      </w:r>
    </w:p>
  </w:footnote>
  <w:footnote w:id="9">
    <w:p w:rsidR="00EB4D67" w:rsidRPr="002A5B83" w:rsidRDefault="00EB4D67" w:rsidP="007E37BF">
      <w:pPr>
        <w:pStyle w:val="Textonotapie"/>
        <w:spacing w:before="120"/>
      </w:pPr>
      <w:r w:rsidRPr="002A5B83">
        <w:rPr>
          <w:rStyle w:val="Refdenotaalpie"/>
        </w:rPr>
        <w:footnoteRef/>
      </w:r>
      <w:r w:rsidRPr="002A5B83">
        <w:t xml:space="preserve"> Ver </w:t>
      </w:r>
      <w:hyperlink r:id="rId5">
        <w:r w:rsidRPr="002A5B83">
          <w:rPr>
            <w:rStyle w:val="EnlacedeInternet"/>
            <w:rFonts w:eastAsia="Calibri"/>
            <w:shd w:val="clear" w:color="auto" w:fill="FFFFFF"/>
          </w:rPr>
          <w:t>www.Presconstitucion.cl</w:t>
        </w:r>
      </w:hyperlink>
      <w:r w:rsidRPr="002A5B83">
        <w:rPr>
          <w:rFonts w:eastAsia="Calibri"/>
          <w:color w:val="1A1A1A"/>
          <w:shd w:val="clear" w:color="auto" w:fill="FFFFFF"/>
        </w:rPr>
        <w:t>,  visitada en enero de 2015</w:t>
      </w:r>
    </w:p>
  </w:footnote>
  <w:footnote w:id="10">
    <w:p w:rsidR="00E30E30" w:rsidRPr="002A5B83" w:rsidRDefault="00E30E30" w:rsidP="007E37BF">
      <w:pPr>
        <w:pStyle w:val="Textonotapie"/>
        <w:spacing w:before="120"/>
      </w:pPr>
      <w:r w:rsidRPr="002A5B83">
        <w:rPr>
          <w:rStyle w:val="Refdenotaalpie"/>
        </w:rPr>
        <w:footnoteRef/>
      </w:r>
      <w:r w:rsidRPr="002A5B83">
        <w:t xml:space="preserve"> En Chile se llama mediaguas a las viviendas precarias construidas en madera, de entre 10 a 18 mt</w:t>
      </w:r>
      <w:r w:rsidRPr="002A5B83">
        <w:rPr>
          <w:vertAlign w:val="superscript"/>
        </w:rPr>
        <w:t>2</w:t>
      </w:r>
      <w:r w:rsidRPr="002A5B83">
        <w:t>.</w:t>
      </w:r>
    </w:p>
  </w:footnote>
  <w:footnote w:id="11">
    <w:p w:rsidR="000D243B" w:rsidRPr="002A5B83" w:rsidRDefault="00257875" w:rsidP="007E37BF">
      <w:pPr>
        <w:pStyle w:val="Notaalpie"/>
        <w:spacing w:before="120"/>
        <w:ind w:left="0" w:firstLine="0"/>
        <w:rPr>
          <w:rFonts w:ascii="Arial" w:hAnsi="Arial" w:cs="Arial"/>
        </w:rPr>
      </w:pPr>
      <w:r w:rsidRPr="0088390D">
        <w:rPr>
          <w:rFonts w:ascii="Arial" w:hAnsi="Arial" w:cs="Arial"/>
          <w:vertAlign w:val="superscript"/>
        </w:rPr>
        <w:footnoteRef/>
      </w:r>
      <w:r w:rsidR="0088390D">
        <w:rPr>
          <w:rFonts w:ascii="Arial" w:hAnsi="Arial" w:cs="Arial"/>
        </w:rPr>
        <w:t xml:space="preserve"> </w:t>
      </w:r>
      <w:r w:rsidRPr="002A5B83">
        <w:rPr>
          <w:rFonts w:ascii="Arial" w:hAnsi="Arial" w:cs="Arial"/>
        </w:rPr>
        <w:t xml:space="preserve">Noticia “Damnificados de </w:t>
      </w:r>
      <w:proofErr w:type="spellStart"/>
      <w:r w:rsidRPr="002A5B83">
        <w:rPr>
          <w:rFonts w:ascii="Arial" w:hAnsi="Arial" w:cs="Arial"/>
        </w:rPr>
        <w:t>Llico</w:t>
      </w:r>
      <w:proofErr w:type="spellEnd"/>
      <w:r w:rsidRPr="002A5B83">
        <w:rPr>
          <w:rFonts w:ascii="Arial" w:hAnsi="Arial" w:cs="Arial"/>
        </w:rPr>
        <w:t xml:space="preserve"> acusan abandono luego de 3 años viviendo en mediaguas” en sitio oficial de Rad</w:t>
      </w:r>
      <w:r w:rsidR="00717DE5" w:rsidRPr="002A5B83">
        <w:rPr>
          <w:rFonts w:ascii="Arial" w:hAnsi="Arial" w:cs="Arial"/>
        </w:rPr>
        <w:t>io C</w:t>
      </w:r>
      <w:r w:rsidRPr="002A5B83">
        <w:rPr>
          <w:rFonts w:ascii="Arial" w:hAnsi="Arial" w:cs="Arial"/>
        </w:rPr>
        <w:t xml:space="preserve">ooperativa en el link </w:t>
      </w:r>
      <w:hyperlink r:id="rId6">
        <w:r w:rsidRPr="002A5B83">
          <w:rPr>
            <w:rStyle w:val="EnlacedeInternet"/>
            <w:rFonts w:ascii="Arial" w:hAnsi="Arial" w:cs="Arial"/>
            <w:color w:val="auto"/>
          </w:rPr>
          <w:t>http://www.cooperativa.cl/noticias/pais/sismos/catastrofe-en-chile/damnificados-de-llico-acusan-abandono-luego-de-tres-anos-viviendo-en-mediaguas/2013-11-27/105549.html</w:t>
        </w:r>
      </w:hyperlink>
      <w:r w:rsidRPr="002A5B83">
        <w:rPr>
          <w:rFonts w:ascii="Arial" w:hAnsi="Arial" w:cs="Arial"/>
          <w:color w:val="auto"/>
        </w:rPr>
        <w:t xml:space="preserve"> (visitado en abril de 2015)</w:t>
      </w:r>
    </w:p>
  </w:footnote>
  <w:footnote w:id="12">
    <w:p w:rsidR="000D243B" w:rsidRPr="002A5B83" w:rsidRDefault="00257875" w:rsidP="007E37BF">
      <w:pPr>
        <w:pStyle w:val="Notaalpie"/>
        <w:spacing w:before="120"/>
        <w:ind w:left="0" w:firstLine="0"/>
        <w:rPr>
          <w:rFonts w:ascii="Arial" w:hAnsi="Arial" w:cs="Arial"/>
        </w:rPr>
      </w:pPr>
      <w:r w:rsidRPr="0088390D">
        <w:rPr>
          <w:rFonts w:ascii="Arial" w:hAnsi="Arial" w:cs="Arial"/>
          <w:vertAlign w:val="superscript"/>
        </w:rPr>
        <w:footnoteRef/>
      </w:r>
      <w:r w:rsidR="0088390D">
        <w:rPr>
          <w:rFonts w:ascii="Arial" w:hAnsi="Arial" w:cs="Arial"/>
        </w:rPr>
        <w:t xml:space="preserve"> </w:t>
      </w:r>
      <w:r w:rsidRPr="002A5B83">
        <w:rPr>
          <w:rFonts w:ascii="Arial" w:hAnsi="Arial" w:cs="Arial"/>
        </w:rPr>
        <w:t xml:space="preserve">Balance del Gobierno de Piñera al cumplirse 4 años del 27-F y casi finalizando su </w:t>
      </w:r>
      <w:proofErr w:type="spellStart"/>
      <w:r w:rsidRPr="002A5B83">
        <w:rPr>
          <w:rFonts w:ascii="Arial" w:hAnsi="Arial" w:cs="Arial"/>
        </w:rPr>
        <w:t>mandanto</w:t>
      </w:r>
      <w:proofErr w:type="spellEnd"/>
      <w:r w:rsidRPr="002A5B83">
        <w:rPr>
          <w:rFonts w:ascii="Arial" w:hAnsi="Arial" w:cs="Arial"/>
        </w:rPr>
        <w:t xml:space="preserve">, noticia en el diario La Tercera en el link del sitio oficial : </w:t>
      </w:r>
      <w:hyperlink r:id="rId7">
        <w:r w:rsidRPr="002A5B83">
          <w:rPr>
            <w:rStyle w:val="EnlacedeInternet"/>
            <w:rFonts w:ascii="Arial" w:hAnsi="Arial" w:cs="Arial"/>
          </w:rPr>
          <w:t>http://www.latercera.com/noticia/politica/2014/02/674-567177-9-pinera-y-aniversario-del-27f-hemos-logrado-reconstruir-un-97-de-lo-que-destruyo.shtml</w:t>
        </w:r>
      </w:hyperlink>
      <w:r w:rsidRPr="002A5B83">
        <w:rPr>
          <w:rFonts w:ascii="Arial" w:hAnsi="Arial" w:cs="Arial"/>
        </w:rPr>
        <w:t xml:space="preserve"> (visitado en mayo 2015)</w:t>
      </w:r>
    </w:p>
  </w:footnote>
  <w:footnote w:id="13">
    <w:p w:rsidR="00670EC3" w:rsidRPr="002A5B83" w:rsidRDefault="00670EC3" w:rsidP="007E37BF">
      <w:pPr>
        <w:pStyle w:val="Textonotapie"/>
        <w:spacing w:before="120"/>
      </w:pPr>
      <w:r w:rsidRPr="002A5B83">
        <w:rPr>
          <w:rStyle w:val="Refdenotaalpie"/>
        </w:rPr>
        <w:footnoteRef/>
      </w:r>
      <w:r w:rsidRPr="002A5B83">
        <w:t xml:space="preserve">   </w:t>
      </w:r>
      <w:hyperlink r:id="rId8" w:history="1">
        <w:r w:rsidRPr="002A5B83">
          <w:rPr>
            <w:rStyle w:val="Hipervnculo"/>
          </w:rPr>
          <w:t>http://www.gob.cl/wp-content/uploads/2014/06/Diagnostico-27-f.pdf</w:t>
        </w:r>
      </w:hyperlink>
      <w:r w:rsidRPr="002A5B83">
        <w:t xml:space="preserve"> (visitado marzo 20015)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B66"/>
    <w:multiLevelType w:val="multilevel"/>
    <w:tmpl w:val="9796F2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8C862ED"/>
    <w:multiLevelType w:val="multilevel"/>
    <w:tmpl w:val="B866DB1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nsid w:val="1CBF1058"/>
    <w:multiLevelType w:val="multilevel"/>
    <w:tmpl w:val="7DACB4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4487BF5"/>
    <w:multiLevelType w:val="multilevel"/>
    <w:tmpl w:val="9372D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B31165"/>
    <w:multiLevelType w:val="hybridMultilevel"/>
    <w:tmpl w:val="FF74C5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65250467"/>
    <w:multiLevelType w:val="hybridMultilevel"/>
    <w:tmpl w:val="070E1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A6E51D8"/>
    <w:multiLevelType w:val="multilevel"/>
    <w:tmpl w:val="3F0E523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6"/>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3B"/>
    <w:rsid w:val="000359E6"/>
    <w:rsid w:val="00044B59"/>
    <w:rsid w:val="000D243B"/>
    <w:rsid w:val="000E10FD"/>
    <w:rsid w:val="00130C04"/>
    <w:rsid w:val="001439F5"/>
    <w:rsid w:val="001D159D"/>
    <w:rsid w:val="001F3262"/>
    <w:rsid w:val="002242F5"/>
    <w:rsid w:val="00257875"/>
    <w:rsid w:val="00276298"/>
    <w:rsid w:val="00285525"/>
    <w:rsid w:val="002A5B83"/>
    <w:rsid w:val="002C66D7"/>
    <w:rsid w:val="002D0082"/>
    <w:rsid w:val="00442D41"/>
    <w:rsid w:val="004678E7"/>
    <w:rsid w:val="0047191D"/>
    <w:rsid w:val="00487952"/>
    <w:rsid w:val="004A6548"/>
    <w:rsid w:val="004B0869"/>
    <w:rsid w:val="004B25E1"/>
    <w:rsid w:val="0051088A"/>
    <w:rsid w:val="0053274E"/>
    <w:rsid w:val="005468C6"/>
    <w:rsid w:val="005A1E88"/>
    <w:rsid w:val="005B455C"/>
    <w:rsid w:val="005F17CA"/>
    <w:rsid w:val="00662E10"/>
    <w:rsid w:val="00670EC3"/>
    <w:rsid w:val="006D4149"/>
    <w:rsid w:val="00717DE5"/>
    <w:rsid w:val="00725A25"/>
    <w:rsid w:val="00765931"/>
    <w:rsid w:val="007664FE"/>
    <w:rsid w:val="007A1687"/>
    <w:rsid w:val="007A7BC1"/>
    <w:rsid w:val="007D0899"/>
    <w:rsid w:val="007D2733"/>
    <w:rsid w:val="007D60A6"/>
    <w:rsid w:val="007E37BF"/>
    <w:rsid w:val="007F60CE"/>
    <w:rsid w:val="00800847"/>
    <w:rsid w:val="00812D99"/>
    <w:rsid w:val="00823353"/>
    <w:rsid w:val="00861348"/>
    <w:rsid w:val="008622C1"/>
    <w:rsid w:val="00866162"/>
    <w:rsid w:val="008754DB"/>
    <w:rsid w:val="0088390D"/>
    <w:rsid w:val="008C243F"/>
    <w:rsid w:val="008C7444"/>
    <w:rsid w:val="008D4AF5"/>
    <w:rsid w:val="008E2632"/>
    <w:rsid w:val="008E4848"/>
    <w:rsid w:val="008F0B34"/>
    <w:rsid w:val="008F64FE"/>
    <w:rsid w:val="00915AF1"/>
    <w:rsid w:val="00995777"/>
    <w:rsid w:val="009A7DA1"/>
    <w:rsid w:val="009D30EF"/>
    <w:rsid w:val="009E5128"/>
    <w:rsid w:val="009F4D35"/>
    <w:rsid w:val="00AE2695"/>
    <w:rsid w:val="00AE33C1"/>
    <w:rsid w:val="00AF14C3"/>
    <w:rsid w:val="00B51F9E"/>
    <w:rsid w:val="00B74CC5"/>
    <w:rsid w:val="00B76025"/>
    <w:rsid w:val="00B86F5A"/>
    <w:rsid w:val="00C37459"/>
    <w:rsid w:val="00C54C00"/>
    <w:rsid w:val="00C80173"/>
    <w:rsid w:val="00C81471"/>
    <w:rsid w:val="00C8570C"/>
    <w:rsid w:val="00CB752B"/>
    <w:rsid w:val="00CB7D0C"/>
    <w:rsid w:val="00CC092E"/>
    <w:rsid w:val="00CD42A1"/>
    <w:rsid w:val="00CD77F7"/>
    <w:rsid w:val="00D0208D"/>
    <w:rsid w:val="00D05493"/>
    <w:rsid w:val="00D56D09"/>
    <w:rsid w:val="00D77361"/>
    <w:rsid w:val="00D874DE"/>
    <w:rsid w:val="00D91E7B"/>
    <w:rsid w:val="00DE7BF1"/>
    <w:rsid w:val="00DF00F0"/>
    <w:rsid w:val="00E30E30"/>
    <w:rsid w:val="00E475DE"/>
    <w:rsid w:val="00E61403"/>
    <w:rsid w:val="00E81437"/>
    <w:rsid w:val="00E91E25"/>
    <w:rsid w:val="00EA08BF"/>
    <w:rsid w:val="00EA541D"/>
    <w:rsid w:val="00EB4D67"/>
    <w:rsid w:val="00EF0875"/>
    <w:rsid w:val="00EF61FC"/>
    <w:rsid w:val="00EF6EB5"/>
    <w:rsid w:val="00F47BFA"/>
    <w:rsid w:val="00FB6208"/>
    <w:rsid w:val="00FE762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CL"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08BF"/>
    <w:pPr>
      <w:suppressAutoHyphens/>
      <w:spacing w:before="240" w:line="480" w:lineRule="auto"/>
      <w:jc w:val="both"/>
    </w:pPr>
    <w:rPr>
      <w:sz w:val="24"/>
    </w:rPr>
  </w:style>
  <w:style w:type="paragraph" w:styleId="Ttulo1">
    <w:name w:val="heading 1"/>
    <w:basedOn w:val="Normal"/>
    <w:next w:val="Normal"/>
    <w:link w:val="Ttulo1Car"/>
    <w:uiPriority w:val="9"/>
    <w:qFormat/>
    <w:rsid w:val="004B0869"/>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A08BF"/>
    <w:pPr>
      <w:keepNext/>
      <w:keepLines/>
      <w:spacing w:before="480"/>
      <w:outlineLvl w:val="1"/>
    </w:pPr>
    <w:rPr>
      <w:rFonts w:eastAsiaTheme="majorEastAsia" w:cstheme="majorBidi"/>
      <w:b/>
      <w:bCs/>
      <w:color w:val="auto"/>
      <w:szCs w:val="26"/>
    </w:rPr>
  </w:style>
  <w:style w:type="paragraph" w:styleId="Ttulo3">
    <w:name w:val="heading 3"/>
    <w:basedOn w:val="Normal"/>
    <w:next w:val="Normal"/>
    <w:link w:val="Ttulo3Car"/>
    <w:uiPriority w:val="9"/>
    <w:unhideWhenUsed/>
    <w:qFormat/>
    <w:rsid w:val="00EA08BF"/>
    <w:pPr>
      <w:keepNext/>
      <w:keepLines/>
      <w:outlineLvl w:val="2"/>
    </w:pPr>
    <w:rPr>
      <w:rFonts w:eastAsiaTheme="majorEastAsia" w:cstheme="majorBidi"/>
      <w:b/>
      <w:bCs/>
      <w:i/>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pPr>
      <w:keepNext/>
      <w:keepLines/>
      <w:spacing w:before="200"/>
      <w:contextualSpacing/>
      <w:outlineLvl w:val="0"/>
    </w:pPr>
    <w:rPr>
      <w:rFonts w:ascii="Trebuchet MS" w:eastAsia="Trebuchet MS" w:hAnsi="Trebuchet MS" w:cs="Trebuchet MS"/>
      <w:sz w:val="32"/>
      <w:szCs w:val="32"/>
    </w:rPr>
  </w:style>
  <w:style w:type="paragraph" w:customStyle="1" w:styleId="Encabezado2">
    <w:name w:val="Encabezado 2"/>
    <w:basedOn w:val="Normal"/>
    <w:next w:val="Normal"/>
    <w:pPr>
      <w:keepNext/>
      <w:keepLines/>
      <w:spacing w:before="200"/>
      <w:contextualSpacing/>
      <w:outlineLvl w:val="1"/>
    </w:pPr>
    <w:rPr>
      <w:rFonts w:ascii="Trebuchet MS" w:eastAsia="Trebuchet MS" w:hAnsi="Trebuchet MS" w:cs="Trebuchet MS"/>
      <w:b/>
      <w:sz w:val="26"/>
      <w:szCs w:val="26"/>
    </w:rPr>
  </w:style>
  <w:style w:type="paragraph" w:customStyle="1" w:styleId="Encabezado3">
    <w:name w:val="Encabezado 3"/>
    <w:basedOn w:val="Normal"/>
    <w:next w:val="Normal"/>
    <w:pPr>
      <w:keepNext/>
      <w:keepLines/>
      <w:spacing w:before="160"/>
      <w:contextualSpacing/>
      <w:outlineLvl w:val="2"/>
    </w:pPr>
    <w:rPr>
      <w:rFonts w:ascii="Trebuchet MS" w:eastAsia="Trebuchet MS" w:hAnsi="Trebuchet MS" w:cs="Trebuchet MS"/>
      <w:b/>
      <w:color w:val="666666"/>
      <w:szCs w:val="24"/>
    </w:rPr>
  </w:style>
  <w:style w:type="paragraph" w:customStyle="1" w:styleId="Encabezado4">
    <w:name w:val="Encabezado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customStyle="1" w:styleId="Encabezado5">
    <w:name w:val="Encabezado 5"/>
    <w:basedOn w:val="Normal"/>
    <w:next w:val="Normal"/>
    <w:pPr>
      <w:keepNext/>
      <w:keepLines/>
      <w:spacing w:before="160"/>
      <w:contextualSpacing/>
      <w:outlineLvl w:val="4"/>
    </w:pPr>
    <w:rPr>
      <w:rFonts w:ascii="Trebuchet MS" w:eastAsia="Trebuchet MS" w:hAnsi="Trebuchet MS" w:cs="Trebuchet MS"/>
      <w:color w:val="666666"/>
    </w:rPr>
  </w:style>
  <w:style w:type="paragraph" w:customStyle="1" w:styleId="Encabezado6">
    <w:name w:val="Encabezado 6"/>
    <w:basedOn w:val="Normal"/>
    <w:next w:val="Normal"/>
    <w:pPr>
      <w:keepNext/>
      <w:keepLines/>
      <w:spacing w:before="160"/>
      <w:contextualSpacing/>
      <w:outlineLvl w:val="5"/>
    </w:pPr>
    <w:rPr>
      <w:rFonts w:ascii="Trebuchet MS" w:eastAsia="Trebuchet MS" w:hAnsi="Trebuchet MS" w:cs="Trebuchet MS"/>
      <w:i/>
      <w:color w:val="666666"/>
    </w:rPr>
  </w:style>
  <w:style w:type="character" w:customStyle="1" w:styleId="EncabezadoCar">
    <w:name w:val="Encabezado Car"/>
    <w:basedOn w:val="Fuentedeprrafopredeter"/>
    <w:link w:val="Encabezado"/>
    <w:uiPriority w:val="99"/>
    <w:rsid w:val="00D20062"/>
  </w:style>
  <w:style w:type="character" w:customStyle="1" w:styleId="PiedepginaCar">
    <w:name w:val="Pie de página Car"/>
    <w:basedOn w:val="Fuentedeprrafopredeter"/>
    <w:link w:val="Piedepgina"/>
    <w:uiPriority w:val="99"/>
    <w:rsid w:val="00D20062"/>
  </w:style>
  <w:style w:type="character" w:customStyle="1" w:styleId="TextodegloboCar">
    <w:name w:val="Texto de globo Car"/>
    <w:basedOn w:val="Fuentedeprrafopredeter"/>
    <w:link w:val="Textodeglobo"/>
    <w:uiPriority w:val="99"/>
    <w:semiHidden/>
    <w:rsid w:val="00DE3103"/>
    <w:rPr>
      <w:rFonts w:ascii="Tahoma" w:hAnsi="Tahoma" w:cs="Tahoma"/>
      <w:sz w:val="16"/>
      <w:szCs w:val="16"/>
    </w:rPr>
  </w:style>
  <w:style w:type="character" w:customStyle="1" w:styleId="EnlacedeInternet">
    <w:name w:val="Enlace de Internet"/>
    <w:basedOn w:val="Fuentedeprrafopredeter"/>
    <w:uiPriority w:val="99"/>
    <w:unhideWhenUsed/>
    <w:rsid w:val="00685457"/>
    <w:rPr>
      <w:color w:val="0000FF" w:themeColor="hyperlink"/>
      <w:u w:val="single"/>
    </w:rPr>
  </w:style>
  <w:style w:type="character" w:customStyle="1" w:styleId="Ancladenotaalpie">
    <w:name w:val="Ancla de nota al pie"/>
    <w:rsid w:val="006C2835"/>
    <w:rPr>
      <w:vertAlign w:val="superscript"/>
    </w:rPr>
  </w:style>
  <w:style w:type="character" w:customStyle="1" w:styleId="apple-converted-space">
    <w:name w:val="apple-converted-space"/>
    <w:basedOn w:val="Fuentedeprrafopredeter"/>
    <w:rsid w:val="004C2DF5"/>
  </w:style>
  <w:style w:type="character" w:customStyle="1" w:styleId="TextonotapieCar">
    <w:name w:val="Texto nota pie Car"/>
    <w:basedOn w:val="Fuentedeprrafopredeter"/>
    <w:link w:val="Textonotapie"/>
    <w:uiPriority w:val="99"/>
    <w:semiHidden/>
    <w:rsid w:val="004C2DF5"/>
    <w:rPr>
      <w:sz w:val="20"/>
      <w:szCs w:val="20"/>
    </w:rPr>
  </w:style>
  <w:style w:type="character" w:styleId="Refdenotaalpie">
    <w:name w:val="footnote reference"/>
    <w:basedOn w:val="Fuentedeprrafopredeter"/>
    <w:uiPriority w:val="99"/>
    <w:semiHidden/>
    <w:unhideWhenUsed/>
    <w:rsid w:val="004C2DF5"/>
    <w:rPr>
      <w:vertAlign w:val="superscript"/>
    </w:rPr>
  </w:style>
  <w:style w:type="character" w:customStyle="1" w:styleId="Cita1">
    <w:name w:val="Cita1"/>
    <w:rsid w:val="00253012"/>
    <w:rPr>
      <w:i/>
      <w:iCs/>
    </w:rPr>
  </w:style>
  <w:style w:type="character" w:customStyle="1" w:styleId="ListLabel1">
    <w:name w:val="ListLabel 1"/>
    <w:rPr>
      <w:u w:val="none"/>
    </w:rPr>
  </w:style>
  <w:style w:type="character" w:customStyle="1" w:styleId="ListLabel2">
    <w:name w:val="ListLabel 2"/>
    <w:rPr>
      <w:rFonts w:cs="Courier New"/>
    </w:rPr>
  </w:style>
  <w:style w:type="character" w:customStyle="1" w:styleId="Caracteresdenotaalpie">
    <w:name w:val="Caracteres de nota al pie"/>
  </w:style>
  <w:style w:type="character" w:customStyle="1" w:styleId="Ancladenotafinal">
    <w:name w:val="Ancla de nota final"/>
    <w:rPr>
      <w:vertAlign w:val="superscript"/>
    </w:rPr>
  </w:style>
  <w:style w:type="character" w:customStyle="1" w:styleId="Caracteresdenotafinal">
    <w:name w:val="Caracteres de nota final"/>
  </w:style>
  <w:style w:type="paragraph" w:styleId="Encabezado">
    <w:name w:val="header"/>
    <w:basedOn w:val="Normal"/>
    <w:next w:val="Cuerpodetexto"/>
    <w:link w:val="EncabezadoCar"/>
    <w:pPr>
      <w:keepNext/>
      <w:spacing w:after="120"/>
    </w:pPr>
    <w:rPr>
      <w:rFonts w:ascii="Liberation Sans" w:eastAsia="Microsoft YaHei" w:hAnsi="Liberation Sans" w:cs="Mangal"/>
      <w:sz w:val="28"/>
      <w:szCs w:val="28"/>
    </w:rPr>
  </w:style>
  <w:style w:type="paragraph" w:customStyle="1" w:styleId="Cuerpodetexto">
    <w:name w:val="Cuerpo de texto"/>
    <w:basedOn w:val="Normal"/>
    <w:rsid w:val="00253012"/>
    <w:pPr>
      <w:spacing w:after="140" w:line="288" w:lineRule="auto"/>
    </w:pPr>
    <w:rPr>
      <w:rFonts w:asciiTheme="minorHAnsi" w:eastAsiaTheme="minorHAnsi" w:hAnsiTheme="minorHAnsi" w:cstheme="minorBidi"/>
      <w:color w:val="00000A"/>
      <w:lang w:eastAsia="en-US"/>
    </w:rPr>
  </w:style>
  <w:style w:type="paragraph" w:styleId="Lista">
    <w:name w:val="List"/>
    <w:basedOn w:val="Cuerpodetexto"/>
    <w:rPr>
      <w:rFonts w:cs="Mangal"/>
    </w:rPr>
  </w:style>
  <w:style w:type="paragraph" w:customStyle="1" w:styleId="Pie">
    <w:name w:val="Pie"/>
    <w:basedOn w:val="Normal"/>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styleId="Ttulo">
    <w:name w:val="Title"/>
    <w:basedOn w:val="Normal"/>
    <w:next w:val="Normal"/>
    <w:pPr>
      <w:keepNext/>
      <w:keepLines/>
      <w:contextualSpacing/>
    </w:pPr>
    <w:rPr>
      <w:rFonts w:ascii="Trebuchet MS" w:eastAsia="Trebuchet MS" w:hAnsi="Trebuchet MS" w:cs="Trebuchet MS"/>
      <w:sz w:val="42"/>
      <w:szCs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customStyle="1" w:styleId="Encabezamiento">
    <w:name w:val="Encabezamiento"/>
    <w:basedOn w:val="Normal"/>
    <w:uiPriority w:val="99"/>
    <w:unhideWhenUsed/>
    <w:rsid w:val="00D20062"/>
    <w:pPr>
      <w:tabs>
        <w:tab w:val="center" w:pos="4419"/>
        <w:tab w:val="right" w:pos="8838"/>
      </w:tabs>
      <w:spacing w:line="240" w:lineRule="auto"/>
    </w:pPr>
  </w:style>
  <w:style w:type="paragraph" w:styleId="Piedepgina">
    <w:name w:val="footer"/>
    <w:basedOn w:val="Normal"/>
    <w:link w:val="PiedepginaCar"/>
    <w:uiPriority w:val="99"/>
    <w:unhideWhenUsed/>
    <w:rsid w:val="00D20062"/>
    <w:pPr>
      <w:tabs>
        <w:tab w:val="center" w:pos="4419"/>
        <w:tab w:val="right" w:pos="8838"/>
      </w:tabs>
      <w:spacing w:line="240" w:lineRule="auto"/>
    </w:pPr>
  </w:style>
  <w:style w:type="paragraph" w:styleId="Textodeglobo">
    <w:name w:val="Balloon Text"/>
    <w:basedOn w:val="Normal"/>
    <w:link w:val="TextodegloboCar"/>
    <w:uiPriority w:val="99"/>
    <w:semiHidden/>
    <w:unhideWhenUsed/>
    <w:rsid w:val="00DE3103"/>
    <w:pPr>
      <w:spacing w:line="240" w:lineRule="auto"/>
    </w:pPr>
    <w:rPr>
      <w:rFonts w:ascii="Tahoma" w:hAnsi="Tahoma" w:cs="Tahoma"/>
      <w:sz w:val="16"/>
      <w:szCs w:val="16"/>
    </w:rPr>
  </w:style>
  <w:style w:type="paragraph" w:customStyle="1" w:styleId="Notaalpie">
    <w:name w:val="Nota al pie"/>
    <w:basedOn w:val="Normal"/>
    <w:rsid w:val="006C2835"/>
    <w:pPr>
      <w:widowControl w:val="0"/>
      <w:suppressLineNumbers/>
      <w:spacing w:line="240" w:lineRule="auto"/>
      <w:ind w:left="339" w:hanging="339"/>
    </w:pPr>
    <w:rPr>
      <w:rFonts w:ascii="Liberation Serif" w:eastAsia="SimSun" w:hAnsi="Liberation Serif" w:cs="Mangal"/>
      <w:color w:val="00000A"/>
      <w:sz w:val="20"/>
      <w:szCs w:val="20"/>
      <w:lang w:eastAsia="zh-CN" w:bidi="hi-IN"/>
    </w:rPr>
  </w:style>
  <w:style w:type="paragraph" w:customStyle="1" w:styleId="Default">
    <w:name w:val="Default"/>
    <w:rsid w:val="00CD6B31"/>
    <w:pPr>
      <w:suppressAutoHyphens/>
      <w:spacing w:line="240" w:lineRule="auto"/>
    </w:pPr>
    <w:rPr>
      <w:rFonts w:ascii="Calibri" w:eastAsia="SimSun" w:hAnsi="Calibri" w:cs="Calibri"/>
      <w:sz w:val="24"/>
      <w:szCs w:val="24"/>
      <w:lang w:val="es-ES" w:eastAsia="zh-CN" w:bidi="hi-IN"/>
    </w:rPr>
  </w:style>
  <w:style w:type="paragraph" w:styleId="NormalWeb">
    <w:name w:val="Normal (Web)"/>
    <w:basedOn w:val="Normal"/>
    <w:uiPriority w:val="99"/>
    <w:semiHidden/>
    <w:unhideWhenUsed/>
    <w:rsid w:val="004C2DF5"/>
    <w:pPr>
      <w:spacing w:before="280" w:after="280" w:line="240" w:lineRule="auto"/>
    </w:pPr>
    <w:rPr>
      <w:rFonts w:ascii="Times New Roman" w:eastAsia="Times New Roman" w:hAnsi="Times New Roman" w:cs="Times New Roman"/>
      <w:color w:val="00000A"/>
      <w:szCs w:val="24"/>
    </w:rPr>
  </w:style>
  <w:style w:type="paragraph" w:styleId="Textonotapie">
    <w:name w:val="footnote text"/>
    <w:basedOn w:val="Normal"/>
    <w:link w:val="TextonotapieCar"/>
    <w:uiPriority w:val="99"/>
    <w:semiHidden/>
    <w:unhideWhenUsed/>
    <w:rsid w:val="004C2DF5"/>
    <w:pPr>
      <w:spacing w:line="240" w:lineRule="auto"/>
    </w:pPr>
    <w:rPr>
      <w:sz w:val="20"/>
      <w:szCs w:val="20"/>
    </w:rPr>
  </w:style>
  <w:style w:type="paragraph" w:styleId="Bibliografa">
    <w:name w:val="Bibliography"/>
    <w:basedOn w:val="Normal"/>
    <w:next w:val="Normal"/>
    <w:uiPriority w:val="37"/>
    <w:unhideWhenUsed/>
    <w:rsid w:val="00E11AD1"/>
  </w:style>
  <w:style w:type="paragraph" w:styleId="Prrafodelista">
    <w:name w:val="List Paragraph"/>
    <w:basedOn w:val="Normal"/>
    <w:uiPriority w:val="34"/>
    <w:qFormat/>
    <w:rsid w:val="00253012"/>
    <w:pPr>
      <w:ind w:left="720"/>
      <w:contextualSpacing/>
    </w:pPr>
  </w:style>
  <w:style w:type="table" w:customStyle="1" w:styleId="TableNormal">
    <w:name w:val="Table Normal"/>
    <w:tblPr>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D56D09"/>
    <w:rPr>
      <w:color w:val="0000FF" w:themeColor="hyperlink"/>
      <w:u w:val="single"/>
    </w:rPr>
  </w:style>
  <w:style w:type="character" w:customStyle="1" w:styleId="Ttulo1Car">
    <w:name w:val="Título 1 Car"/>
    <w:basedOn w:val="Fuentedeprrafopredeter"/>
    <w:link w:val="Ttulo1"/>
    <w:uiPriority w:val="9"/>
    <w:rsid w:val="004B0869"/>
    <w:rPr>
      <w:rFonts w:asciiTheme="majorHAnsi" w:eastAsiaTheme="majorEastAsia" w:hAnsiTheme="majorHAnsi" w:cstheme="majorBidi"/>
      <w:b/>
      <w:bCs/>
      <w:color w:val="365F91" w:themeColor="accent1" w:themeShade="BF"/>
      <w:sz w:val="28"/>
      <w:szCs w:val="28"/>
    </w:rPr>
  </w:style>
  <w:style w:type="paragraph" w:styleId="Asuntodelcomentario">
    <w:name w:val="annotation subject"/>
    <w:basedOn w:val="Textocomentario"/>
    <w:next w:val="Textocomentario"/>
    <w:link w:val="AsuntodelcomentarioCar"/>
    <w:uiPriority w:val="99"/>
    <w:semiHidden/>
    <w:unhideWhenUsed/>
    <w:rsid w:val="00CB7D0C"/>
    <w:rPr>
      <w:b/>
      <w:bCs/>
    </w:rPr>
  </w:style>
  <w:style w:type="character" w:customStyle="1" w:styleId="AsuntodelcomentarioCar">
    <w:name w:val="Asunto del comentario Car"/>
    <w:basedOn w:val="TextocomentarioCar"/>
    <w:link w:val="Asuntodelcomentario"/>
    <w:uiPriority w:val="99"/>
    <w:semiHidden/>
    <w:rsid w:val="00CB7D0C"/>
    <w:rPr>
      <w:b/>
      <w:bCs/>
      <w:sz w:val="20"/>
      <w:szCs w:val="20"/>
    </w:rPr>
  </w:style>
  <w:style w:type="character" w:customStyle="1" w:styleId="Ttulo2Car">
    <w:name w:val="Título 2 Car"/>
    <w:basedOn w:val="Fuentedeprrafopredeter"/>
    <w:link w:val="Ttulo2"/>
    <w:uiPriority w:val="9"/>
    <w:rsid w:val="00EA08BF"/>
    <w:rPr>
      <w:rFonts w:eastAsiaTheme="majorEastAsia" w:cstheme="majorBidi"/>
      <w:b/>
      <w:bCs/>
      <w:color w:val="auto"/>
      <w:sz w:val="24"/>
      <w:szCs w:val="26"/>
    </w:rPr>
  </w:style>
  <w:style w:type="character" w:customStyle="1" w:styleId="Ttulo3Car">
    <w:name w:val="Título 3 Car"/>
    <w:basedOn w:val="Fuentedeprrafopredeter"/>
    <w:link w:val="Ttulo3"/>
    <w:uiPriority w:val="9"/>
    <w:rsid w:val="00EA08BF"/>
    <w:rPr>
      <w:rFonts w:eastAsiaTheme="majorEastAsia" w:cstheme="majorBidi"/>
      <w:b/>
      <w:bCs/>
      <w:i/>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CL"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08BF"/>
    <w:pPr>
      <w:suppressAutoHyphens/>
      <w:spacing w:before="240" w:line="480" w:lineRule="auto"/>
      <w:jc w:val="both"/>
    </w:pPr>
    <w:rPr>
      <w:sz w:val="24"/>
    </w:rPr>
  </w:style>
  <w:style w:type="paragraph" w:styleId="Ttulo1">
    <w:name w:val="heading 1"/>
    <w:basedOn w:val="Normal"/>
    <w:next w:val="Normal"/>
    <w:link w:val="Ttulo1Car"/>
    <w:uiPriority w:val="9"/>
    <w:qFormat/>
    <w:rsid w:val="004B0869"/>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A08BF"/>
    <w:pPr>
      <w:keepNext/>
      <w:keepLines/>
      <w:spacing w:before="480"/>
      <w:outlineLvl w:val="1"/>
    </w:pPr>
    <w:rPr>
      <w:rFonts w:eastAsiaTheme="majorEastAsia" w:cstheme="majorBidi"/>
      <w:b/>
      <w:bCs/>
      <w:color w:val="auto"/>
      <w:szCs w:val="26"/>
    </w:rPr>
  </w:style>
  <w:style w:type="paragraph" w:styleId="Ttulo3">
    <w:name w:val="heading 3"/>
    <w:basedOn w:val="Normal"/>
    <w:next w:val="Normal"/>
    <w:link w:val="Ttulo3Car"/>
    <w:uiPriority w:val="9"/>
    <w:unhideWhenUsed/>
    <w:qFormat/>
    <w:rsid w:val="00EA08BF"/>
    <w:pPr>
      <w:keepNext/>
      <w:keepLines/>
      <w:outlineLvl w:val="2"/>
    </w:pPr>
    <w:rPr>
      <w:rFonts w:eastAsiaTheme="majorEastAsia" w:cstheme="majorBidi"/>
      <w:b/>
      <w:bCs/>
      <w:i/>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pPr>
      <w:keepNext/>
      <w:keepLines/>
      <w:spacing w:before="200"/>
      <w:contextualSpacing/>
      <w:outlineLvl w:val="0"/>
    </w:pPr>
    <w:rPr>
      <w:rFonts w:ascii="Trebuchet MS" w:eastAsia="Trebuchet MS" w:hAnsi="Trebuchet MS" w:cs="Trebuchet MS"/>
      <w:sz w:val="32"/>
      <w:szCs w:val="32"/>
    </w:rPr>
  </w:style>
  <w:style w:type="paragraph" w:customStyle="1" w:styleId="Encabezado2">
    <w:name w:val="Encabezado 2"/>
    <w:basedOn w:val="Normal"/>
    <w:next w:val="Normal"/>
    <w:pPr>
      <w:keepNext/>
      <w:keepLines/>
      <w:spacing w:before="200"/>
      <w:contextualSpacing/>
      <w:outlineLvl w:val="1"/>
    </w:pPr>
    <w:rPr>
      <w:rFonts w:ascii="Trebuchet MS" w:eastAsia="Trebuchet MS" w:hAnsi="Trebuchet MS" w:cs="Trebuchet MS"/>
      <w:b/>
      <w:sz w:val="26"/>
      <w:szCs w:val="26"/>
    </w:rPr>
  </w:style>
  <w:style w:type="paragraph" w:customStyle="1" w:styleId="Encabezado3">
    <w:name w:val="Encabezado 3"/>
    <w:basedOn w:val="Normal"/>
    <w:next w:val="Normal"/>
    <w:pPr>
      <w:keepNext/>
      <w:keepLines/>
      <w:spacing w:before="160"/>
      <w:contextualSpacing/>
      <w:outlineLvl w:val="2"/>
    </w:pPr>
    <w:rPr>
      <w:rFonts w:ascii="Trebuchet MS" w:eastAsia="Trebuchet MS" w:hAnsi="Trebuchet MS" w:cs="Trebuchet MS"/>
      <w:b/>
      <w:color w:val="666666"/>
      <w:szCs w:val="24"/>
    </w:rPr>
  </w:style>
  <w:style w:type="paragraph" w:customStyle="1" w:styleId="Encabezado4">
    <w:name w:val="Encabezado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customStyle="1" w:styleId="Encabezado5">
    <w:name w:val="Encabezado 5"/>
    <w:basedOn w:val="Normal"/>
    <w:next w:val="Normal"/>
    <w:pPr>
      <w:keepNext/>
      <w:keepLines/>
      <w:spacing w:before="160"/>
      <w:contextualSpacing/>
      <w:outlineLvl w:val="4"/>
    </w:pPr>
    <w:rPr>
      <w:rFonts w:ascii="Trebuchet MS" w:eastAsia="Trebuchet MS" w:hAnsi="Trebuchet MS" w:cs="Trebuchet MS"/>
      <w:color w:val="666666"/>
    </w:rPr>
  </w:style>
  <w:style w:type="paragraph" w:customStyle="1" w:styleId="Encabezado6">
    <w:name w:val="Encabezado 6"/>
    <w:basedOn w:val="Normal"/>
    <w:next w:val="Normal"/>
    <w:pPr>
      <w:keepNext/>
      <w:keepLines/>
      <w:spacing w:before="160"/>
      <w:contextualSpacing/>
      <w:outlineLvl w:val="5"/>
    </w:pPr>
    <w:rPr>
      <w:rFonts w:ascii="Trebuchet MS" w:eastAsia="Trebuchet MS" w:hAnsi="Trebuchet MS" w:cs="Trebuchet MS"/>
      <w:i/>
      <w:color w:val="666666"/>
    </w:rPr>
  </w:style>
  <w:style w:type="character" w:customStyle="1" w:styleId="EncabezadoCar">
    <w:name w:val="Encabezado Car"/>
    <w:basedOn w:val="Fuentedeprrafopredeter"/>
    <w:link w:val="Encabezado"/>
    <w:uiPriority w:val="99"/>
    <w:rsid w:val="00D20062"/>
  </w:style>
  <w:style w:type="character" w:customStyle="1" w:styleId="PiedepginaCar">
    <w:name w:val="Pie de página Car"/>
    <w:basedOn w:val="Fuentedeprrafopredeter"/>
    <w:link w:val="Piedepgina"/>
    <w:uiPriority w:val="99"/>
    <w:rsid w:val="00D20062"/>
  </w:style>
  <w:style w:type="character" w:customStyle="1" w:styleId="TextodegloboCar">
    <w:name w:val="Texto de globo Car"/>
    <w:basedOn w:val="Fuentedeprrafopredeter"/>
    <w:link w:val="Textodeglobo"/>
    <w:uiPriority w:val="99"/>
    <w:semiHidden/>
    <w:rsid w:val="00DE3103"/>
    <w:rPr>
      <w:rFonts w:ascii="Tahoma" w:hAnsi="Tahoma" w:cs="Tahoma"/>
      <w:sz w:val="16"/>
      <w:szCs w:val="16"/>
    </w:rPr>
  </w:style>
  <w:style w:type="character" w:customStyle="1" w:styleId="EnlacedeInternet">
    <w:name w:val="Enlace de Internet"/>
    <w:basedOn w:val="Fuentedeprrafopredeter"/>
    <w:uiPriority w:val="99"/>
    <w:unhideWhenUsed/>
    <w:rsid w:val="00685457"/>
    <w:rPr>
      <w:color w:val="0000FF" w:themeColor="hyperlink"/>
      <w:u w:val="single"/>
    </w:rPr>
  </w:style>
  <w:style w:type="character" w:customStyle="1" w:styleId="Ancladenotaalpie">
    <w:name w:val="Ancla de nota al pie"/>
    <w:rsid w:val="006C2835"/>
    <w:rPr>
      <w:vertAlign w:val="superscript"/>
    </w:rPr>
  </w:style>
  <w:style w:type="character" w:customStyle="1" w:styleId="apple-converted-space">
    <w:name w:val="apple-converted-space"/>
    <w:basedOn w:val="Fuentedeprrafopredeter"/>
    <w:rsid w:val="004C2DF5"/>
  </w:style>
  <w:style w:type="character" w:customStyle="1" w:styleId="TextonotapieCar">
    <w:name w:val="Texto nota pie Car"/>
    <w:basedOn w:val="Fuentedeprrafopredeter"/>
    <w:link w:val="Textonotapie"/>
    <w:uiPriority w:val="99"/>
    <w:semiHidden/>
    <w:rsid w:val="004C2DF5"/>
    <w:rPr>
      <w:sz w:val="20"/>
      <w:szCs w:val="20"/>
    </w:rPr>
  </w:style>
  <w:style w:type="character" w:styleId="Refdenotaalpie">
    <w:name w:val="footnote reference"/>
    <w:basedOn w:val="Fuentedeprrafopredeter"/>
    <w:uiPriority w:val="99"/>
    <w:semiHidden/>
    <w:unhideWhenUsed/>
    <w:rsid w:val="004C2DF5"/>
    <w:rPr>
      <w:vertAlign w:val="superscript"/>
    </w:rPr>
  </w:style>
  <w:style w:type="character" w:customStyle="1" w:styleId="Cita1">
    <w:name w:val="Cita1"/>
    <w:rsid w:val="00253012"/>
    <w:rPr>
      <w:i/>
      <w:iCs/>
    </w:rPr>
  </w:style>
  <w:style w:type="character" w:customStyle="1" w:styleId="ListLabel1">
    <w:name w:val="ListLabel 1"/>
    <w:rPr>
      <w:u w:val="none"/>
    </w:rPr>
  </w:style>
  <w:style w:type="character" w:customStyle="1" w:styleId="ListLabel2">
    <w:name w:val="ListLabel 2"/>
    <w:rPr>
      <w:rFonts w:cs="Courier New"/>
    </w:rPr>
  </w:style>
  <w:style w:type="character" w:customStyle="1" w:styleId="Caracteresdenotaalpie">
    <w:name w:val="Caracteres de nota al pie"/>
  </w:style>
  <w:style w:type="character" w:customStyle="1" w:styleId="Ancladenotafinal">
    <w:name w:val="Ancla de nota final"/>
    <w:rPr>
      <w:vertAlign w:val="superscript"/>
    </w:rPr>
  </w:style>
  <w:style w:type="character" w:customStyle="1" w:styleId="Caracteresdenotafinal">
    <w:name w:val="Caracteres de nota final"/>
  </w:style>
  <w:style w:type="paragraph" w:styleId="Encabezado">
    <w:name w:val="header"/>
    <w:basedOn w:val="Normal"/>
    <w:next w:val="Cuerpodetexto"/>
    <w:link w:val="EncabezadoCar"/>
    <w:pPr>
      <w:keepNext/>
      <w:spacing w:after="120"/>
    </w:pPr>
    <w:rPr>
      <w:rFonts w:ascii="Liberation Sans" w:eastAsia="Microsoft YaHei" w:hAnsi="Liberation Sans" w:cs="Mangal"/>
      <w:sz w:val="28"/>
      <w:szCs w:val="28"/>
    </w:rPr>
  </w:style>
  <w:style w:type="paragraph" w:customStyle="1" w:styleId="Cuerpodetexto">
    <w:name w:val="Cuerpo de texto"/>
    <w:basedOn w:val="Normal"/>
    <w:rsid w:val="00253012"/>
    <w:pPr>
      <w:spacing w:after="140" w:line="288" w:lineRule="auto"/>
    </w:pPr>
    <w:rPr>
      <w:rFonts w:asciiTheme="minorHAnsi" w:eastAsiaTheme="minorHAnsi" w:hAnsiTheme="minorHAnsi" w:cstheme="minorBidi"/>
      <w:color w:val="00000A"/>
      <w:lang w:eastAsia="en-US"/>
    </w:rPr>
  </w:style>
  <w:style w:type="paragraph" w:styleId="Lista">
    <w:name w:val="List"/>
    <w:basedOn w:val="Cuerpodetexto"/>
    <w:rPr>
      <w:rFonts w:cs="Mangal"/>
    </w:rPr>
  </w:style>
  <w:style w:type="paragraph" w:customStyle="1" w:styleId="Pie">
    <w:name w:val="Pie"/>
    <w:basedOn w:val="Normal"/>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styleId="Ttulo">
    <w:name w:val="Title"/>
    <w:basedOn w:val="Normal"/>
    <w:next w:val="Normal"/>
    <w:pPr>
      <w:keepNext/>
      <w:keepLines/>
      <w:contextualSpacing/>
    </w:pPr>
    <w:rPr>
      <w:rFonts w:ascii="Trebuchet MS" w:eastAsia="Trebuchet MS" w:hAnsi="Trebuchet MS" w:cs="Trebuchet MS"/>
      <w:sz w:val="42"/>
      <w:szCs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customStyle="1" w:styleId="Encabezamiento">
    <w:name w:val="Encabezamiento"/>
    <w:basedOn w:val="Normal"/>
    <w:uiPriority w:val="99"/>
    <w:unhideWhenUsed/>
    <w:rsid w:val="00D20062"/>
    <w:pPr>
      <w:tabs>
        <w:tab w:val="center" w:pos="4419"/>
        <w:tab w:val="right" w:pos="8838"/>
      </w:tabs>
      <w:spacing w:line="240" w:lineRule="auto"/>
    </w:pPr>
  </w:style>
  <w:style w:type="paragraph" w:styleId="Piedepgina">
    <w:name w:val="footer"/>
    <w:basedOn w:val="Normal"/>
    <w:link w:val="PiedepginaCar"/>
    <w:uiPriority w:val="99"/>
    <w:unhideWhenUsed/>
    <w:rsid w:val="00D20062"/>
    <w:pPr>
      <w:tabs>
        <w:tab w:val="center" w:pos="4419"/>
        <w:tab w:val="right" w:pos="8838"/>
      </w:tabs>
      <w:spacing w:line="240" w:lineRule="auto"/>
    </w:pPr>
  </w:style>
  <w:style w:type="paragraph" w:styleId="Textodeglobo">
    <w:name w:val="Balloon Text"/>
    <w:basedOn w:val="Normal"/>
    <w:link w:val="TextodegloboCar"/>
    <w:uiPriority w:val="99"/>
    <w:semiHidden/>
    <w:unhideWhenUsed/>
    <w:rsid w:val="00DE3103"/>
    <w:pPr>
      <w:spacing w:line="240" w:lineRule="auto"/>
    </w:pPr>
    <w:rPr>
      <w:rFonts w:ascii="Tahoma" w:hAnsi="Tahoma" w:cs="Tahoma"/>
      <w:sz w:val="16"/>
      <w:szCs w:val="16"/>
    </w:rPr>
  </w:style>
  <w:style w:type="paragraph" w:customStyle="1" w:styleId="Notaalpie">
    <w:name w:val="Nota al pie"/>
    <w:basedOn w:val="Normal"/>
    <w:rsid w:val="006C2835"/>
    <w:pPr>
      <w:widowControl w:val="0"/>
      <w:suppressLineNumbers/>
      <w:spacing w:line="240" w:lineRule="auto"/>
      <w:ind w:left="339" w:hanging="339"/>
    </w:pPr>
    <w:rPr>
      <w:rFonts w:ascii="Liberation Serif" w:eastAsia="SimSun" w:hAnsi="Liberation Serif" w:cs="Mangal"/>
      <w:color w:val="00000A"/>
      <w:sz w:val="20"/>
      <w:szCs w:val="20"/>
      <w:lang w:eastAsia="zh-CN" w:bidi="hi-IN"/>
    </w:rPr>
  </w:style>
  <w:style w:type="paragraph" w:customStyle="1" w:styleId="Default">
    <w:name w:val="Default"/>
    <w:rsid w:val="00CD6B31"/>
    <w:pPr>
      <w:suppressAutoHyphens/>
      <w:spacing w:line="240" w:lineRule="auto"/>
    </w:pPr>
    <w:rPr>
      <w:rFonts w:ascii="Calibri" w:eastAsia="SimSun" w:hAnsi="Calibri" w:cs="Calibri"/>
      <w:sz w:val="24"/>
      <w:szCs w:val="24"/>
      <w:lang w:val="es-ES" w:eastAsia="zh-CN" w:bidi="hi-IN"/>
    </w:rPr>
  </w:style>
  <w:style w:type="paragraph" w:styleId="NormalWeb">
    <w:name w:val="Normal (Web)"/>
    <w:basedOn w:val="Normal"/>
    <w:uiPriority w:val="99"/>
    <w:semiHidden/>
    <w:unhideWhenUsed/>
    <w:rsid w:val="004C2DF5"/>
    <w:pPr>
      <w:spacing w:before="280" w:after="280" w:line="240" w:lineRule="auto"/>
    </w:pPr>
    <w:rPr>
      <w:rFonts w:ascii="Times New Roman" w:eastAsia="Times New Roman" w:hAnsi="Times New Roman" w:cs="Times New Roman"/>
      <w:color w:val="00000A"/>
      <w:szCs w:val="24"/>
    </w:rPr>
  </w:style>
  <w:style w:type="paragraph" w:styleId="Textonotapie">
    <w:name w:val="footnote text"/>
    <w:basedOn w:val="Normal"/>
    <w:link w:val="TextonotapieCar"/>
    <w:uiPriority w:val="99"/>
    <w:semiHidden/>
    <w:unhideWhenUsed/>
    <w:rsid w:val="004C2DF5"/>
    <w:pPr>
      <w:spacing w:line="240" w:lineRule="auto"/>
    </w:pPr>
    <w:rPr>
      <w:sz w:val="20"/>
      <w:szCs w:val="20"/>
    </w:rPr>
  </w:style>
  <w:style w:type="paragraph" w:styleId="Bibliografa">
    <w:name w:val="Bibliography"/>
    <w:basedOn w:val="Normal"/>
    <w:next w:val="Normal"/>
    <w:uiPriority w:val="37"/>
    <w:unhideWhenUsed/>
    <w:rsid w:val="00E11AD1"/>
  </w:style>
  <w:style w:type="paragraph" w:styleId="Prrafodelista">
    <w:name w:val="List Paragraph"/>
    <w:basedOn w:val="Normal"/>
    <w:uiPriority w:val="34"/>
    <w:qFormat/>
    <w:rsid w:val="00253012"/>
    <w:pPr>
      <w:ind w:left="720"/>
      <w:contextualSpacing/>
    </w:pPr>
  </w:style>
  <w:style w:type="table" w:customStyle="1" w:styleId="TableNormal">
    <w:name w:val="Table Normal"/>
    <w:tblPr>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D56D09"/>
    <w:rPr>
      <w:color w:val="0000FF" w:themeColor="hyperlink"/>
      <w:u w:val="single"/>
    </w:rPr>
  </w:style>
  <w:style w:type="character" w:customStyle="1" w:styleId="Ttulo1Car">
    <w:name w:val="Título 1 Car"/>
    <w:basedOn w:val="Fuentedeprrafopredeter"/>
    <w:link w:val="Ttulo1"/>
    <w:uiPriority w:val="9"/>
    <w:rsid w:val="004B0869"/>
    <w:rPr>
      <w:rFonts w:asciiTheme="majorHAnsi" w:eastAsiaTheme="majorEastAsia" w:hAnsiTheme="majorHAnsi" w:cstheme="majorBidi"/>
      <w:b/>
      <w:bCs/>
      <w:color w:val="365F91" w:themeColor="accent1" w:themeShade="BF"/>
      <w:sz w:val="28"/>
      <w:szCs w:val="28"/>
    </w:rPr>
  </w:style>
  <w:style w:type="paragraph" w:styleId="Asuntodelcomentario">
    <w:name w:val="annotation subject"/>
    <w:basedOn w:val="Textocomentario"/>
    <w:next w:val="Textocomentario"/>
    <w:link w:val="AsuntodelcomentarioCar"/>
    <w:uiPriority w:val="99"/>
    <w:semiHidden/>
    <w:unhideWhenUsed/>
    <w:rsid w:val="00CB7D0C"/>
    <w:rPr>
      <w:b/>
      <w:bCs/>
    </w:rPr>
  </w:style>
  <w:style w:type="character" w:customStyle="1" w:styleId="AsuntodelcomentarioCar">
    <w:name w:val="Asunto del comentario Car"/>
    <w:basedOn w:val="TextocomentarioCar"/>
    <w:link w:val="Asuntodelcomentario"/>
    <w:uiPriority w:val="99"/>
    <w:semiHidden/>
    <w:rsid w:val="00CB7D0C"/>
    <w:rPr>
      <w:b/>
      <w:bCs/>
      <w:sz w:val="20"/>
      <w:szCs w:val="20"/>
    </w:rPr>
  </w:style>
  <w:style w:type="character" w:customStyle="1" w:styleId="Ttulo2Car">
    <w:name w:val="Título 2 Car"/>
    <w:basedOn w:val="Fuentedeprrafopredeter"/>
    <w:link w:val="Ttulo2"/>
    <w:uiPriority w:val="9"/>
    <w:rsid w:val="00EA08BF"/>
    <w:rPr>
      <w:rFonts w:eastAsiaTheme="majorEastAsia" w:cstheme="majorBidi"/>
      <w:b/>
      <w:bCs/>
      <w:color w:val="auto"/>
      <w:sz w:val="24"/>
      <w:szCs w:val="26"/>
    </w:rPr>
  </w:style>
  <w:style w:type="character" w:customStyle="1" w:styleId="Ttulo3Car">
    <w:name w:val="Título 3 Car"/>
    <w:basedOn w:val="Fuentedeprrafopredeter"/>
    <w:link w:val="Ttulo3"/>
    <w:uiPriority w:val="9"/>
    <w:rsid w:val="00EA08BF"/>
    <w:rPr>
      <w:rFonts w:eastAsiaTheme="majorEastAsia" w:cstheme="majorBidi"/>
      <w:b/>
      <w:bCs/>
      <w: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ob.cl/wp-content/uploads/2014/06/Diagnostico-27-f.pdf" TargetMode="External"/><Relationship Id="rId3" Type="http://schemas.openxmlformats.org/officeDocument/2006/relationships/hyperlink" Target="http://2010-2014.gob.cl/presidente/" TargetMode="External"/><Relationship Id="rId7" Type="http://schemas.openxmlformats.org/officeDocument/2006/relationships/hyperlink" Target="http://www.latercera.com/noticia/politica/2014/02/674-567177-9-pinera-y-aniversario-del-27f-hemos-logrado-reconstruir-un-97-de-lo-que-destruyo.shtml" TargetMode="External"/><Relationship Id="rId2" Type="http://schemas.openxmlformats.org/officeDocument/2006/relationships/hyperlink" Target="http://www.emol.com/noticias/economia/2014/06/10/664548/ine-confima-censo-abreviado-para-el-19-de-abril-de-2017.html" TargetMode="External"/><Relationship Id="rId1" Type="http://schemas.openxmlformats.org/officeDocument/2006/relationships/hyperlink" Target="http://earthquake.usgs.gov/earthquakes/eqarchives/year/mag8/magnitude8_1900_date.php" TargetMode="External"/><Relationship Id="rId6" Type="http://schemas.openxmlformats.org/officeDocument/2006/relationships/hyperlink" Target="http://www.cooperativa.cl/noticias/pais/sismos/catastrofe-en-chile/damnificados-de-llico-acusan-abandono-luego-de-tres-anos-viviendo-en-mediaguas/2013-11-27/105549.html" TargetMode="External"/><Relationship Id="rId5" Type="http://schemas.openxmlformats.org/officeDocument/2006/relationships/hyperlink" Target="http://www.Presconstitucion.cl/" TargetMode="External"/><Relationship Id="rId4" Type="http://schemas.openxmlformats.org/officeDocument/2006/relationships/hyperlink" Target="http://www.desafiolevantemoschile.cl/desafio-levantemos-chile-ayudara-a-que-cerca-de-15-000-ninos-entren-a-clases-el-26-de-abr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Use15</b:Tag>
    <b:SourceType>Book</b:SourceType>
    <b:Guid>{0D8F773E-2564-4A52-8488-E9455EE10C3E}</b:Guid>
    <b:Title>Leadership Dispatches: Chile's Extraordinary Comeback from Disaster</b:Title>
    <b:Year>2015</b:Year>
    <b:City>Stanford</b:City>
    <b:Publisher>Stanford University Press</b:Publisher>
    <b:Author>
      <b:Author>
        <b:NameList>
          <b:Person>
            <b:Last>Useem</b:Last>
            <b:First>Michael</b:First>
          </b:Person>
          <b:Person>
            <b:Last>Kunreuther</b:Last>
            <b:First>Howard</b:First>
          </b:Person>
          <b:Person>
            <b:Last>Michel-Kerjan</b:Last>
            <b:First>Erwann</b:First>
          </b:Person>
        </b:NameList>
      </b:Author>
    </b:Author>
    <b:RefOrder>1</b:RefOrder>
  </b:Source>
  <b:Source>
    <b:Tag>Com13</b:Tag>
    <b:SourceType>Report</b:SourceType>
    <b:Guid>{383E5A50-0BB0-49BC-A589-F0740FF62882}</b:Guid>
    <b:Title>Housing Recovery Chile: A cualitative Mid-program Review</b:Title>
    <b:Year>2013</b:Year>
    <b:City>California</b:City>
    <b:Publisher>Pacific Earthquake Engineering Research Center</b:Publisher>
    <b:Author>
      <b:Author>
        <b:NameList>
          <b:Person>
            <b:Last>Comerio</b:Last>
            <b:First>Mary</b:First>
          </b:Person>
        </b:NameList>
      </b:Author>
    </b:Author>
    <b:RefOrder>2</b:RefOrder>
  </b:Source>
  <b:Source>
    <b:Tag>Hod07</b:Tag>
    <b:SourceType>JournalArticle</b:SourceType>
    <b:Guid>{03967BD1-5126-490C-A336-F60F9A677422}</b:Guid>
    <b:Title>Public-Private Partnership: An International Performance Review</b:Title>
    <b:Year>2007</b:Year>
    <b:JournalName>Public Administration Review</b:JournalName>
    <b:Pages>545-558</b:Pages>
    <b:Author>
      <b:Author>
        <b:NameList>
          <b:Person>
            <b:Last>Hodge</b:Last>
            <b:First>C</b:First>
          </b:Person>
          <b:Person>
            <b:Last>Greeve</b:Last>
            <b:First>C</b:First>
          </b:Person>
        </b:NameList>
      </b:Author>
    </b:Author>
    <b:RefOrder>3</b:RefOrder>
  </b:Source>
  <b:Source>
    <b:Tag>Lin06</b:Tag>
    <b:SourceType>Book</b:SourceType>
    <b:Guid>{C19D6A2B-A4A6-4EEA-B201-CCF63EF2CB64}</b:Guid>
    <b:Title>Public Private Partnership: Innovations, Strategies and Policy Alternatives</b:Title>
    <b:Year>2006</b:Year>
    <b:City>New York</b:City>
    <b:Publisher>Springer</b:Publisher>
    <b:Author>
      <b:Author>
        <b:NameList>
          <b:Person>
            <b:Last>Link</b:Last>
            <b:First>A</b:First>
          </b:Person>
        </b:NameList>
      </b:Author>
    </b:Author>
    <b:RefOrder>4</b:RefOrder>
  </b:Source>
  <b:Source>
    <b:Tag>MarcadorDePosición1</b:Tag>
    <b:SourceType>BookSection</b:SourceType>
    <b:Guid>{73044579-AFC3-49DC-8AD7-38737B7947AB}</b:Guid>
    <b:Title>Public-Private Partnerships: Effective and Legitimate Tools of Transactional Governance?</b:Title>
    <b:BookTitle>Complex Sovereignty. Reconstituting Political Authority in the Twenty-first Century</b:BookTitle>
    <b:Year>2005</b:Year>
    <b:City>Toronto</b:City>
    <b:Publisher>University of Toronto Press</b:Publisher>
    <b:Author>
      <b:Author>
        <b:NameList>
          <b:Person>
            <b:Last>Börzel</b:Last>
            <b:First>T.A</b:First>
          </b:Person>
          <b:Person>
            <b:Last>Risse</b:Last>
            <b:First>T</b:First>
          </b:Person>
        </b:NameList>
      </b:Author>
      <b:BookAuthor>
        <b:NameList>
          <b:Person>
            <b:Last>Grande</b:Last>
            <b:First>E</b:First>
          </b:Person>
          <b:Person>
            <b:Last>Pauly</b:Last>
            <b:First>L.W</b:First>
          </b:Person>
        </b:NameList>
      </b:BookAuthor>
    </b:Author>
    <b:RefOrder>5</b:RefOrder>
  </b:Source>
  <b:Source>
    <b:Tag>Bul07</b:Tag>
    <b:SourceType>Book</b:SourceType>
    <b:Guid>{D7A34707-5C46-4C77-954B-F229FFEFB96B}</b:Guid>
    <b:Title>Development Issues in Global Governance: Public-Private Partnership and Market Multilateralism</b:Title>
    <b:Year>2007</b:Year>
    <b:City>New York</b:City>
    <b:Publisher>Routledge</b:Publisher>
    <b:Author>
      <b:Author>
        <b:NameList>
          <b:Person>
            <b:Last>Bull</b:Last>
            <b:First>B</b:First>
          </b:Person>
          <b:Person>
            <b:Last>McNeill</b:Last>
            <b:First>D</b:First>
          </b:Person>
        </b:NameList>
      </b:Author>
    </b:Author>
    <b:RefOrder>6</b:RefOrder>
  </b:Source>
  <b:Source>
    <b:Tag>Mar07</b:Tag>
    <b:SourceType>Report</b:SourceType>
    <b:Guid>{6FFC3779-4676-478B-A24D-38ACF95C8613}</b:Guid>
    <b:Title>Multistakeholders Partnerships - Future Models of Multilateralism?"</b:Title>
    <b:Year>2007</b:Year>
    <b:City>Berlin</b:City>
    <b:Publisher>Occasional Papers N°29, January, Friedrich-Ebert Stiftung</b:Publisher>
    <b:Author>
      <b:Author>
        <b:NameList>
          <b:Person>
            <b:Last>Martens</b:Last>
            <b:First>J</b:First>
          </b:Person>
        </b:NameList>
      </b:Author>
    </b:Author>
    <b:RefOrder>7</b:RefOrder>
  </b:Source>
  <b:Source>
    <b:Tag>Bex10</b:Tag>
    <b:SourceType>Book</b:SourceType>
    <b:Guid>{E878F024-1E38-4C9E-858A-18DF6EF12236}</b:Guid>
    <b:Title>Democracy and Public Private Partnership in Global Governance</b:Title>
    <b:Year>2010</b:Year>
    <b:Publisher>Palgrave Macmillan</b:Publisher>
    <b:City>New York</b:City>
    <b:Author>
      <b:Author>
        <b:NameList>
          <b:Person>
            <b:Last>Bexell</b:Last>
            <b:First>M</b:First>
          </b:Person>
          <b:Person>
            <b:Last>Mörth</b:Last>
            <b:First>U</b:First>
          </b:Person>
        </b:NameList>
      </b:Author>
    </b:Author>
    <b:RefOrder>8</b:RefOrder>
  </b:Source>
  <b:Source>
    <b:Tag>Lie06</b:Tag>
    <b:SourceType>JournalArticle</b:SourceType>
    <b:Guid>{6A180118-C52E-4C3C-A405-30F00EF35E1E}</b:Guid>
    <b:Title>Les Partenariats Public Privé (PPP) en Suisse. Expériences, Risques et Possibilities</b:Title>
    <b:Year>2006</b:Year>
    <b:Author>
      <b:Author>
        <b:NameList>
          <b:Person>
            <b:Last>Lienhard</b:Last>
            <b:First>A</b:First>
          </b:Person>
        </b:NameList>
      </b:Author>
    </b:Author>
    <b:JournalName>Revue Internationale de Sciences Administratives</b:JournalName>
    <b:Pages>587-604</b:Pages>
    <b:RefOrder>9</b:RefOrder>
  </b:Source>
  <b:Source>
    <b:Tag>Pet10</b:Tag>
    <b:SourceType>BookSection</b:SourceType>
    <b:Guid>{62218FCA-C332-40E2-AB9D-804ABB460967}</b:Guid>
    <b:Title>Public-Private Partnerships and the Democratic Deficit: Is Performance-Based Legitimacy the Answer?</b:Title>
    <b:Year>2010</b:Year>
    <b:BookTitle>Democracy and Public-Private Partnerships in Global Governance</b:BookTitle>
    <b:City>New York</b:City>
    <b:Publisher>Palgrave MacMillan</b:Publisher>
    <b:Author>
      <b:Author>
        <b:NameList>
          <b:Person>
            <b:Last>Peters</b:Last>
            <b:First>B.G</b:First>
          </b:Person>
          <b:Person>
            <b:Last>Pierre</b:Last>
            <b:First>J</b:First>
          </b:Person>
        </b:NameList>
      </b:Author>
      <b:BookAuthor>
        <b:NameList>
          <b:Person>
            <b:Last>Bexell</b:Last>
            <b:First>M</b:First>
          </b:Person>
          <b:Person>
            <b:Last>Mörth</b:Last>
            <b:First>U</b:First>
          </b:Person>
        </b:NameList>
      </b:BookAuthor>
    </b:Author>
    <b:RefOrder>10</b:RefOrder>
  </b:Source>
  <b:Source>
    <b:Tag>Osb94</b:Tag>
    <b:SourceType>Book</b:SourceType>
    <b:Guid>{070A81B4-0B9D-4AEB-BD9B-117E062395A1}</b:Guid>
    <b:Title>La Reinvención del Gobierno. La Influencia del Espíritu Empresarial</b:Title>
    <b:Year>1994</b:Year>
    <b:City>Barcelona</b:City>
    <b:Publisher>Paidós</b:Publisher>
    <b:Author>
      <b:Author>
        <b:NameList>
          <b:Person>
            <b:Last>Osborne</b:Last>
            <b:First>D</b:First>
          </b:Person>
          <b:Person>
            <b:Last>Gaebler</b:Last>
            <b:First>T</b:First>
          </b:Person>
        </b:NameList>
      </b:Author>
    </b:Author>
    <b:RefOrder>11</b:RefOrder>
  </b:Source>
  <b:Source>
    <b:Tag>Ara12</b:Tag>
    <b:SourceType>ConferenceProceedings</b:SourceType>
    <b:Guid>{9FE15BF8-1B59-43A4-8F8F-6D3C8C253BF2}</b:Guid>
    <b:Title>Alianzas Público-Privadas y Participación Ciudadana: Un Análisis desde la Teoría</b:Title>
    <b:Year>2012</b:Year>
    <b:City>Cartagena de Indias, Colombia</b:City>
    <b:Author>
      <b:Author>
        <b:NameList>
          <b:Person>
            <b:Last>Araya</b:Last>
            <b:First>J.P</b:First>
          </b:Person>
        </b:NameList>
      </b:Author>
    </b:Author>
    <b:ConferenceName>XVII Congreso Internacional del CLAD sobre la Reforma del Estado y de la Administración Pública</b:ConferenceName>
    <b:RefOrder>12</b:RefOrder>
  </b:Source>
  <b:Source>
    <b:Tag>Pol00</b:Tag>
    <b:SourceType>Book</b:SourceType>
    <b:Guid>{5E4B4EA8-307B-49E0-9D42-0D696D138063}</b:Guid>
    <b:Title>Public Management Reform. A Comparative Analysis</b:Title>
    <b:Year>2000</b:Year>
    <b:City>New York</b:City>
    <b:Publisher>Oxford University Press</b:Publisher>
    <b:Author>
      <b:Author>
        <b:NameList>
          <b:Person>
            <b:Last>Pollitt</b:Last>
            <b:First>C</b:First>
          </b:Person>
          <b:Person>
            <b:Last>Bouckaert</b:Last>
            <b:First>G</b:First>
          </b:Person>
        </b:NameList>
      </b:Author>
    </b:Author>
    <b:RefOrder>13</b:RefOrder>
  </b:Source>
  <b:Source>
    <b:Tag>Cas07</b:Tag>
    <b:SourceType>Book</b:SourceType>
    <b:Guid>{0CAC5D99-E253-41C7-948D-2C6A8165D5B2}</b:Guid>
    <b:Title>Alianzas Público-Privadas para el Desarrollo</b:Title>
    <b:Year>2007</b:Year>
    <b:City>Madrid</b:City>
    <b:Publisher>Fundación Carolina</b:Publisher>
    <b:Author>
      <b:Author>
        <b:NameList>
          <b:Person>
            <b:Last>Casado</b:Last>
            <b:First>F</b:First>
          </b:Person>
        </b:NameList>
      </b:Author>
    </b:Author>
    <b:RefOrder>14</b:RefOrder>
  </b:Source>
  <b:Source>
    <b:Tag>Sve10</b:Tag>
    <b:SourceType>BookSection</b:SourceType>
    <b:Guid>{D5C23A96-F232-4BF1-8F11-7F21DA764628}</b:Guid>
    <b:Title>Partnership, Bondary Blurring and Accountable Actohood</b:Title>
    <b:Year>2010</b:Year>
    <b:City>New York</b:City>
    <b:Publisher>Palgrave MacMillan</b:Publisher>
    <b:Author>
      <b:Author>
        <b:NameList>
          <b:Person>
            <b:Last>Svedberg</b:Last>
            <b:First>K</b:First>
          </b:Person>
        </b:NameList>
      </b:Author>
      <b:BookAuthor>
        <b:NameList>
          <b:Person>
            <b:Last>Bexell</b:Last>
            <b:First>M</b:First>
          </b:Person>
          <b:Person>
            <b:Last>Mörth</b:Last>
            <b:First>U</b:First>
          </b:Person>
        </b:NameList>
      </b:BookAuthor>
    </b:Author>
    <b:BookTitle>Democracy and Public-Private Partnerships in Global Governance</b:BookTitle>
    <b:RefOrder>15</b:RefOrder>
  </b:Source>
  <b:Source>
    <b:Tag>Van01</b:Tag>
    <b:SourceType>JournalArticle</b:SourceType>
    <b:Guid>{6DA350F5-935C-481D-BAF6-3C7D030204E9}</b:Guid>
    <b:Title>Building Public-Privates Partnerships</b:Title>
    <b:Year>2001</b:Year>
    <b:Pages>593-616</b:Pages>
    <b:JournalName>Public Management Review</b:JournalName>
    <b:Author>
      <b:Author>
        <b:NameList>
          <b:Person>
            <b:Last>Van Ham</b:Last>
            <b:First>H</b:First>
          </b:Person>
          <b:Person>
            <b:Last>Koppenjan</b:Last>
            <b:First>J</b:First>
          </b:Person>
        </b:NameList>
      </b:Author>
    </b:Author>
    <b:RefOrder>16</b:RefOrder>
  </b:Source>
  <b:Source>
    <b:Tag>Ker02</b:Tag>
    <b:SourceType>BookSection</b:SourceType>
    <b:Guid>{93A05B98-3B14-462E-975B-0F44C493BF00}</b:Guid>
    <b:Title>Public Private Partnership</b:Title>
    <b:Year>2002</b:Year>
    <b:BookTitle>La Cooperación Alemana para el Desarrollo: Una visión desde Latinoamérica</b:BookTitle>
    <b:Author>
      <b:Author>
        <b:NameList>
          <b:Person>
            <b:Last>Kern</b:Last>
            <b:First>A</b:First>
          </b:Person>
        </b:NameList>
      </b:Author>
      <b:BookAuthor>
        <b:NameList>
          <b:Person>
            <b:Last>Iberoamerika-Kunde</b:Last>
            <b:First>Institut</b:First>
            <b:Middle>für</b:Middle>
          </b:Person>
        </b:NameList>
      </b:BookAuthor>
    </b:Author>
    <b:RefOrder>17</b:RefOrder>
  </b:Source>
  <b:Source>
    <b:Tag>Don11</b:Tag>
    <b:SourceType>Book</b:SourceType>
    <b:Guid>{2E7FA91C-5024-47FF-AB3E-99D30FBC0D39}</b:Guid>
    <b:Title>Collaborative Governance: Private Roles for Public Goals in Turbulents Times</b:Title>
    <b:Year>2011</b:Year>
    <b:City>Princeton</b:City>
    <b:Publisher>Princeton University Press</b:Publisher>
    <b:Author>
      <b:Author>
        <b:NameList>
          <b:Person>
            <b:Last>Donahue</b:Last>
            <b:First>J.D</b:First>
          </b:Person>
          <b:Person>
            <b:Last>Zeckhauser</b:Last>
            <b:First>R.J</b:First>
          </b:Person>
        </b:NameList>
      </b:Author>
    </b:Author>
    <b:RefOrder>18</b:RefOrder>
  </b:Source>
  <b:Source>
    <b:Tag>Sav00</b:Tag>
    <b:SourceType>BookSection</b:SourceType>
    <b:Guid>{9F0EF221-F622-4C91-B89D-C9FCD2BD8314}</b:Guid>
    <b:Title>Privatization and Public-Private Partnership</b:Title>
    <b:Year>2000</b:Year>
    <b:Author>
      <b:Author>
        <b:NameList>
          <b:Person>
            <b:Last>Savas</b:Last>
            <b:First>E</b:First>
          </b:Person>
        </b:NameList>
      </b:Author>
      <b:BookAuthor>
        <b:NameList>
          <b:Person>
            <b:Last>Hoodge</b:Last>
            <b:First>G</b:First>
          </b:Person>
          <b:Person>
            <b:Last>Greeve</b:Last>
            <b:First>C</b:First>
          </b:Person>
        </b:NameList>
      </b:BookAuthor>
    </b:Author>
    <b:BookTitle>Public-Private Partnership: An International Performance Review</b:BookTitle>
    <b:Pages>545-558</b:Pages>
    <b:RefOrder>19</b:RefOrder>
  </b:Source>
  <b:Source>
    <b:Tag>Lip05</b:Tag>
    <b:SourceType>Book</b:SourceType>
    <b:Guid>{EA280A9A-32B0-454D-A6D1-FB0AA35CEAEE}</b:Guid>
    <b:Title>Globalization, Governmentality and Global Politics: Regulation for the Rest of Us?</b:Title>
    <b:Year>2005</b:Year>
    <b:City>London and New York</b:City>
    <b:Publisher>Routledge</b:Publisher>
    <b:Author>
      <b:Author>
        <b:NameList>
          <b:Person>
            <b:Last>Lipschutz</b:Last>
            <b:First>R.D</b:First>
          </b:Person>
          <b:Person>
            <b:Last>Rowe</b:Last>
            <b:First>J</b:First>
          </b:Person>
        </b:NameList>
      </b:Author>
    </b:Author>
    <b:RefOrder>20</b:RefOrder>
  </b:Source>
  <b:Source>
    <b:Tag>Cut08</b:Tag>
    <b:SourceType>BookSection</b:SourceType>
    <b:Guid>{BEE0CC36-8BFF-4E55-A9ED-09CF4C227CD6}</b:Guid>
    <b:Title>Problematizinf Corporate Social Responsability under Conditions of Late Capitalism and Postmodernity</b:Title>
    <b:Year>2008</b:Year>
    <b:City>Basingstoke</b:City>
    <b:Publisher>Palgrave Macmillan</b:Publisher>
    <b:Author>
      <b:Author>
        <b:NameList>
          <b:Person>
            <b:Last>Cutler</b:Last>
            <b:First>A.C</b:First>
          </b:Person>
        </b:NameList>
      </b:Author>
      <b:BookAuthor>
        <b:NameList>
          <b:Person>
            <b:Last>Rittberger</b:Last>
            <b:First>V</b:First>
          </b:Person>
          <b:Person>
            <b:Last>Nettesheim</b:Last>
            <b:First>M</b:First>
          </b:Person>
        </b:NameList>
      </b:BookAuthor>
    </b:Author>
    <b:BookTitle>Authority in the Global Political Economy</b:BookTitle>
    <b:RefOrder>21</b:RefOrder>
  </b:Source>
  <b:Source>
    <b:Tag>Sch09</b:Tag>
    <b:SourceType>JournalArticle</b:SourceType>
    <b:Guid>{E40106AE-5F6D-402D-98E2-D6A9A2B06B4A}</b:Guid>
    <b:Title>Trasnational Public-Private Partnership in International Relationships: Making Sense of Concepts , Research Frameworks and Results</b:Title>
    <b:Year>2009</b:Year>
    <b:Pages>451-74</b:Pages>
    <b:JournalName>International Studies Review</b:JournalName>
    <b:Author>
      <b:Author>
        <b:NameList>
          <b:Person>
            <b:Last>Schäferhöff</b:Last>
            <b:First>M</b:First>
          </b:Person>
          <b:Person>
            <b:Last>Campe</b:Last>
            <b:First>S</b:First>
          </b:Person>
          <b:Person>
            <b:Last>Kaan</b:Last>
            <b:First>C</b:First>
          </b:Person>
        </b:NameList>
      </b:Author>
    </b:Author>
    <b:RefOrder>22</b:RefOrder>
  </b:Source>
  <b:Source>
    <b:Tag>Haf09</b:Tag>
    <b:SourceType>JournalArticle</b:SourceType>
    <b:Guid>{F82D3FAE-C2CF-4F24-8831-9B33F9830549}</b:Guid>
    <b:Title>Paternariats Public-Privé et Management de la Complexité: Les Nouveaux défis de l'Etat</b:Title>
    <b:JournalName>Revue Francaise d'Administration Publique</b:JournalName>
    <b:Year>2009</b:Year>
    <b:Pages>336-358</b:Pages>
    <b:Author>
      <b:Author>
        <b:NameList>
          <b:Person>
            <b:Last>Hafsi</b:Last>
            <b:First>Taieb</b:First>
          </b:Person>
        </b:NameList>
      </b:Author>
    </b:Author>
    <b:RefOrder>23</b:RefOrder>
  </b:Source>
  <b:Source>
    <b:Tag>Abo13</b:Tag>
    <b:SourceType>Book</b:SourceType>
    <b:Guid>{5E1C19A1-DA06-4D59-8687-F7FB812551EE}</b:Guid>
    <b:Title>Managing Disasters through Public-Private Partnerships</b:Title>
    <b:Year>2013</b:Year>
    <b:City>Washington</b:City>
    <b:Publisher>Georgetown University Press</b:Publisher>
    <b:Author>
      <b:Author>
        <b:NameList>
          <b:Person>
            <b:Last>Abou-Bakr</b:Last>
            <b:First>A.J</b:First>
          </b:Person>
        </b:NameList>
      </b:Author>
    </b:Author>
    <b:RefOrder>24</b:RefOrder>
  </b:Source>
  <b:Source>
    <b:Tag>Mel12</b:Tag>
    <b:SourceType>JournalArticle</b:SourceType>
    <b:Guid>{A03EE42D-9AC8-4020-A6F3-0A540BCC6B50}</b:Guid>
    <b:Title>Efectos sociales del terremoto en Chile y gestión política de la reconstrucción durante el Gobierno de Sebastián Piñera (2010-2011</b:Title>
    <b:Year>2012</b:Year>
    <b:Author>
      <b:Author>
        <b:NameList>
          <b:Person>
            <b:Last>Mella</b:Last>
            <b:First>Marcelo</b:First>
          </b:Person>
        </b:NameList>
      </b:Author>
    </b:Author>
    <b:JournalName>Revista Política y Gobierno</b:JournalName>
    <b:Pages>19-46</b:Pages>
    <b:RefOrder>25</b:RefOrder>
  </b:Source>
  <b:Source>
    <b:Tag>Gob15</b:Tag>
    <b:SourceType>InternetSite</b:SourceType>
    <b:Guid>{50E0C372-5CF0-43FB-B250-97C54C65C928}</b:Guid>
    <b:Title>http://2010-2014.gob.cl/presidente/</b:Title>
    <b:Author>
      <b:Author>
        <b:NameList>
          <b:Person>
            <b:Last>Gobierno de Chile</b:Last>
            <b:First>2010-2014</b:First>
          </b:Person>
        </b:NameList>
      </b:Author>
    </b:Author>
    <b:YearAccessed>2015</b:YearAccessed>
    <b:MonthAccessed>Julio</b:MonthAccessed>
    <b:DayAccessed>6</b:DayAccessed>
    <b:URL>http://2010-2014.gob.cl/presidente/</b:URL>
    <b:RefOrder>26</b:RefOrder>
  </b:Source>
  <b:Source>
    <b:Tag>MarcadorDePosición2</b:Tag>
    <b:SourceType>BookSection</b:SourceType>
    <b:Guid>{03CE0918-87F8-4565-AD98-2629BF3FC855}</b:Guid>
    <b:RefOrder>27</b:RefOrder>
  </b:Source>
  <b:Source>
    <b:Tag>Ver12</b:Tag>
    <b:SourceType>JournalArticle</b:SourceType>
    <b:Guid>{6C9F3FAE-1E05-4E44-9D18-C4EDC4FCD3B1}</b:Guid>
    <b:Title>Public Private Partnerships, Social Movements and Discriminations: The Case of Chilean Reconstruction Post-Earthquake and Tsunami, 2010.</b:Title>
    <b:Year>2012</b:Year>
    <b:JournalName>International Conference of Public Policy</b:JournalName>
    <b:Author>
      <b:Author>
        <b:NameList>
          <b:Person>
            <b:Last>Vergara</b:Last>
            <b:First>Paulina</b:First>
          </b:Person>
          <b:Person>
            <b:Last>Araya</b:Last>
            <b:First>Juan Pablo</b:First>
          </b:Person>
        </b:NameList>
      </b:Author>
    </b:Author>
    <b:RefOrder>28</b:RefOrder>
  </b:Source>
  <b:Source>
    <b:Tag>Aso</b:Tag>
    <b:SourceType>Report</b:SourceType>
    <b:Guid>{8EA4CD08-31C3-4DBC-916C-FA9CD1B41337}</b:Guid>
    <b:Author>
      <b:Author>
        <b:Corporate>Asociación Chilena de Municipalidades</b:Corporate>
      </b:Author>
    </b:Author>
    <b:Title>Gobiernos Locales, Política de suelo y Reconstrucción</b:Title>
    <b:Year>2010</b:Year>
    <b:RefOrder>29</b:RefOrder>
  </b:Source>
  <b:Source>
    <b:Tag>Ver</b:Tag>
    <b:SourceType>BookSection</b:SourceType>
    <b:Guid>{676D7A40-0924-45A4-BCB2-8C9DCE356006}</b:Guid>
    <b:Author>
      <b:Author>
        <b:NameList>
          <b:Person>
            <b:Last>Vergara</b:Last>
            <b:First>Paulina</b:First>
          </b:Person>
          <b:Person>
            <b:Last>Araya</b:Last>
            <b:First>J.P</b:First>
          </b:Person>
        </b:NameList>
      </b:Author>
      <b:BookAuthor>
        <b:NameList>
          <b:Person>
            <b:Last>Prevert</b:Last>
            <b:First>A</b:First>
          </b:Person>
          <b:Person>
            <b:Last>Guillalot</b:Last>
            <b:First>E</b:First>
          </b:Person>
        </b:NameList>
      </b:BookAuthor>
    </b:Author>
    <b:Title>Partenariats public-privé, mouvements sociaux et discriminations: le cas de la reconstruction chilienne post-tremblement de terre et tsunami (2010</b:Title>
    <b:BookTitle>Discrimination: un objet indicible?</b:BookTitle>
    <b:Year>2013</b:Year>
    <b:City>Grenoble</b:City>
    <b:Publisher>L'Harmattan</b:Publisher>
    <b:Pages>203-219</b:Pages>
    <b:RefOrder>30</b:RefOrder>
  </b:Source>
  <b:Source>
    <b:Tag>Vil10</b:Tag>
    <b:SourceType>Report</b:SourceType>
    <b:Guid>{4DE5ADBB-99C2-4839-9B8F-88A94F3D55B4}</b:Guid>
    <b:Title>Memoria de título, Proyecto: ‘Puerto Pesquero Artesanal y Turístico</b:Title>
    <b:Year>2010</b:Year>
    <b:City>Santiago</b:City>
    <b:Publisher>Facultad de Arquitectura. Universidad de Chile</b:Publisher>
    <b:Author>
      <b:Author>
        <b:NameList>
          <b:Person>
            <b:Last>Vilchez</b:Last>
            <b:First>N</b:First>
          </b:Person>
        </b:NameList>
      </b:Author>
    </b:Author>
    <b:RefOrder>31</b:RefOrder>
  </b:Source>
  <b:Source>
    <b:Tag>Imi14</b:Tag>
    <b:SourceType>BookSection</b:SourceType>
    <b:Guid>{E63A0570-B41B-4A98-97D4-A606CF35980D}</b:Guid>
    <b:Title>Llico post 27F: La comunidad invisibilizada en la reconstrucciónde su hábitat residencial</b:Title>
    <b:Year>2014</b:Year>
    <b:Publisher>Le Monde Diplomatique</b:Publisher>
    <b:City>Santiago de Chile</b:City>
    <b:Author>
      <b:Author>
        <b:NameList>
          <b:Person>
            <b:Last>Imilan</b:Last>
            <b:First>Walter</b:First>
          </b:Person>
          <b:Person>
            <b:Last>Fuster</b:Last>
            <b:First>Xenia</b:First>
          </b:Person>
        </b:NameList>
      </b:Author>
      <b:BookAuthor>
        <b:NameList>
          <b:Person>
            <b:Last>Le Monde Diplomatique</b:Last>
          </b:Person>
        </b:NameList>
      </b:BookAuthor>
    </b:Author>
    <b:BookTitle>Ética, Poder y Territorio</b:BookTitle>
    <b:Pages>33-46</b:Pages>
    <b:RefOrder>32</b:RefOrder>
  </b:Source>
  <b:Source>
    <b:Tag>Cám11</b:Tag>
    <b:SourceType>Report</b:SourceType>
    <b:Guid>{588366F8-F286-4F49-A615-08A8338D5ED4}</b:Guid>
    <b:Author>
      <b:Author>
        <b:Corporate>Cámara de Diputados</b:Corporate>
      </b:Author>
    </b:Author>
    <b:Title>Comisión Investigadora encargada del seguimiento del proceso de Reconstrucción Nacional</b:Title>
    <b:Year>2011</b:Year>
    <b:City>Valparaíso</b:City>
    <b:Publisher>Informe de la Comisión Investigadora</b:Publisher>
    <b:RefOrder>33</b:RefOrder>
  </b:Source>
</b:Sources>
</file>

<file path=customXml/itemProps1.xml><?xml version="1.0" encoding="utf-8"?>
<ds:datastoreItem xmlns:ds="http://schemas.openxmlformats.org/officeDocument/2006/customXml" ds:itemID="{BBAD636F-94F5-446C-989C-9868265E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7630</Words>
  <Characters>41965</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EGGP</dc:creator>
  <cp:lastModifiedBy>TANIA</cp:lastModifiedBy>
  <cp:revision>2</cp:revision>
  <dcterms:created xsi:type="dcterms:W3CDTF">2015-07-23T20:52:00Z</dcterms:created>
  <dcterms:modified xsi:type="dcterms:W3CDTF">2015-07-23T20:52:00Z</dcterms:modified>
  <dc:language>es-CL</dc:language>
</cp:coreProperties>
</file>