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82" w:rsidRPr="00A700FC" w:rsidRDefault="002837BD" w:rsidP="00A700FC">
      <w:pPr>
        <w:spacing w:before="240" w:after="60" w:line="480" w:lineRule="auto"/>
        <w:jc w:val="center"/>
        <w:rPr>
          <w:rFonts w:ascii="Arial" w:hAnsi="Arial" w:cs="Arial"/>
          <w:b/>
          <w:bCs/>
          <w:sz w:val="28"/>
          <w:szCs w:val="28"/>
        </w:rPr>
      </w:pPr>
      <w:r w:rsidRPr="00A700FC">
        <w:rPr>
          <w:rFonts w:ascii="Arial" w:hAnsi="Arial" w:cs="Arial"/>
          <w:b/>
          <w:bCs/>
          <w:sz w:val="28"/>
          <w:szCs w:val="28"/>
        </w:rPr>
        <w:t xml:space="preserve">Ciudadanos y </w:t>
      </w:r>
      <w:r w:rsidR="009C3F96" w:rsidRPr="00A700FC">
        <w:rPr>
          <w:rFonts w:ascii="Arial" w:hAnsi="Arial" w:cs="Arial"/>
          <w:b/>
          <w:bCs/>
          <w:sz w:val="28"/>
          <w:szCs w:val="28"/>
        </w:rPr>
        <w:t>gobierno electrónico</w:t>
      </w:r>
      <w:r w:rsidRPr="00A700FC">
        <w:rPr>
          <w:rFonts w:ascii="Arial" w:hAnsi="Arial" w:cs="Arial"/>
          <w:b/>
          <w:bCs/>
          <w:sz w:val="28"/>
          <w:szCs w:val="28"/>
        </w:rPr>
        <w:t xml:space="preserve">: </w:t>
      </w:r>
      <w:r w:rsidR="009C3F96" w:rsidRPr="00A700FC">
        <w:rPr>
          <w:rFonts w:ascii="Arial" w:hAnsi="Arial" w:cs="Arial"/>
          <w:b/>
          <w:bCs/>
          <w:sz w:val="28"/>
          <w:szCs w:val="28"/>
        </w:rPr>
        <w:t>l</w:t>
      </w:r>
      <w:r w:rsidRPr="00A700FC">
        <w:rPr>
          <w:rFonts w:ascii="Arial" w:hAnsi="Arial" w:cs="Arial"/>
          <w:b/>
          <w:bCs/>
          <w:sz w:val="28"/>
          <w:szCs w:val="28"/>
        </w:rPr>
        <w:t xml:space="preserve">a orientación al ciudadano de los sitios Web municipales en Colombia </w:t>
      </w:r>
      <w:r w:rsidR="009C3F96" w:rsidRPr="00A700FC">
        <w:rPr>
          <w:rFonts w:ascii="Arial" w:hAnsi="Arial" w:cs="Arial"/>
          <w:b/>
          <w:bCs/>
          <w:sz w:val="28"/>
          <w:szCs w:val="28"/>
        </w:rPr>
        <w:t>para l</w:t>
      </w:r>
      <w:r w:rsidR="001A38DB" w:rsidRPr="00A700FC">
        <w:rPr>
          <w:rFonts w:ascii="Arial" w:hAnsi="Arial" w:cs="Arial"/>
          <w:b/>
          <w:bCs/>
          <w:sz w:val="28"/>
          <w:szCs w:val="28"/>
        </w:rPr>
        <w:t>a promoción de la participación</w:t>
      </w:r>
      <w:r w:rsidR="002436AF" w:rsidRPr="00A700FC">
        <w:rPr>
          <w:rStyle w:val="Refdenotaalpie"/>
          <w:rFonts w:ascii="Arial" w:hAnsi="Arial" w:cs="Arial"/>
          <w:b/>
          <w:bCs/>
          <w:sz w:val="28"/>
          <w:szCs w:val="28"/>
        </w:rPr>
        <w:footnoteReference w:id="1"/>
      </w:r>
    </w:p>
    <w:p w:rsidR="00337316" w:rsidRDefault="00337316" w:rsidP="00627A3E">
      <w:pPr>
        <w:spacing w:after="0" w:line="480" w:lineRule="auto"/>
        <w:jc w:val="center"/>
        <w:rPr>
          <w:rFonts w:ascii="Arial" w:hAnsi="Arial" w:cs="Arial"/>
          <w:b/>
          <w:bCs/>
          <w:sz w:val="24"/>
          <w:szCs w:val="24"/>
        </w:rPr>
      </w:pPr>
    </w:p>
    <w:p w:rsidR="00337316" w:rsidRDefault="00A700FC" w:rsidP="00627A3E">
      <w:pPr>
        <w:spacing w:after="0" w:line="480" w:lineRule="auto"/>
        <w:jc w:val="center"/>
        <w:rPr>
          <w:rFonts w:ascii="Arial" w:hAnsi="Arial" w:cs="Arial"/>
          <w:bCs/>
          <w:sz w:val="24"/>
          <w:szCs w:val="24"/>
        </w:rPr>
      </w:pPr>
      <w:r>
        <w:rPr>
          <w:rFonts w:ascii="Arial" w:hAnsi="Arial" w:cs="Arial"/>
          <w:bCs/>
          <w:sz w:val="24"/>
          <w:szCs w:val="24"/>
        </w:rPr>
        <w:t xml:space="preserve">Sebastián </w:t>
      </w:r>
      <w:proofErr w:type="spellStart"/>
      <w:r>
        <w:rPr>
          <w:rFonts w:ascii="Arial" w:hAnsi="Arial" w:cs="Arial"/>
          <w:bCs/>
          <w:sz w:val="24"/>
          <w:szCs w:val="24"/>
        </w:rPr>
        <w:t>Líppez</w:t>
      </w:r>
      <w:proofErr w:type="spellEnd"/>
      <w:r>
        <w:rPr>
          <w:rFonts w:ascii="Arial" w:hAnsi="Arial" w:cs="Arial"/>
          <w:bCs/>
          <w:sz w:val="24"/>
          <w:szCs w:val="24"/>
        </w:rPr>
        <w:t>-De Castro</w:t>
      </w:r>
      <w:r>
        <w:rPr>
          <w:rStyle w:val="Refdenotaalpie"/>
          <w:rFonts w:ascii="Arial" w:hAnsi="Arial" w:cs="Arial"/>
          <w:bCs/>
          <w:sz w:val="24"/>
          <w:szCs w:val="24"/>
        </w:rPr>
        <w:footnoteReference w:id="2"/>
      </w:r>
    </w:p>
    <w:p w:rsidR="00A700FC" w:rsidRDefault="00A700FC" w:rsidP="00627A3E">
      <w:pPr>
        <w:spacing w:after="0" w:line="480" w:lineRule="auto"/>
        <w:jc w:val="center"/>
        <w:rPr>
          <w:rFonts w:ascii="Arial" w:hAnsi="Arial" w:cs="Arial"/>
          <w:bCs/>
          <w:sz w:val="24"/>
          <w:szCs w:val="24"/>
        </w:rPr>
      </w:pPr>
      <w:r>
        <w:rPr>
          <w:rFonts w:ascii="Arial" w:hAnsi="Arial" w:cs="Arial"/>
          <w:bCs/>
          <w:sz w:val="24"/>
          <w:szCs w:val="24"/>
        </w:rPr>
        <w:t>Pontificia Universidad Javeriana, Bogotá, Colombia</w:t>
      </w:r>
      <w:r>
        <w:rPr>
          <w:rStyle w:val="Refdenotaalpie"/>
          <w:rFonts w:ascii="Arial" w:hAnsi="Arial" w:cs="Arial"/>
          <w:bCs/>
          <w:sz w:val="24"/>
          <w:szCs w:val="24"/>
        </w:rPr>
        <w:footnoteReference w:id="3"/>
      </w:r>
    </w:p>
    <w:p w:rsidR="00A700FC" w:rsidRDefault="00627A3E" w:rsidP="00627A3E">
      <w:pPr>
        <w:spacing w:after="0" w:line="480" w:lineRule="auto"/>
        <w:jc w:val="center"/>
        <w:rPr>
          <w:rFonts w:ascii="Arial" w:hAnsi="Arial" w:cs="Arial"/>
          <w:bCs/>
          <w:sz w:val="24"/>
          <w:szCs w:val="24"/>
        </w:rPr>
      </w:pPr>
      <w:hyperlink r:id="rId9" w:history="1">
        <w:r w:rsidRPr="00103BA8">
          <w:rPr>
            <w:rStyle w:val="Hipervnculo"/>
            <w:rFonts w:ascii="Arial" w:hAnsi="Arial" w:cs="Arial"/>
            <w:bCs/>
            <w:sz w:val="24"/>
            <w:szCs w:val="24"/>
          </w:rPr>
          <w:t>slippez@javeriana.edu.co</w:t>
        </w:r>
      </w:hyperlink>
      <w:r>
        <w:rPr>
          <w:rFonts w:ascii="Arial" w:hAnsi="Arial" w:cs="Arial"/>
          <w:bCs/>
          <w:sz w:val="24"/>
          <w:szCs w:val="24"/>
        </w:rPr>
        <w:t xml:space="preserve"> </w:t>
      </w:r>
    </w:p>
    <w:p w:rsidR="00627A3E" w:rsidRPr="00A700FC" w:rsidRDefault="00627A3E" w:rsidP="00627A3E">
      <w:pPr>
        <w:spacing w:after="0" w:line="480" w:lineRule="auto"/>
        <w:jc w:val="center"/>
        <w:rPr>
          <w:rFonts w:ascii="Arial" w:hAnsi="Arial" w:cs="Arial"/>
          <w:bCs/>
          <w:sz w:val="24"/>
          <w:szCs w:val="24"/>
        </w:rPr>
      </w:pPr>
    </w:p>
    <w:p w:rsidR="00337316" w:rsidRDefault="00A700FC" w:rsidP="00627A3E">
      <w:pPr>
        <w:spacing w:after="0" w:line="480" w:lineRule="auto"/>
        <w:jc w:val="center"/>
        <w:rPr>
          <w:rFonts w:ascii="Arial" w:hAnsi="Arial" w:cs="Arial"/>
          <w:bCs/>
          <w:sz w:val="24"/>
          <w:szCs w:val="24"/>
        </w:rPr>
      </w:pPr>
      <w:r>
        <w:rPr>
          <w:rFonts w:ascii="Arial" w:hAnsi="Arial" w:cs="Arial"/>
          <w:bCs/>
          <w:sz w:val="24"/>
          <w:szCs w:val="24"/>
        </w:rPr>
        <w:t>Roberto García Alonso</w:t>
      </w:r>
      <w:r>
        <w:rPr>
          <w:rStyle w:val="Refdenotaalpie"/>
          <w:rFonts w:ascii="Arial" w:hAnsi="Arial" w:cs="Arial"/>
          <w:bCs/>
          <w:sz w:val="24"/>
          <w:szCs w:val="24"/>
        </w:rPr>
        <w:footnoteReference w:id="4"/>
      </w:r>
    </w:p>
    <w:p w:rsidR="00A700FC" w:rsidRDefault="00A700FC" w:rsidP="00627A3E">
      <w:pPr>
        <w:spacing w:after="0" w:line="480" w:lineRule="auto"/>
        <w:jc w:val="center"/>
        <w:rPr>
          <w:rFonts w:ascii="Arial" w:hAnsi="Arial" w:cs="Arial"/>
          <w:bCs/>
          <w:sz w:val="24"/>
          <w:szCs w:val="24"/>
        </w:rPr>
      </w:pPr>
      <w:r>
        <w:rPr>
          <w:rFonts w:ascii="Arial" w:hAnsi="Arial" w:cs="Arial"/>
          <w:bCs/>
          <w:sz w:val="24"/>
          <w:szCs w:val="24"/>
        </w:rPr>
        <w:t>Pontificia Universidad Javeriana, Bogotá, Colombia</w:t>
      </w:r>
      <w:r>
        <w:rPr>
          <w:rStyle w:val="Refdenotaalpie"/>
          <w:rFonts w:ascii="Arial" w:hAnsi="Arial" w:cs="Arial"/>
          <w:bCs/>
          <w:sz w:val="24"/>
          <w:szCs w:val="24"/>
        </w:rPr>
        <w:footnoteReference w:id="5"/>
      </w:r>
    </w:p>
    <w:p w:rsidR="00A700FC" w:rsidRPr="00A700FC" w:rsidRDefault="00C4624F" w:rsidP="00627A3E">
      <w:pPr>
        <w:spacing w:after="0" w:line="480" w:lineRule="auto"/>
        <w:jc w:val="center"/>
        <w:rPr>
          <w:rFonts w:ascii="Arial" w:hAnsi="Arial" w:cs="Arial"/>
          <w:bCs/>
          <w:sz w:val="24"/>
          <w:szCs w:val="24"/>
        </w:rPr>
      </w:pPr>
      <w:hyperlink r:id="rId10" w:history="1">
        <w:r w:rsidRPr="00103BA8">
          <w:rPr>
            <w:rStyle w:val="Hipervnculo"/>
            <w:rFonts w:ascii="Arial" w:hAnsi="Arial" w:cs="Arial"/>
            <w:bCs/>
            <w:sz w:val="24"/>
            <w:szCs w:val="24"/>
          </w:rPr>
          <w:t>garcia.roberto@javeriana.edu.co</w:t>
        </w:r>
      </w:hyperlink>
      <w:r>
        <w:rPr>
          <w:rFonts w:ascii="Arial" w:hAnsi="Arial" w:cs="Arial"/>
          <w:bCs/>
          <w:sz w:val="24"/>
          <w:szCs w:val="24"/>
        </w:rPr>
        <w:t xml:space="preserve"> </w:t>
      </w:r>
    </w:p>
    <w:p w:rsidR="00C11604" w:rsidRDefault="00C11604" w:rsidP="00627A3E">
      <w:pPr>
        <w:spacing w:after="0" w:line="480" w:lineRule="auto"/>
        <w:jc w:val="center"/>
        <w:rPr>
          <w:rFonts w:ascii="Arial" w:hAnsi="Arial" w:cs="Arial"/>
          <w:bCs/>
          <w:sz w:val="24"/>
          <w:szCs w:val="24"/>
        </w:rPr>
      </w:pPr>
    </w:p>
    <w:p w:rsidR="00627A3E" w:rsidRPr="00627A3E" w:rsidRDefault="00627A3E" w:rsidP="00627A3E">
      <w:pPr>
        <w:shd w:val="clear" w:color="auto" w:fill="FFFFFF"/>
        <w:spacing w:before="60" w:after="240" w:line="480" w:lineRule="auto"/>
        <w:jc w:val="center"/>
        <w:rPr>
          <w:rStyle w:val="Hipervnculo"/>
          <w:rFonts w:ascii="Arial" w:hAnsi="Arial" w:cs="Arial"/>
          <w:color w:val="auto"/>
          <w:sz w:val="24"/>
          <w:szCs w:val="24"/>
          <w:u w:val="none"/>
          <w:lang w:val="es-ES"/>
        </w:rPr>
      </w:pPr>
      <w:bookmarkStart w:id="0" w:name="_GoBack"/>
      <w:bookmarkEnd w:id="0"/>
      <w:r w:rsidRPr="00627A3E">
        <w:rPr>
          <w:rStyle w:val="Hipervnculo"/>
          <w:rFonts w:ascii="Arial" w:hAnsi="Arial" w:cs="Arial"/>
          <w:color w:val="auto"/>
          <w:sz w:val="24"/>
          <w:szCs w:val="24"/>
          <w:u w:val="none"/>
          <w:lang w:val="es-ES"/>
        </w:rPr>
        <w:lastRenderedPageBreak/>
        <w:t>Recibido: 1</w:t>
      </w:r>
      <w:r>
        <w:rPr>
          <w:rStyle w:val="Hipervnculo"/>
          <w:rFonts w:ascii="Arial" w:hAnsi="Arial" w:cs="Arial"/>
          <w:color w:val="auto"/>
          <w:sz w:val="24"/>
          <w:szCs w:val="24"/>
          <w:u w:val="none"/>
          <w:lang w:val="es-ES"/>
        </w:rPr>
        <w:t>6</w:t>
      </w:r>
      <w:r w:rsidRPr="00627A3E">
        <w:rPr>
          <w:rStyle w:val="Hipervnculo"/>
          <w:rFonts w:ascii="Arial" w:hAnsi="Arial" w:cs="Arial"/>
          <w:color w:val="auto"/>
          <w:sz w:val="24"/>
          <w:szCs w:val="24"/>
          <w:u w:val="none"/>
          <w:lang w:val="es-ES"/>
        </w:rPr>
        <w:t xml:space="preserve"> de julio de 2015</w:t>
      </w:r>
    </w:p>
    <w:p w:rsidR="00627A3E" w:rsidRPr="00627A3E" w:rsidRDefault="00627A3E" w:rsidP="00627A3E">
      <w:pPr>
        <w:shd w:val="clear" w:color="auto" w:fill="FFFFFF"/>
        <w:spacing w:before="60" w:after="240" w:line="480" w:lineRule="auto"/>
        <w:jc w:val="center"/>
        <w:rPr>
          <w:rFonts w:ascii="Arial" w:eastAsia="Times New Roman" w:hAnsi="Arial" w:cs="Arial"/>
          <w:bCs/>
          <w:sz w:val="24"/>
          <w:szCs w:val="24"/>
          <w:lang w:val="es-AR" w:eastAsia="de-DE"/>
        </w:rPr>
      </w:pPr>
      <w:r w:rsidRPr="00627A3E">
        <w:rPr>
          <w:rStyle w:val="Hipervnculo"/>
          <w:rFonts w:ascii="Arial" w:hAnsi="Arial" w:cs="Arial"/>
          <w:color w:val="auto"/>
          <w:sz w:val="24"/>
          <w:szCs w:val="24"/>
          <w:u w:val="none"/>
          <w:lang w:val="es-ES"/>
        </w:rPr>
        <w:t>Aceptado:</w:t>
      </w:r>
    </w:p>
    <w:p w:rsidR="008E1AF9" w:rsidRDefault="008E1AF9" w:rsidP="007A2201">
      <w:pPr>
        <w:spacing w:after="0" w:line="480" w:lineRule="auto"/>
        <w:jc w:val="both"/>
        <w:rPr>
          <w:rFonts w:ascii="Arial" w:hAnsi="Arial" w:cs="Arial"/>
          <w:bCs/>
          <w:sz w:val="24"/>
          <w:szCs w:val="24"/>
        </w:rPr>
      </w:pPr>
    </w:p>
    <w:p w:rsidR="008E1AF9" w:rsidRPr="00AF11F9" w:rsidRDefault="008E1AF9" w:rsidP="008E1AF9">
      <w:pPr>
        <w:spacing w:after="0" w:line="480" w:lineRule="auto"/>
        <w:jc w:val="both"/>
        <w:rPr>
          <w:rFonts w:ascii="Arial" w:hAnsi="Arial" w:cs="Arial"/>
          <w:b/>
          <w:sz w:val="24"/>
          <w:szCs w:val="24"/>
        </w:rPr>
      </w:pPr>
      <w:r w:rsidRPr="00AF11F9">
        <w:rPr>
          <w:rFonts w:ascii="Arial" w:hAnsi="Arial" w:cs="Arial"/>
          <w:b/>
          <w:sz w:val="24"/>
          <w:szCs w:val="24"/>
        </w:rPr>
        <w:t xml:space="preserve">Resumen </w:t>
      </w:r>
    </w:p>
    <w:p w:rsidR="008E1AF9" w:rsidRPr="00D857E6" w:rsidRDefault="008E1AF9" w:rsidP="00A700FC">
      <w:pPr>
        <w:spacing w:before="240" w:after="0" w:line="480" w:lineRule="auto"/>
        <w:jc w:val="both"/>
        <w:rPr>
          <w:rFonts w:ascii="Arial" w:hAnsi="Arial" w:cs="Arial"/>
          <w:sz w:val="24"/>
          <w:szCs w:val="24"/>
        </w:rPr>
      </w:pPr>
      <w:r w:rsidRPr="00D857E6">
        <w:rPr>
          <w:rFonts w:ascii="Arial" w:hAnsi="Arial" w:cs="Arial"/>
          <w:sz w:val="24"/>
          <w:szCs w:val="24"/>
        </w:rPr>
        <w:t xml:space="preserve">La adopción, uso y difusión de las </w:t>
      </w:r>
      <w:proofErr w:type="spellStart"/>
      <w:r w:rsidRPr="00D857E6">
        <w:rPr>
          <w:rFonts w:ascii="Arial" w:hAnsi="Arial" w:cs="Arial"/>
          <w:sz w:val="24"/>
          <w:szCs w:val="24"/>
        </w:rPr>
        <w:t>NTICs</w:t>
      </w:r>
      <w:proofErr w:type="spellEnd"/>
      <w:r w:rsidRPr="00D857E6">
        <w:rPr>
          <w:rFonts w:ascii="Arial" w:hAnsi="Arial" w:cs="Arial"/>
          <w:sz w:val="24"/>
          <w:szCs w:val="24"/>
        </w:rPr>
        <w:t xml:space="preserve"> dentro de las organizaciones públicas ha sido una cuestión del máximo interés durante los últimos años</w:t>
      </w:r>
      <w:r>
        <w:rPr>
          <w:rFonts w:ascii="Arial" w:hAnsi="Arial" w:cs="Arial"/>
          <w:sz w:val="24"/>
          <w:szCs w:val="24"/>
        </w:rPr>
        <w:t>, entre otras cosas porque de ello se espera una determinada modificación en las relaciones Estado-sociedad</w:t>
      </w:r>
      <w:r w:rsidRPr="00D857E6">
        <w:rPr>
          <w:rFonts w:ascii="Arial" w:hAnsi="Arial" w:cs="Arial"/>
          <w:sz w:val="24"/>
          <w:szCs w:val="24"/>
        </w:rPr>
        <w:t xml:space="preserve">. En contraste con las perspectivas que sobrevaloran el papel de la tecnología en la promoción de una administración pública más abierta y eficaz, el artículo explora una dimensión importante para un pleno desarrollo de las potencialidades que se otorgan a estas nuevas tecnologías, la integración del aspecto humano. </w:t>
      </w:r>
      <w:r>
        <w:rPr>
          <w:rFonts w:ascii="Arial" w:hAnsi="Arial" w:cs="Arial"/>
          <w:sz w:val="24"/>
          <w:szCs w:val="24"/>
        </w:rPr>
        <w:t>E</w:t>
      </w:r>
      <w:r w:rsidR="00DA3701">
        <w:rPr>
          <w:rFonts w:ascii="Arial" w:hAnsi="Arial" w:cs="Arial"/>
          <w:sz w:val="24"/>
          <w:szCs w:val="24"/>
        </w:rPr>
        <w:t>l</w:t>
      </w:r>
      <w:r>
        <w:rPr>
          <w:rFonts w:ascii="Arial" w:hAnsi="Arial" w:cs="Arial"/>
          <w:sz w:val="24"/>
          <w:szCs w:val="24"/>
        </w:rPr>
        <w:t xml:space="preserve"> análisis entonces, se concentra en la potencialidad del gobierno electrónico para fomentar la participación ciudadana. Para ello, se revisaron los sitios web de los 32 municipios capitales de departamento en Colombia y se evaluó la presencia de una batería de características orientadas a la provisión de información, al consulta ciudadana, y la participación y compromiso activo ciudadano. </w:t>
      </w:r>
    </w:p>
    <w:p w:rsidR="00FA55A2" w:rsidRDefault="00FA55A2" w:rsidP="00A700FC">
      <w:pPr>
        <w:spacing w:before="240" w:after="0" w:line="480" w:lineRule="auto"/>
        <w:jc w:val="both"/>
        <w:rPr>
          <w:rFonts w:ascii="Arial" w:hAnsi="Arial" w:cs="Arial"/>
          <w:bCs/>
          <w:sz w:val="24"/>
          <w:szCs w:val="24"/>
        </w:rPr>
      </w:pPr>
      <w:r w:rsidRPr="00000B75">
        <w:rPr>
          <w:rFonts w:ascii="Arial" w:hAnsi="Arial" w:cs="Arial"/>
          <w:b/>
          <w:bCs/>
          <w:sz w:val="24"/>
          <w:szCs w:val="24"/>
        </w:rPr>
        <w:t>Palabras clave:</w:t>
      </w:r>
      <w:r>
        <w:rPr>
          <w:rFonts w:ascii="Arial" w:hAnsi="Arial" w:cs="Arial"/>
          <w:bCs/>
          <w:sz w:val="24"/>
          <w:szCs w:val="24"/>
        </w:rPr>
        <w:t xml:space="preserve"> gobierno electrónico, </w:t>
      </w:r>
      <w:r w:rsidR="00000B75">
        <w:rPr>
          <w:rFonts w:ascii="Arial" w:hAnsi="Arial" w:cs="Arial"/>
          <w:bCs/>
          <w:sz w:val="24"/>
          <w:szCs w:val="24"/>
        </w:rPr>
        <w:t>participación activa, Nuevas Tecnologías de la Información y la Comunicación, e-deliberación, compromiso ciudadano, Gobierno en Línea</w:t>
      </w:r>
    </w:p>
    <w:p w:rsidR="00FA55A2" w:rsidRDefault="00FA55A2" w:rsidP="007A2201">
      <w:pPr>
        <w:spacing w:after="0" w:line="480" w:lineRule="auto"/>
        <w:jc w:val="both"/>
        <w:rPr>
          <w:rFonts w:ascii="Arial" w:hAnsi="Arial" w:cs="Arial"/>
          <w:bCs/>
          <w:sz w:val="24"/>
          <w:szCs w:val="24"/>
        </w:rPr>
      </w:pPr>
    </w:p>
    <w:p w:rsidR="00172ED9" w:rsidRPr="00D857E6" w:rsidRDefault="00D76B38" w:rsidP="00A700FC">
      <w:pPr>
        <w:spacing w:before="240" w:after="0" w:line="480" w:lineRule="auto"/>
        <w:jc w:val="both"/>
        <w:rPr>
          <w:rFonts w:ascii="Arial" w:hAnsi="Arial" w:cs="Arial"/>
          <w:bCs/>
          <w:sz w:val="24"/>
          <w:szCs w:val="24"/>
        </w:rPr>
      </w:pPr>
      <w:r w:rsidRPr="00D857E6">
        <w:rPr>
          <w:rFonts w:ascii="Arial" w:hAnsi="Arial" w:cs="Arial"/>
          <w:bCs/>
          <w:sz w:val="24"/>
          <w:szCs w:val="24"/>
        </w:rPr>
        <w:lastRenderedPageBreak/>
        <w:t xml:space="preserve">Aunque </w:t>
      </w:r>
      <w:r w:rsidR="00A20403" w:rsidRPr="00D857E6">
        <w:rPr>
          <w:rFonts w:ascii="Arial" w:hAnsi="Arial" w:cs="Arial"/>
          <w:bCs/>
          <w:sz w:val="24"/>
          <w:szCs w:val="24"/>
        </w:rPr>
        <w:t>de acuerdo con</w:t>
      </w:r>
      <w:r w:rsidRPr="00D857E6">
        <w:rPr>
          <w:rFonts w:ascii="Arial" w:hAnsi="Arial" w:cs="Arial"/>
          <w:bCs/>
          <w:sz w:val="24"/>
          <w:szCs w:val="24"/>
        </w:rPr>
        <w:t xml:space="preserve"> la más reciente Encuesta de las Naciones Unidas sobre Gobierno Electrónico (</w:t>
      </w:r>
      <w:proofErr w:type="spellStart"/>
      <w:r w:rsidRPr="00D857E6">
        <w:rPr>
          <w:rFonts w:ascii="Arial" w:hAnsi="Arial" w:cs="Arial"/>
          <w:bCs/>
          <w:sz w:val="24"/>
          <w:szCs w:val="24"/>
        </w:rPr>
        <w:t>U</w:t>
      </w:r>
      <w:r w:rsidR="00A20403" w:rsidRPr="00D857E6">
        <w:rPr>
          <w:rFonts w:ascii="Arial" w:hAnsi="Arial" w:cs="Arial"/>
          <w:bCs/>
          <w:sz w:val="24"/>
          <w:szCs w:val="24"/>
        </w:rPr>
        <w:t>nited</w:t>
      </w:r>
      <w:proofErr w:type="spellEnd"/>
      <w:r w:rsidR="00A20403" w:rsidRPr="00D857E6">
        <w:rPr>
          <w:rFonts w:ascii="Arial" w:hAnsi="Arial" w:cs="Arial"/>
          <w:bCs/>
          <w:sz w:val="24"/>
          <w:szCs w:val="24"/>
        </w:rPr>
        <w:t xml:space="preserve"> </w:t>
      </w:r>
      <w:proofErr w:type="spellStart"/>
      <w:r w:rsidRPr="00D857E6">
        <w:rPr>
          <w:rFonts w:ascii="Arial" w:hAnsi="Arial" w:cs="Arial"/>
          <w:bCs/>
          <w:sz w:val="24"/>
          <w:szCs w:val="24"/>
        </w:rPr>
        <w:t>N</w:t>
      </w:r>
      <w:r w:rsidR="00A20403" w:rsidRPr="00D857E6">
        <w:rPr>
          <w:rFonts w:ascii="Arial" w:hAnsi="Arial" w:cs="Arial"/>
          <w:bCs/>
          <w:sz w:val="24"/>
          <w:szCs w:val="24"/>
        </w:rPr>
        <w:t>ations</w:t>
      </w:r>
      <w:proofErr w:type="spellEnd"/>
      <w:r w:rsidRPr="00D857E6">
        <w:rPr>
          <w:rFonts w:ascii="Arial" w:hAnsi="Arial" w:cs="Arial"/>
          <w:bCs/>
          <w:sz w:val="24"/>
          <w:szCs w:val="24"/>
        </w:rPr>
        <w:t>, 2014)</w:t>
      </w:r>
      <w:r w:rsidR="00A20403" w:rsidRPr="00D857E6">
        <w:rPr>
          <w:rFonts w:ascii="Arial" w:hAnsi="Arial" w:cs="Arial"/>
          <w:bCs/>
          <w:sz w:val="24"/>
          <w:szCs w:val="24"/>
        </w:rPr>
        <w:t xml:space="preserve"> Uruguay y Chile ostentan</w:t>
      </w:r>
      <w:r w:rsidR="00E336F4" w:rsidRPr="00D857E6">
        <w:rPr>
          <w:rFonts w:ascii="Arial" w:hAnsi="Arial" w:cs="Arial"/>
          <w:bCs/>
          <w:sz w:val="24"/>
          <w:szCs w:val="24"/>
        </w:rPr>
        <w:t xml:space="preserve"> </w:t>
      </w:r>
      <w:r w:rsidR="00A20403" w:rsidRPr="00D857E6">
        <w:rPr>
          <w:rFonts w:ascii="Arial" w:hAnsi="Arial" w:cs="Arial"/>
          <w:bCs/>
          <w:sz w:val="24"/>
          <w:szCs w:val="24"/>
        </w:rPr>
        <w:t xml:space="preserve">los puestos de liderazgo en Sur América, </w:t>
      </w:r>
      <w:r w:rsidR="00E336F4" w:rsidRPr="00D857E6">
        <w:rPr>
          <w:rFonts w:ascii="Arial" w:hAnsi="Arial" w:cs="Arial"/>
          <w:bCs/>
          <w:sz w:val="24"/>
          <w:szCs w:val="24"/>
        </w:rPr>
        <w:t xml:space="preserve">Colombia </w:t>
      </w:r>
      <w:r w:rsidR="00A20403" w:rsidRPr="00D857E6">
        <w:rPr>
          <w:rFonts w:ascii="Arial" w:hAnsi="Arial" w:cs="Arial"/>
          <w:bCs/>
          <w:sz w:val="24"/>
          <w:szCs w:val="24"/>
        </w:rPr>
        <w:t>sigue ocupando un lugar destacado</w:t>
      </w:r>
      <w:r w:rsidR="0002000A" w:rsidRPr="00D857E6">
        <w:rPr>
          <w:rFonts w:ascii="Arial" w:hAnsi="Arial" w:cs="Arial"/>
          <w:bCs/>
          <w:sz w:val="24"/>
          <w:szCs w:val="24"/>
        </w:rPr>
        <w:t xml:space="preserve"> en la región</w:t>
      </w:r>
      <w:r w:rsidR="00A20403" w:rsidRPr="00D857E6">
        <w:rPr>
          <w:rFonts w:ascii="Arial" w:hAnsi="Arial" w:cs="Arial"/>
          <w:bCs/>
          <w:sz w:val="24"/>
          <w:szCs w:val="24"/>
        </w:rPr>
        <w:t xml:space="preserve">. </w:t>
      </w:r>
      <w:r w:rsidR="0002000A" w:rsidRPr="00D857E6">
        <w:rPr>
          <w:rFonts w:ascii="Arial" w:hAnsi="Arial" w:cs="Arial"/>
          <w:bCs/>
          <w:sz w:val="24"/>
          <w:szCs w:val="24"/>
        </w:rPr>
        <w:t xml:space="preserve">Esta encuesta ubica al país en el puesto 50 del Ranking de 2014 con un </w:t>
      </w:r>
      <w:r w:rsidR="00411DC3" w:rsidRPr="00D857E6">
        <w:rPr>
          <w:rFonts w:ascii="Arial" w:hAnsi="Arial" w:cs="Arial"/>
          <w:bCs/>
          <w:sz w:val="24"/>
          <w:szCs w:val="24"/>
        </w:rPr>
        <w:t xml:space="preserve">“alto” </w:t>
      </w:r>
      <w:r w:rsidR="0002000A" w:rsidRPr="00D857E6">
        <w:rPr>
          <w:rFonts w:ascii="Arial" w:hAnsi="Arial" w:cs="Arial"/>
          <w:bCs/>
          <w:sz w:val="24"/>
          <w:szCs w:val="24"/>
        </w:rPr>
        <w:t>índice de desarrollo del gobierno electrónico por encima tanto del prome</w:t>
      </w:r>
      <w:r w:rsidR="001A38DB" w:rsidRPr="00D857E6">
        <w:rPr>
          <w:rFonts w:ascii="Arial" w:hAnsi="Arial" w:cs="Arial"/>
          <w:bCs/>
          <w:sz w:val="24"/>
          <w:szCs w:val="24"/>
        </w:rPr>
        <w:t xml:space="preserve">dio mundial como del regional. </w:t>
      </w:r>
      <w:r w:rsidR="00C0336C" w:rsidRPr="00D857E6">
        <w:rPr>
          <w:rFonts w:ascii="Arial" w:hAnsi="Arial" w:cs="Arial"/>
          <w:bCs/>
          <w:sz w:val="24"/>
          <w:szCs w:val="24"/>
        </w:rPr>
        <w:t>Por su parte, l</w:t>
      </w:r>
      <w:r w:rsidR="001A38DB" w:rsidRPr="00D857E6">
        <w:rPr>
          <w:rFonts w:ascii="Arial" w:hAnsi="Arial" w:cs="Arial"/>
          <w:bCs/>
          <w:sz w:val="24"/>
          <w:szCs w:val="24"/>
        </w:rPr>
        <w:t xml:space="preserve">a Comisión </w:t>
      </w:r>
      <w:r w:rsidR="00411DC3" w:rsidRPr="00D857E6">
        <w:rPr>
          <w:rFonts w:ascii="Arial" w:hAnsi="Arial" w:cs="Arial"/>
          <w:bCs/>
          <w:sz w:val="24"/>
          <w:szCs w:val="24"/>
        </w:rPr>
        <w:t>de Regulación</w:t>
      </w:r>
      <w:r w:rsidR="00C0336C" w:rsidRPr="00D857E6">
        <w:rPr>
          <w:rFonts w:ascii="Arial" w:hAnsi="Arial" w:cs="Arial"/>
          <w:bCs/>
          <w:sz w:val="24"/>
          <w:szCs w:val="24"/>
        </w:rPr>
        <w:t xml:space="preserve"> de Comunicaciones</w:t>
      </w:r>
      <w:r w:rsidR="00411DC3" w:rsidRPr="00D857E6">
        <w:rPr>
          <w:rFonts w:ascii="Arial" w:hAnsi="Arial" w:cs="Arial"/>
          <w:bCs/>
          <w:sz w:val="24"/>
          <w:szCs w:val="24"/>
        </w:rPr>
        <w:t xml:space="preserve"> (</w:t>
      </w:r>
      <w:r w:rsidR="00C0336C" w:rsidRPr="00D857E6">
        <w:rPr>
          <w:rFonts w:ascii="Arial" w:hAnsi="Arial" w:cs="Arial"/>
          <w:bCs/>
          <w:sz w:val="24"/>
          <w:szCs w:val="24"/>
        </w:rPr>
        <w:t>2014</w:t>
      </w:r>
      <w:r w:rsidR="00411DC3" w:rsidRPr="00D857E6">
        <w:rPr>
          <w:rFonts w:ascii="Arial" w:hAnsi="Arial" w:cs="Arial"/>
          <w:bCs/>
          <w:sz w:val="24"/>
          <w:szCs w:val="24"/>
        </w:rPr>
        <w:t xml:space="preserve">) destaca </w:t>
      </w:r>
      <w:r w:rsidR="00C0336C" w:rsidRPr="00D857E6">
        <w:rPr>
          <w:rFonts w:ascii="Arial" w:hAnsi="Arial" w:cs="Arial"/>
          <w:bCs/>
          <w:sz w:val="24"/>
          <w:szCs w:val="24"/>
        </w:rPr>
        <w:t>en su segundo informe de Indicadores Sectoriales de las Tecnologías de la Inform</w:t>
      </w:r>
      <w:r w:rsidR="000A1DFD">
        <w:rPr>
          <w:rFonts w:ascii="Arial" w:hAnsi="Arial" w:cs="Arial"/>
          <w:bCs/>
          <w:sz w:val="24"/>
          <w:szCs w:val="24"/>
        </w:rPr>
        <w:t>ación y las Comunicaciones</w:t>
      </w:r>
      <w:r w:rsidR="00C0336C" w:rsidRPr="00D857E6">
        <w:rPr>
          <w:rFonts w:ascii="Arial" w:hAnsi="Arial" w:cs="Arial"/>
          <w:bCs/>
          <w:sz w:val="24"/>
          <w:szCs w:val="24"/>
        </w:rPr>
        <w:t xml:space="preserve"> “Avance de Colombia en la Sociedad de la Información”</w:t>
      </w:r>
      <w:r w:rsidR="00411DC3" w:rsidRPr="00D857E6">
        <w:rPr>
          <w:rFonts w:ascii="Arial" w:hAnsi="Arial" w:cs="Arial"/>
          <w:bCs/>
          <w:sz w:val="24"/>
          <w:szCs w:val="24"/>
        </w:rPr>
        <w:t xml:space="preserve"> </w:t>
      </w:r>
      <w:r w:rsidR="00C0336C" w:rsidRPr="00D857E6">
        <w:rPr>
          <w:rFonts w:ascii="Arial" w:hAnsi="Arial" w:cs="Arial"/>
          <w:bCs/>
          <w:sz w:val="24"/>
          <w:szCs w:val="24"/>
        </w:rPr>
        <w:t xml:space="preserve">que el </w:t>
      </w:r>
      <w:r w:rsidR="00411DC3" w:rsidRPr="00D857E6">
        <w:rPr>
          <w:rFonts w:ascii="Arial" w:hAnsi="Arial" w:cs="Arial"/>
          <w:bCs/>
          <w:sz w:val="24"/>
          <w:szCs w:val="24"/>
        </w:rPr>
        <w:t xml:space="preserve">100% de las organizaciones públicas tienen presencia en la red </w:t>
      </w:r>
      <w:r w:rsidR="00C0336C" w:rsidRPr="00D857E6">
        <w:rPr>
          <w:rFonts w:ascii="Arial" w:hAnsi="Arial" w:cs="Arial"/>
          <w:bCs/>
          <w:sz w:val="24"/>
          <w:szCs w:val="24"/>
        </w:rPr>
        <w:t xml:space="preserve">y ofrecen servicios en línea. En el mismo sentido, la mencionada </w:t>
      </w:r>
      <w:r w:rsidR="00411DC3" w:rsidRPr="00D857E6">
        <w:rPr>
          <w:rFonts w:ascii="Arial" w:hAnsi="Arial" w:cs="Arial"/>
          <w:bCs/>
          <w:sz w:val="24"/>
          <w:szCs w:val="24"/>
        </w:rPr>
        <w:t>Encuesta de la</w:t>
      </w:r>
      <w:r w:rsidR="00F453BB" w:rsidRPr="00D857E6">
        <w:rPr>
          <w:rFonts w:ascii="Arial" w:hAnsi="Arial" w:cs="Arial"/>
          <w:bCs/>
          <w:sz w:val="24"/>
          <w:szCs w:val="24"/>
        </w:rPr>
        <w:t xml:space="preserve">s Naciones Unidas </w:t>
      </w:r>
      <w:r w:rsidR="00C0336C" w:rsidRPr="00D857E6">
        <w:rPr>
          <w:rFonts w:ascii="Arial" w:hAnsi="Arial" w:cs="Arial"/>
          <w:bCs/>
          <w:sz w:val="24"/>
          <w:szCs w:val="24"/>
        </w:rPr>
        <w:t xml:space="preserve">sobre Gobierno Electrónico </w:t>
      </w:r>
      <w:r w:rsidR="00F453BB" w:rsidRPr="00D857E6">
        <w:rPr>
          <w:rFonts w:ascii="Arial" w:hAnsi="Arial" w:cs="Arial"/>
          <w:bCs/>
          <w:sz w:val="24"/>
          <w:szCs w:val="24"/>
        </w:rPr>
        <w:t>(2014) resalta</w:t>
      </w:r>
      <w:r w:rsidR="00411DC3" w:rsidRPr="00D857E6">
        <w:rPr>
          <w:rFonts w:ascii="Arial" w:hAnsi="Arial" w:cs="Arial"/>
          <w:bCs/>
          <w:sz w:val="24"/>
          <w:szCs w:val="24"/>
        </w:rPr>
        <w:t xml:space="preserve"> </w:t>
      </w:r>
      <w:r w:rsidR="00F453BB" w:rsidRPr="00D857E6">
        <w:rPr>
          <w:rFonts w:ascii="Arial" w:hAnsi="Arial" w:cs="Arial"/>
          <w:bCs/>
          <w:sz w:val="24"/>
          <w:szCs w:val="24"/>
        </w:rPr>
        <w:t xml:space="preserve">tanto la existencia del Centro para la Innovación sobre el Desarrollo del Gobierno Electrónico en Colombia como el portal de transparencia del gobierno nacional denominado Urna de Cristal, como experiencias destacadas en la región. Una y otra demuestran la intención del gobierno </w:t>
      </w:r>
      <w:r w:rsidR="00411DC3" w:rsidRPr="00D857E6">
        <w:rPr>
          <w:rFonts w:ascii="Arial" w:hAnsi="Arial" w:cs="Arial"/>
          <w:bCs/>
          <w:sz w:val="24"/>
          <w:szCs w:val="24"/>
        </w:rPr>
        <w:t xml:space="preserve">colombiano de adelantar iniciativas de promoción del gobierno electrónico </w:t>
      </w:r>
      <w:r w:rsidR="00C0336C" w:rsidRPr="00D857E6">
        <w:rPr>
          <w:rFonts w:ascii="Arial" w:hAnsi="Arial" w:cs="Arial"/>
          <w:bCs/>
          <w:sz w:val="24"/>
          <w:szCs w:val="24"/>
        </w:rPr>
        <w:t xml:space="preserve">tanto a nivel nacional como </w:t>
      </w:r>
      <w:proofErr w:type="spellStart"/>
      <w:r w:rsidR="00C0336C" w:rsidRPr="00D857E6">
        <w:rPr>
          <w:rFonts w:ascii="Arial" w:hAnsi="Arial" w:cs="Arial"/>
          <w:bCs/>
          <w:sz w:val="24"/>
          <w:szCs w:val="24"/>
        </w:rPr>
        <w:t>subnacional</w:t>
      </w:r>
      <w:proofErr w:type="spellEnd"/>
      <w:r w:rsidR="00411DC3" w:rsidRPr="00D857E6">
        <w:rPr>
          <w:rFonts w:ascii="Arial" w:hAnsi="Arial" w:cs="Arial"/>
          <w:bCs/>
          <w:sz w:val="24"/>
          <w:szCs w:val="24"/>
        </w:rPr>
        <w:t>.</w:t>
      </w:r>
    </w:p>
    <w:p w:rsidR="00CB1BCA" w:rsidRPr="00D857E6" w:rsidRDefault="00172ED9" w:rsidP="00A700FC">
      <w:pPr>
        <w:spacing w:before="240" w:after="0" w:line="480" w:lineRule="auto"/>
        <w:jc w:val="both"/>
        <w:rPr>
          <w:rFonts w:ascii="Arial" w:hAnsi="Arial" w:cs="Arial"/>
          <w:bCs/>
          <w:sz w:val="24"/>
          <w:szCs w:val="24"/>
        </w:rPr>
      </w:pPr>
      <w:r w:rsidRPr="00D857E6">
        <w:rPr>
          <w:rFonts w:ascii="Arial" w:hAnsi="Arial" w:cs="Arial"/>
          <w:bCs/>
          <w:sz w:val="24"/>
          <w:szCs w:val="24"/>
        </w:rPr>
        <w:t>Estos datos confirman la impo</w:t>
      </w:r>
      <w:r w:rsidR="009E693F" w:rsidRPr="00D857E6">
        <w:rPr>
          <w:rFonts w:ascii="Arial" w:hAnsi="Arial" w:cs="Arial"/>
          <w:bCs/>
          <w:sz w:val="24"/>
          <w:szCs w:val="24"/>
        </w:rPr>
        <w:t xml:space="preserve">rtancia creciente de las </w:t>
      </w:r>
      <w:r w:rsidR="000A1DFD">
        <w:rPr>
          <w:rFonts w:ascii="Arial" w:hAnsi="Arial" w:cs="Arial"/>
          <w:bCs/>
          <w:sz w:val="24"/>
          <w:szCs w:val="24"/>
        </w:rPr>
        <w:t>Nuevas Tecnologías de la Información y la Comunicación (</w:t>
      </w:r>
      <w:proofErr w:type="spellStart"/>
      <w:r w:rsidR="009E693F" w:rsidRPr="00D857E6">
        <w:rPr>
          <w:rFonts w:ascii="Arial" w:hAnsi="Arial" w:cs="Arial"/>
          <w:bCs/>
          <w:sz w:val="24"/>
          <w:szCs w:val="24"/>
        </w:rPr>
        <w:t>NTICs</w:t>
      </w:r>
      <w:proofErr w:type="spellEnd"/>
      <w:r w:rsidR="000A1DFD">
        <w:rPr>
          <w:rFonts w:ascii="Arial" w:hAnsi="Arial" w:cs="Arial"/>
          <w:bCs/>
          <w:sz w:val="24"/>
          <w:szCs w:val="24"/>
        </w:rPr>
        <w:t>)</w:t>
      </w:r>
      <w:r w:rsidR="009E693F" w:rsidRPr="00D857E6">
        <w:rPr>
          <w:rFonts w:ascii="Arial" w:hAnsi="Arial" w:cs="Arial"/>
          <w:bCs/>
          <w:sz w:val="24"/>
          <w:szCs w:val="24"/>
        </w:rPr>
        <w:t xml:space="preserve"> por </w:t>
      </w:r>
      <w:r w:rsidRPr="00D857E6">
        <w:rPr>
          <w:rFonts w:ascii="Arial" w:hAnsi="Arial" w:cs="Arial"/>
          <w:bCs/>
          <w:sz w:val="24"/>
          <w:szCs w:val="24"/>
        </w:rPr>
        <w:t xml:space="preserve">las </w:t>
      </w:r>
      <w:r w:rsidR="00CB1BCA" w:rsidRPr="00D857E6">
        <w:rPr>
          <w:rFonts w:ascii="Arial" w:hAnsi="Arial" w:cs="Arial"/>
          <w:bCs/>
          <w:sz w:val="24"/>
          <w:szCs w:val="24"/>
        </w:rPr>
        <w:t>posibilidades</w:t>
      </w:r>
      <w:r w:rsidR="009E693F" w:rsidRPr="00D857E6">
        <w:rPr>
          <w:rFonts w:ascii="Arial" w:hAnsi="Arial" w:cs="Arial"/>
          <w:bCs/>
          <w:sz w:val="24"/>
          <w:szCs w:val="24"/>
        </w:rPr>
        <w:t xml:space="preserve"> que ofrecen en el funcionamiento del sistema </w:t>
      </w:r>
      <w:r w:rsidR="00CB1BCA" w:rsidRPr="00D857E6">
        <w:rPr>
          <w:rFonts w:ascii="Arial" w:hAnsi="Arial" w:cs="Arial"/>
          <w:bCs/>
          <w:sz w:val="24"/>
          <w:szCs w:val="24"/>
        </w:rPr>
        <w:t>democrático</w:t>
      </w:r>
      <w:r w:rsidR="000A1DFD">
        <w:rPr>
          <w:rFonts w:ascii="Arial" w:hAnsi="Arial" w:cs="Arial"/>
          <w:bCs/>
          <w:sz w:val="24"/>
          <w:szCs w:val="24"/>
        </w:rPr>
        <w:t>.</w:t>
      </w:r>
      <w:r w:rsidR="009E693F" w:rsidRPr="00D857E6">
        <w:rPr>
          <w:rFonts w:ascii="Arial" w:hAnsi="Arial" w:cs="Arial"/>
          <w:bCs/>
          <w:sz w:val="24"/>
          <w:szCs w:val="24"/>
        </w:rPr>
        <w:t xml:space="preserve"> Parece haberse extendido la impresión generalizada de que estas innovaciones tecnológicas suponen una transformación sustantiva de las relaciones </w:t>
      </w:r>
      <w:r w:rsidR="00D97F7F" w:rsidRPr="00D857E6">
        <w:rPr>
          <w:rFonts w:ascii="Arial" w:hAnsi="Arial" w:cs="Arial"/>
          <w:bCs/>
          <w:sz w:val="24"/>
          <w:szCs w:val="24"/>
        </w:rPr>
        <w:t>Estado</w:t>
      </w:r>
      <w:r w:rsidR="009E693F" w:rsidRPr="00D857E6">
        <w:rPr>
          <w:rFonts w:ascii="Arial" w:hAnsi="Arial" w:cs="Arial"/>
          <w:bCs/>
          <w:sz w:val="24"/>
          <w:szCs w:val="24"/>
        </w:rPr>
        <w:t>- sociedad en la medida en que permitirían resolver muchos de sus problemas e incluso facilita</w:t>
      </w:r>
      <w:r w:rsidR="000636A2" w:rsidRPr="00D857E6">
        <w:rPr>
          <w:rFonts w:ascii="Arial" w:hAnsi="Arial" w:cs="Arial"/>
          <w:bCs/>
          <w:sz w:val="24"/>
          <w:szCs w:val="24"/>
        </w:rPr>
        <w:t>r</w:t>
      </w:r>
      <w:r w:rsidR="009E693F" w:rsidRPr="00D857E6">
        <w:rPr>
          <w:rFonts w:ascii="Arial" w:hAnsi="Arial" w:cs="Arial"/>
          <w:bCs/>
          <w:sz w:val="24"/>
          <w:szCs w:val="24"/>
        </w:rPr>
        <w:t xml:space="preserve"> nuevas formas de gobierno </w:t>
      </w:r>
      <w:r w:rsidR="00D97F7F" w:rsidRPr="00D857E6">
        <w:rPr>
          <w:rFonts w:ascii="Arial" w:hAnsi="Arial" w:cs="Arial"/>
          <w:bCs/>
          <w:sz w:val="24"/>
          <w:szCs w:val="24"/>
        </w:rPr>
        <w:t>más</w:t>
      </w:r>
      <w:r w:rsidR="009E693F" w:rsidRPr="00D857E6">
        <w:rPr>
          <w:rFonts w:ascii="Arial" w:hAnsi="Arial" w:cs="Arial"/>
          <w:bCs/>
          <w:sz w:val="24"/>
          <w:szCs w:val="24"/>
        </w:rPr>
        <w:t xml:space="preserve"> </w:t>
      </w:r>
      <w:r w:rsidR="009E693F" w:rsidRPr="00D857E6">
        <w:rPr>
          <w:rFonts w:ascii="Arial" w:hAnsi="Arial" w:cs="Arial"/>
          <w:bCs/>
          <w:sz w:val="24"/>
          <w:szCs w:val="24"/>
        </w:rPr>
        <w:lastRenderedPageBreak/>
        <w:t>democráticas y participativas.</w:t>
      </w:r>
      <w:r w:rsidR="00D97F7F" w:rsidRPr="00D857E6">
        <w:rPr>
          <w:rFonts w:ascii="Arial" w:hAnsi="Arial" w:cs="Arial"/>
          <w:bCs/>
          <w:sz w:val="24"/>
          <w:szCs w:val="24"/>
        </w:rPr>
        <w:t xml:space="preserve"> Se asume que el papel de internet y de las nuevas tecnologías </w:t>
      </w:r>
      <w:r w:rsidR="00CB1BCA" w:rsidRPr="00D857E6">
        <w:rPr>
          <w:rFonts w:ascii="Arial" w:hAnsi="Arial" w:cs="Arial"/>
          <w:bCs/>
          <w:sz w:val="24"/>
          <w:szCs w:val="24"/>
        </w:rPr>
        <w:t>p</w:t>
      </w:r>
      <w:r w:rsidR="00D97F7F" w:rsidRPr="00D857E6">
        <w:rPr>
          <w:rFonts w:ascii="Arial" w:hAnsi="Arial" w:cs="Arial"/>
          <w:bCs/>
          <w:sz w:val="24"/>
          <w:szCs w:val="24"/>
        </w:rPr>
        <w:t>lantean numerosos beneficios</w:t>
      </w:r>
      <w:r w:rsidR="00CB1BCA" w:rsidRPr="00D857E6">
        <w:rPr>
          <w:rFonts w:ascii="Arial" w:hAnsi="Arial" w:cs="Arial"/>
          <w:bCs/>
          <w:sz w:val="24"/>
          <w:szCs w:val="24"/>
        </w:rPr>
        <w:t xml:space="preserve">, </w:t>
      </w:r>
      <w:r w:rsidR="000A1DFD">
        <w:rPr>
          <w:rFonts w:ascii="Arial" w:hAnsi="Arial" w:cs="Arial"/>
          <w:bCs/>
          <w:sz w:val="24"/>
          <w:szCs w:val="24"/>
        </w:rPr>
        <w:t xml:space="preserve">y </w:t>
      </w:r>
      <w:r w:rsidR="00CB1BCA" w:rsidRPr="00D857E6">
        <w:rPr>
          <w:rFonts w:ascii="Arial" w:hAnsi="Arial" w:cs="Arial"/>
          <w:bCs/>
          <w:sz w:val="24"/>
          <w:szCs w:val="24"/>
        </w:rPr>
        <w:t>que</w:t>
      </w:r>
      <w:r w:rsidR="000A1DFD">
        <w:rPr>
          <w:rFonts w:ascii="Arial" w:hAnsi="Arial" w:cs="Arial"/>
          <w:bCs/>
          <w:sz w:val="24"/>
          <w:szCs w:val="24"/>
        </w:rPr>
        <w:t xml:space="preserve"> estos </w:t>
      </w:r>
      <w:r w:rsidR="00CB1BCA" w:rsidRPr="00D857E6">
        <w:rPr>
          <w:rFonts w:ascii="Arial" w:hAnsi="Arial" w:cs="Arial"/>
          <w:bCs/>
          <w:sz w:val="24"/>
          <w:szCs w:val="24"/>
        </w:rPr>
        <w:t xml:space="preserve">en muchos casos van más allá de la provisión de servicios </w:t>
      </w:r>
      <w:proofErr w:type="spellStart"/>
      <w:r w:rsidR="00CB1BCA" w:rsidRPr="00D857E6">
        <w:rPr>
          <w:rFonts w:ascii="Arial" w:hAnsi="Arial" w:cs="Arial"/>
          <w:bCs/>
          <w:sz w:val="24"/>
          <w:szCs w:val="24"/>
        </w:rPr>
        <w:t>on</w:t>
      </w:r>
      <w:proofErr w:type="spellEnd"/>
      <w:r w:rsidR="00CB1BCA" w:rsidRPr="00D857E6">
        <w:rPr>
          <w:rFonts w:ascii="Arial" w:hAnsi="Arial" w:cs="Arial"/>
          <w:bCs/>
          <w:sz w:val="24"/>
          <w:szCs w:val="24"/>
        </w:rPr>
        <w:t xml:space="preserve"> line</w:t>
      </w:r>
      <w:r w:rsidR="000A1DFD">
        <w:rPr>
          <w:rFonts w:ascii="Arial" w:hAnsi="Arial" w:cs="Arial"/>
          <w:bCs/>
          <w:sz w:val="24"/>
          <w:szCs w:val="24"/>
        </w:rPr>
        <w:t xml:space="preserve"> y</w:t>
      </w:r>
      <w:r w:rsidR="00CB1BCA" w:rsidRPr="00D857E6">
        <w:rPr>
          <w:rFonts w:ascii="Arial" w:hAnsi="Arial" w:cs="Arial"/>
          <w:bCs/>
          <w:sz w:val="24"/>
          <w:szCs w:val="24"/>
        </w:rPr>
        <w:t xml:space="preserve"> la consulta a los ciudadanos </w:t>
      </w:r>
      <w:r w:rsidR="008636B1">
        <w:rPr>
          <w:rFonts w:ascii="Arial" w:hAnsi="Arial" w:cs="Arial"/>
          <w:bCs/>
          <w:sz w:val="24"/>
          <w:szCs w:val="24"/>
        </w:rPr>
        <w:t xml:space="preserve">sobre determinadas preferencias, </w:t>
      </w:r>
      <w:r w:rsidR="00CB1BCA" w:rsidRPr="00D857E6">
        <w:rPr>
          <w:rFonts w:ascii="Arial" w:hAnsi="Arial" w:cs="Arial"/>
          <w:bCs/>
          <w:sz w:val="24"/>
          <w:szCs w:val="24"/>
        </w:rPr>
        <w:t xml:space="preserve">sino que cada más se </w:t>
      </w:r>
      <w:r w:rsidR="000636A2" w:rsidRPr="00D857E6">
        <w:rPr>
          <w:rFonts w:ascii="Arial" w:hAnsi="Arial" w:cs="Arial"/>
          <w:bCs/>
          <w:sz w:val="24"/>
          <w:szCs w:val="24"/>
        </w:rPr>
        <w:t xml:space="preserve">prevé </w:t>
      </w:r>
      <w:r w:rsidR="00CB1BCA" w:rsidRPr="00D857E6">
        <w:rPr>
          <w:rFonts w:ascii="Arial" w:hAnsi="Arial" w:cs="Arial"/>
          <w:bCs/>
          <w:sz w:val="24"/>
          <w:szCs w:val="24"/>
        </w:rPr>
        <w:t xml:space="preserve">que podría incrementar la participación </w:t>
      </w:r>
      <w:r w:rsidR="008636B1">
        <w:rPr>
          <w:rFonts w:ascii="Arial" w:hAnsi="Arial" w:cs="Arial"/>
          <w:bCs/>
          <w:sz w:val="24"/>
          <w:szCs w:val="24"/>
        </w:rPr>
        <w:t xml:space="preserve">y deliberación </w:t>
      </w:r>
      <w:r w:rsidR="00CB1BCA" w:rsidRPr="00D857E6">
        <w:rPr>
          <w:rFonts w:ascii="Arial" w:hAnsi="Arial" w:cs="Arial"/>
          <w:bCs/>
          <w:sz w:val="24"/>
          <w:szCs w:val="24"/>
        </w:rPr>
        <w:t xml:space="preserve">ciudadana </w:t>
      </w:r>
      <w:r w:rsidR="008636B1">
        <w:rPr>
          <w:rFonts w:ascii="Arial" w:hAnsi="Arial" w:cs="Arial"/>
          <w:bCs/>
          <w:sz w:val="24"/>
          <w:szCs w:val="24"/>
        </w:rPr>
        <w:t xml:space="preserve">sobre los asuntos </w:t>
      </w:r>
      <w:r w:rsidR="00CB1BCA" w:rsidRPr="00D857E6">
        <w:rPr>
          <w:rFonts w:ascii="Arial" w:hAnsi="Arial" w:cs="Arial"/>
          <w:bCs/>
          <w:sz w:val="24"/>
          <w:szCs w:val="24"/>
        </w:rPr>
        <w:t>y con ello la posibilidad de un gobierno más eficaz, eficiente, transparente y participativo.</w:t>
      </w:r>
    </w:p>
    <w:p w:rsidR="00D97F7F" w:rsidRPr="00D857E6" w:rsidRDefault="00CB1BCA" w:rsidP="00A700FC">
      <w:pPr>
        <w:spacing w:before="240" w:after="0" w:line="480" w:lineRule="auto"/>
        <w:jc w:val="both"/>
        <w:rPr>
          <w:rFonts w:ascii="Arial" w:hAnsi="Arial" w:cs="Arial"/>
          <w:bCs/>
          <w:sz w:val="24"/>
          <w:szCs w:val="24"/>
        </w:rPr>
      </w:pPr>
      <w:r w:rsidRPr="00D857E6">
        <w:rPr>
          <w:rFonts w:ascii="Arial" w:hAnsi="Arial" w:cs="Arial"/>
          <w:bCs/>
          <w:sz w:val="24"/>
          <w:szCs w:val="24"/>
        </w:rPr>
        <w:t xml:space="preserve">Frente a un </w:t>
      </w:r>
      <w:r w:rsidR="000636A2" w:rsidRPr="00D857E6">
        <w:rPr>
          <w:rFonts w:ascii="Arial" w:hAnsi="Arial" w:cs="Arial"/>
          <w:bCs/>
          <w:sz w:val="24"/>
          <w:szCs w:val="24"/>
        </w:rPr>
        <w:t xml:space="preserve">exceso de optimismo </w:t>
      </w:r>
      <w:r w:rsidRPr="00D857E6">
        <w:rPr>
          <w:rFonts w:ascii="Arial" w:hAnsi="Arial" w:cs="Arial"/>
          <w:bCs/>
          <w:sz w:val="24"/>
          <w:szCs w:val="24"/>
        </w:rPr>
        <w:t>e</w:t>
      </w:r>
      <w:r w:rsidR="000636A2" w:rsidRPr="00D857E6">
        <w:rPr>
          <w:rFonts w:ascii="Arial" w:hAnsi="Arial" w:cs="Arial"/>
          <w:bCs/>
          <w:sz w:val="24"/>
          <w:szCs w:val="24"/>
        </w:rPr>
        <w:t>n</w:t>
      </w:r>
      <w:r w:rsidRPr="00D857E6">
        <w:rPr>
          <w:rFonts w:ascii="Arial" w:hAnsi="Arial" w:cs="Arial"/>
          <w:bCs/>
          <w:sz w:val="24"/>
          <w:szCs w:val="24"/>
        </w:rPr>
        <w:t xml:space="preserve"> las </w:t>
      </w:r>
      <w:proofErr w:type="spellStart"/>
      <w:r w:rsidRPr="00D857E6">
        <w:rPr>
          <w:rFonts w:ascii="Arial" w:hAnsi="Arial" w:cs="Arial"/>
          <w:bCs/>
          <w:sz w:val="24"/>
          <w:szCs w:val="24"/>
        </w:rPr>
        <w:t>NTICs</w:t>
      </w:r>
      <w:proofErr w:type="spellEnd"/>
      <w:r w:rsidRPr="00D857E6">
        <w:rPr>
          <w:rFonts w:ascii="Arial" w:hAnsi="Arial" w:cs="Arial"/>
          <w:bCs/>
          <w:sz w:val="24"/>
          <w:szCs w:val="24"/>
        </w:rPr>
        <w:t xml:space="preserve"> y a un sobredimensionamiento de los potenciales beneficios de las </w:t>
      </w:r>
      <w:r w:rsidR="008F4BD3" w:rsidRPr="00D857E6">
        <w:rPr>
          <w:rFonts w:ascii="Arial" w:hAnsi="Arial" w:cs="Arial"/>
          <w:bCs/>
          <w:sz w:val="24"/>
          <w:szCs w:val="24"/>
        </w:rPr>
        <w:t>mismas</w:t>
      </w:r>
      <w:r w:rsidRPr="00D857E6">
        <w:rPr>
          <w:rFonts w:ascii="Arial" w:hAnsi="Arial" w:cs="Arial"/>
          <w:bCs/>
          <w:sz w:val="24"/>
          <w:szCs w:val="24"/>
        </w:rPr>
        <w:t xml:space="preserve"> se pretende un renovado acercamiento que problematice sus posibilidades</w:t>
      </w:r>
      <w:r w:rsidR="000636A2" w:rsidRPr="00D857E6">
        <w:rPr>
          <w:rFonts w:ascii="Arial" w:hAnsi="Arial" w:cs="Arial"/>
          <w:bCs/>
          <w:sz w:val="24"/>
          <w:szCs w:val="24"/>
        </w:rPr>
        <w:t>,</w:t>
      </w:r>
      <w:r w:rsidRPr="00D857E6">
        <w:rPr>
          <w:rFonts w:ascii="Arial" w:hAnsi="Arial" w:cs="Arial"/>
          <w:bCs/>
          <w:sz w:val="24"/>
          <w:szCs w:val="24"/>
        </w:rPr>
        <w:t xml:space="preserve"> al tiempo que haga incidencia en el que creemos es el elemento principal, la ciudadanía. Y es que las nuevas tecnologías de la información y la comunicación son solo herramientas que ofrecen nuevos retos y potencialidades, </w:t>
      </w:r>
      <w:r w:rsidR="008F4BD3" w:rsidRPr="00D857E6">
        <w:rPr>
          <w:rFonts w:ascii="Arial" w:hAnsi="Arial" w:cs="Arial"/>
          <w:bCs/>
          <w:sz w:val="24"/>
          <w:szCs w:val="24"/>
        </w:rPr>
        <w:t xml:space="preserve">pero que no obtienen por si mismas los beneficios que se esperan de su aprovechamiento. Esto es, </w:t>
      </w:r>
      <w:r w:rsidRPr="00D857E6">
        <w:rPr>
          <w:rFonts w:ascii="Arial" w:hAnsi="Arial" w:cs="Arial"/>
          <w:bCs/>
          <w:sz w:val="24"/>
          <w:szCs w:val="24"/>
        </w:rPr>
        <w:t xml:space="preserve">queda el reto </w:t>
      </w:r>
      <w:r w:rsidR="008F4BD3" w:rsidRPr="00D857E6">
        <w:rPr>
          <w:rFonts w:ascii="Arial" w:hAnsi="Arial" w:cs="Arial"/>
          <w:bCs/>
          <w:sz w:val="24"/>
          <w:szCs w:val="24"/>
        </w:rPr>
        <w:t>más</w:t>
      </w:r>
      <w:r w:rsidRPr="00D857E6">
        <w:rPr>
          <w:rFonts w:ascii="Arial" w:hAnsi="Arial" w:cs="Arial"/>
          <w:bCs/>
          <w:sz w:val="24"/>
          <w:szCs w:val="24"/>
        </w:rPr>
        <w:t xml:space="preserve"> importante, la utilización y el uso adecuado de las mismas (</w:t>
      </w:r>
      <w:r w:rsidR="008F4BD3" w:rsidRPr="00D857E6">
        <w:rPr>
          <w:rFonts w:ascii="Arial" w:hAnsi="Arial" w:cs="Arial"/>
          <w:bCs/>
          <w:sz w:val="24"/>
          <w:szCs w:val="24"/>
        </w:rPr>
        <w:t xml:space="preserve">García </w:t>
      </w:r>
      <w:proofErr w:type="spellStart"/>
      <w:r w:rsidR="008F4BD3" w:rsidRPr="00D857E6">
        <w:rPr>
          <w:rFonts w:ascii="Arial" w:hAnsi="Arial" w:cs="Arial"/>
          <w:bCs/>
          <w:sz w:val="24"/>
          <w:szCs w:val="24"/>
        </w:rPr>
        <w:t>Guitian</w:t>
      </w:r>
      <w:proofErr w:type="spellEnd"/>
      <w:r w:rsidR="008F4BD3" w:rsidRPr="00D857E6">
        <w:rPr>
          <w:rFonts w:ascii="Arial" w:hAnsi="Arial" w:cs="Arial"/>
          <w:bCs/>
          <w:sz w:val="24"/>
          <w:szCs w:val="24"/>
        </w:rPr>
        <w:t xml:space="preserve">, 2005; </w:t>
      </w:r>
      <w:proofErr w:type="spellStart"/>
      <w:r w:rsidR="008F4BD3" w:rsidRPr="00D857E6">
        <w:rPr>
          <w:rFonts w:ascii="Arial" w:hAnsi="Arial" w:cs="Arial"/>
          <w:sz w:val="24"/>
          <w:szCs w:val="24"/>
        </w:rPr>
        <w:t>Mossberger</w:t>
      </w:r>
      <w:proofErr w:type="spellEnd"/>
      <w:r w:rsidR="008F4BD3" w:rsidRPr="00D857E6">
        <w:rPr>
          <w:rFonts w:ascii="Arial" w:hAnsi="Arial" w:cs="Arial"/>
          <w:sz w:val="24"/>
          <w:szCs w:val="24"/>
        </w:rPr>
        <w:t xml:space="preserve"> y </w:t>
      </w:r>
      <w:proofErr w:type="spellStart"/>
      <w:r w:rsidR="008F4BD3" w:rsidRPr="00D857E6">
        <w:rPr>
          <w:rFonts w:ascii="Arial" w:hAnsi="Arial" w:cs="Arial"/>
          <w:sz w:val="24"/>
          <w:szCs w:val="24"/>
        </w:rPr>
        <w:t>Jimenez</w:t>
      </w:r>
      <w:proofErr w:type="spellEnd"/>
      <w:r w:rsidR="008F4BD3" w:rsidRPr="00D857E6">
        <w:rPr>
          <w:rFonts w:ascii="Arial" w:hAnsi="Arial" w:cs="Arial"/>
          <w:sz w:val="24"/>
          <w:szCs w:val="24"/>
        </w:rPr>
        <w:t xml:space="preserve"> 2009; </w:t>
      </w:r>
      <w:proofErr w:type="spellStart"/>
      <w:r w:rsidRPr="00D857E6">
        <w:rPr>
          <w:rFonts w:ascii="Arial" w:hAnsi="Arial" w:cs="Arial"/>
          <w:bCs/>
          <w:sz w:val="24"/>
          <w:szCs w:val="24"/>
        </w:rPr>
        <w:t>Garcia</w:t>
      </w:r>
      <w:proofErr w:type="spellEnd"/>
      <w:r w:rsidRPr="00D857E6">
        <w:rPr>
          <w:rFonts w:ascii="Arial" w:hAnsi="Arial" w:cs="Arial"/>
          <w:bCs/>
          <w:sz w:val="24"/>
          <w:szCs w:val="24"/>
        </w:rPr>
        <w:t xml:space="preserve"> y </w:t>
      </w:r>
      <w:proofErr w:type="spellStart"/>
      <w:r w:rsidRPr="00D857E6">
        <w:rPr>
          <w:rFonts w:ascii="Arial" w:hAnsi="Arial" w:cs="Arial"/>
          <w:bCs/>
          <w:sz w:val="24"/>
          <w:szCs w:val="24"/>
        </w:rPr>
        <w:t>Lippez</w:t>
      </w:r>
      <w:proofErr w:type="spellEnd"/>
      <w:r w:rsidRPr="00D857E6">
        <w:rPr>
          <w:rFonts w:ascii="Arial" w:hAnsi="Arial" w:cs="Arial"/>
          <w:bCs/>
          <w:sz w:val="24"/>
          <w:szCs w:val="24"/>
        </w:rPr>
        <w:t>, 2015)</w:t>
      </w:r>
      <w:r w:rsidR="008F4BD3" w:rsidRPr="00D857E6">
        <w:rPr>
          <w:rFonts w:ascii="Arial" w:hAnsi="Arial" w:cs="Arial"/>
          <w:bCs/>
          <w:sz w:val="24"/>
          <w:szCs w:val="24"/>
        </w:rPr>
        <w:t>.</w:t>
      </w:r>
    </w:p>
    <w:p w:rsidR="007039C9" w:rsidRPr="00D857E6" w:rsidRDefault="008F4BD3" w:rsidP="00A700FC">
      <w:pPr>
        <w:spacing w:before="240" w:after="0" w:line="480" w:lineRule="auto"/>
        <w:jc w:val="both"/>
        <w:rPr>
          <w:rFonts w:ascii="Arial" w:hAnsi="Arial" w:cs="Arial"/>
          <w:sz w:val="24"/>
          <w:szCs w:val="24"/>
        </w:rPr>
      </w:pPr>
      <w:r w:rsidRPr="00D857E6">
        <w:rPr>
          <w:rFonts w:ascii="Arial" w:hAnsi="Arial" w:cs="Arial"/>
          <w:bCs/>
          <w:sz w:val="24"/>
          <w:szCs w:val="24"/>
        </w:rPr>
        <w:t xml:space="preserve">Con esto en mente, y considerando los avances de Colombia y su intención de promocionar las </w:t>
      </w:r>
      <w:proofErr w:type="spellStart"/>
      <w:r w:rsidRPr="00D857E6">
        <w:rPr>
          <w:rFonts w:ascii="Arial" w:hAnsi="Arial" w:cs="Arial"/>
          <w:bCs/>
          <w:sz w:val="24"/>
          <w:szCs w:val="24"/>
        </w:rPr>
        <w:t>NTICs</w:t>
      </w:r>
      <w:proofErr w:type="spellEnd"/>
      <w:r w:rsidRPr="00D857E6">
        <w:rPr>
          <w:rFonts w:ascii="Arial" w:hAnsi="Arial" w:cs="Arial"/>
          <w:bCs/>
          <w:sz w:val="24"/>
          <w:szCs w:val="24"/>
        </w:rPr>
        <w:t xml:space="preserve"> y el gobierno electrónico en todos los niveles de gobierno, es importante sumar miradas al desarrollo de estos esfuerzos gubernamentales. Tales esfuerzos se </w:t>
      </w:r>
      <w:r w:rsidR="007039C9" w:rsidRPr="00D857E6">
        <w:rPr>
          <w:rFonts w:ascii="Arial" w:hAnsi="Arial" w:cs="Arial"/>
          <w:bCs/>
          <w:sz w:val="24"/>
          <w:szCs w:val="24"/>
        </w:rPr>
        <w:t>han venido materializando desde hace varios años, en particular e</w:t>
      </w:r>
      <w:r w:rsidR="000636A2" w:rsidRPr="00D857E6">
        <w:rPr>
          <w:rFonts w:ascii="Arial" w:hAnsi="Arial" w:cs="Arial"/>
          <w:bCs/>
          <w:sz w:val="24"/>
          <w:szCs w:val="24"/>
        </w:rPr>
        <w:t xml:space="preserve">n </w:t>
      </w:r>
      <w:r w:rsidR="007039C9" w:rsidRPr="00D857E6">
        <w:rPr>
          <w:rFonts w:ascii="Arial" w:hAnsi="Arial" w:cs="Arial"/>
          <w:bCs/>
          <w:sz w:val="24"/>
          <w:szCs w:val="24"/>
        </w:rPr>
        <w:t>l</w:t>
      </w:r>
      <w:r w:rsidR="000636A2" w:rsidRPr="00D857E6">
        <w:rPr>
          <w:rFonts w:ascii="Arial" w:hAnsi="Arial" w:cs="Arial"/>
          <w:bCs/>
          <w:sz w:val="24"/>
          <w:szCs w:val="24"/>
        </w:rPr>
        <w:t xml:space="preserve">os dos últimos periodos de gobierno podemos destacar, por un lado, </w:t>
      </w:r>
      <w:r w:rsidR="007039C9" w:rsidRPr="00D857E6">
        <w:rPr>
          <w:rFonts w:ascii="Arial" w:hAnsi="Arial" w:cs="Arial"/>
          <w:sz w:val="24"/>
          <w:szCs w:val="24"/>
        </w:rPr>
        <w:t>el Plan Vive Dig</w:t>
      </w:r>
      <w:r w:rsidR="000636A2" w:rsidRPr="00D857E6">
        <w:rPr>
          <w:rFonts w:ascii="Arial" w:hAnsi="Arial" w:cs="Arial"/>
          <w:sz w:val="24"/>
          <w:szCs w:val="24"/>
        </w:rPr>
        <w:t xml:space="preserve">ital, formulado en el año 2010 y por otro, el decreto número 2573  de 2014 que desarrolla los objetivos de la estrategia de Gobierno en </w:t>
      </w:r>
      <w:proofErr w:type="spellStart"/>
      <w:r w:rsidR="000636A2" w:rsidRPr="00D857E6">
        <w:rPr>
          <w:rFonts w:ascii="Arial" w:hAnsi="Arial" w:cs="Arial"/>
          <w:sz w:val="24"/>
          <w:szCs w:val="24"/>
        </w:rPr>
        <w:t>Linea</w:t>
      </w:r>
      <w:proofErr w:type="spellEnd"/>
      <w:r w:rsidR="000636A2" w:rsidRPr="00D857E6">
        <w:rPr>
          <w:rFonts w:ascii="Arial" w:hAnsi="Arial" w:cs="Arial"/>
          <w:sz w:val="24"/>
          <w:szCs w:val="24"/>
        </w:rPr>
        <w:t xml:space="preserve"> que es la que pone en marcha el </w:t>
      </w:r>
      <w:r w:rsidR="000636A2" w:rsidRPr="00D857E6">
        <w:rPr>
          <w:rFonts w:ascii="Arial" w:hAnsi="Arial" w:cs="Arial"/>
          <w:sz w:val="24"/>
          <w:szCs w:val="24"/>
        </w:rPr>
        <w:lastRenderedPageBreak/>
        <w:t>Gobierno electrónico en el país. Con esto se b</w:t>
      </w:r>
      <w:r w:rsidR="007039C9" w:rsidRPr="00D857E6">
        <w:rPr>
          <w:rFonts w:ascii="Arial" w:hAnsi="Arial" w:cs="Arial"/>
          <w:sz w:val="24"/>
          <w:szCs w:val="24"/>
        </w:rPr>
        <w:t xml:space="preserve">usca promover un Estado más eficiente a través del aprovechamiento de las Tecnologías de la Información y Comunicación. </w:t>
      </w:r>
    </w:p>
    <w:p w:rsidR="007039C9" w:rsidRPr="00D857E6" w:rsidRDefault="007039C9" w:rsidP="00A700FC">
      <w:pPr>
        <w:spacing w:before="240" w:after="0" w:line="480" w:lineRule="auto"/>
        <w:jc w:val="both"/>
        <w:rPr>
          <w:rFonts w:ascii="Arial" w:hAnsi="Arial" w:cs="Arial"/>
          <w:sz w:val="24"/>
          <w:szCs w:val="24"/>
        </w:rPr>
      </w:pPr>
      <w:r w:rsidRPr="00D857E6">
        <w:rPr>
          <w:rFonts w:ascii="Arial" w:hAnsi="Arial" w:cs="Arial"/>
          <w:sz w:val="24"/>
          <w:szCs w:val="24"/>
        </w:rPr>
        <w:t xml:space="preserve">La estrategia establece un Manual del Gobierno en Línea que está conformado por cuatro (4) componentes fundamentales que guían la implementación del </w:t>
      </w:r>
      <w:r w:rsidRPr="00D857E6">
        <w:rPr>
          <w:rFonts w:ascii="Arial" w:hAnsi="Arial" w:cs="Arial"/>
          <w:i/>
          <w:sz w:val="24"/>
          <w:szCs w:val="24"/>
        </w:rPr>
        <w:t>e-</w:t>
      </w:r>
      <w:proofErr w:type="spellStart"/>
      <w:r w:rsidRPr="00D857E6">
        <w:rPr>
          <w:rFonts w:ascii="Arial" w:hAnsi="Arial" w:cs="Arial"/>
          <w:i/>
          <w:sz w:val="24"/>
          <w:szCs w:val="24"/>
        </w:rPr>
        <w:t>government</w:t>
      </w:r>
      <w:proofErr w:type="spellEnd"/>
      <w:r w:rsidRPr="00D857E6">
        <w:rPr>
          <w:rFonts w:ascii="Arial" w:hAnsi="Arial" w:cs="Arial"/>
          <w:i/>
          <w:sz w:val="24"/>
          <w:szCs w:val="24"/>
        </w:rPr>
        <w:t xml:space="preserve"> </w:t>
      </w:r>
      <w:r w:rsidRPr="00D857E6">
        <w:rPr>
          <w:rFonts w:ascii="Arial" w:hAnsi="Arial" w:cs="Arial"/>
          <w:sz w:val="24"/>
          <w:szCs w:val="24"/>
        </w:rPr>
        <w:t xml:space="preserve">por parte de entidades del orden nacional y territorial, a saber: TIC para servicios, TIC para el gobierno Abierto, TIC para la gestión y seguridad y privacidad de la </w:t>
      </w:r>
      <w:proofErr w:type="spellStart"/>
      <w:r w:rsidRPr="00D857E6">
        <w:rPr>
          <w:rFonts w:ascii="Arial" w:hAnsi="Arial" w:cs="Arial"/>
          <w:sz w:val="24"/>
          <w:szCs w:val="24"/>
        </w:rPr>
        <w:t>Informacion</w:t>
      </w:r>
      <w:proofErr w:type="spellEnd"/>
      <w:r w:rsidRPr="00D857E6">
        <w:rPr>
          <w:rFonts w:ascii="Arial" w:hAnsi="Arial" w:cs="Arial"/>
          <w:sz w:val="24"/>
          <w:szCs w:val="24"/>
        </w:rPr>
        <w:t xml:space="preserve">. A partir de la definición de estos componentes fundamentales, el Gobierno establece unas metas y etapas de implementación de acuerdo a la categoría de las entidades territoriales, se </w:t>
      </w:r>
      <w:r w:rsidR="000636A2" w:rsidRPr="00D857E6">
        <w:rPr>
          <w:rFonts w:ascii="Arial" w:hAnsi="Arial" w:cs="Arial"/>
          <w:sz w:val="24"/>
          <w:szCs w:val="24"/>
        </w:rPr>
        <w:t xml:space="preserve">crea </w:t>
      </w:r>
      <w:r w:rsidRPr="00D857E6">
        <w:rPr>
          <w:rFonts w:ascii="Arial" w:hAnsi="Arial" w:cs="Arial"/>
          <w:sz w:val="24"/>
          <w:szCs w:val="24"/>
        </w:rPr>
        <w:t>el índice de Gobierno Electrónico que mide los avances de la estrategia a nivel nacional y se generan herramientas transversales</w:t>
      </w:r>
      <w:r w:rsidRPr="00D857E6">
        <w:rPr>
          <w:rStyle w:val="Refdenotaalpie"/>
          <w:rFonts w:ascii="Arial" w:hAnsi="Arial" w:cs="Arial"/>
          <w:sz w:val="24"/>
          <w:szCs w:val="24"/>
        </w:rPr>
        <w:footnoteReference w:id="6"/>
      </w:r>
      <w:r w:rsidRPr="00D857E6">
        <w:rPr>
          <w:rFonts w:ascii="Arial" w:hAnsi="Arial" w:cs="Arial"/>
          <w:sz w:val="24"/>
          <w:szCs w:val="24"/>
        </w:rPr>
        <w:t xml:space="preserve"> para el acompañamiento de las instituciones, entre ellas un Mapa de Ruta que establece los trámites y servicios que más necesitan los Colombianos, y a la vez una asistencia para construir las páginas Web de las entidades. </w:t>
      </w:r>
      <w:r w:rsidR="00A16039">
        <w:rPr>
          <w:rFonts w:ascii="Arial" w:hAnsi="Arial" w:cs="Arial"/>
          <w:sz w:val="24"/>
          <w:szCs w:val="24"/>
        </w:rPr>
        <w:t>Lo má</w:t>
      </w:r>
      <w:r w:rsidR="000636A2" w:rsidRPr="00D857E6">
        <w:rPr>
          <w:rFonts w:ascii="Arial" w:hAnsi="Arial" w:cs="Arial"/>
          <w:sz w:val="24"/>
          <w:szCs w:val="24"/>
        </w:rPr>
        <w:t>s importante es que se</w:t>
      </w:r>
      <w:r w:rsidRPr="00D857E6">
        <w:rPr>
          <w:rFonts w:ascii="Arial" w:hAnsi="Arial" w:cs="Arial"/>
          <w:sz w:val="24"/>
          <w:szCs w:val="24"/>
        </w:rPr>
        <w:t xml:space="preserve"> establecen unos plazos dentro de los cuales las entidades nacionales y territoriales están obligadas a cumplir con las metas en un periodo de evaluación que empieza en el año 2015 y se extiende hasta el año 2020. </w:t>
      </w:r>
    </w:p>
    <w:p w:rsidR="00A16039" w:rsidRDefault="007039C9" w:rsidP="00A700FC">
      <w:pPr>
        <w:spacing w:before="240" w:after="0" w:line="480" w:lineRule="auto"/>
        <w:jc w:val="both"/>
        <w:rPr>
          <w:rFonts w:ascii="Arial" w:hAnsi="Arial" w:cs="Arial"/>
          <w:sz w:val="24"/>
          <w:szCs w:val="24"/>
        </w:rPr>
      </w:pPr>
      <w:r w:rsidRPr="00D857E6">
        <w:rPr>
          <w:rFonts w:ascii="Arial" w:hAnsi="Arial" w:cs="Arial"/>
          <w:bCs/>
          <w:sz w:val="24"/>
          <w:szCs w:val="24"/>
        </w:rPr>
        <w:t xml:space="preserve">En este orden de cosas, la estrategia de Gobierno </w:t>
      </w:r>
      <w:r w:rsidR="00A16039">
        <w:rPr>
          <w:rFonts w:ascii="Arial" w:hAnsi="Arial" w:cs="Arial"/>
          <w:bCs/>
          <w:sz w:val="24"/>
          <w:szCs w:val="24"/>
        </w:rPr>
        <w:t>En Línea</w:t>
      </w:r>
      <w:r w:rsidRPr="00D857E6">
        <w:rPr>
          <w:rFonts w:ascii="Arial" w:hAnsi="Arial" w:cs="Arial"/>
          <w:bCs/>
          <w:sz w:val="24"/>
          <w:szCs w:val="24"/>
        </w:rPr>
        <w:t xml:space="preserve"> establece un horizonte de desarrollo con tres objetivos específicos y acumulativos</w:t>
      </w:r>
      <w:r w:rsidR="00A16039">
        <w:rPr>
          <w:rFonts w:ascii="Arial" w:hAnsi="Arial" w:cs="Arial"/>
          <w:bCs/>
          <w:sz w:val="24"/>
          <w:szCs w:val="24"/>
        </w:rPr>
        <w:t>:</w:t>
      </w:r>
      <w:r w:rsidRPr="00D857E6">
        <w:rPr>
          <w:rFonts w:ascii="Arial" w:hAnsi="Arial" w:cs="Arial"/>
          <w:bCs/>
          <w:sz w:val="24"/>
          <w:szCs w:val="24"/>
        </w:rPr>
        <w:t xml:space="preserve"> prestar servicios en línea, una mejora en la gestión y un empoderamiento y una ma</w:t>
      </w:r>
      <w:r w:rsidR="00996348" w:rsidRPr="00D857E6">
        <w:rPr>
          <w:rFonts w:ascii="Arial" w:hAnsi="Arial" w:cs="Arial"/>
          <w:bCs/>
          <w:sz w:val="24"/>
          <w:szCs w:val="24"/>
        </w:rPr>
        <w:t>yor confianza de los ciudadanos</w:t>
      </w:r>
      <w:r w:rsidRPr="00D857E6">
        <w:rPr>
          <w:rFonts w:ascii="Arial" w:hAnsi="Arial" w:cs="Arial"/>
          <w:bCs/>
          <w:sz w:val="24"/>
          <w:szCs w:val="24"/>
        </w:rPr>
        <w:t xml:space="preserve">, </w:t>
      </w:r>
      <w:r w:rsidR="00A16039">
        <w:rPr>
          <w:rFonts w:ascii="Arial" w:hAnsi="Arial" w:cs="Arial"/>
          <w:bCs/>
          <w:sz w:val="24"/>
          <w:szCs w:val="24"/>
        </w:rPr>
        <w:lastRenderedPageBreak/>
        <w:t>todo lo cual debería conducir a</w:t>
      </w:r>
      <w:r w:rsidRPr="00D857E6">
        <w:rPr>
          <w:rFonts w:ascii="Arial" w:hAnsi="Arial" w:cs="Arial"/>
          <w:bCs/>
          <w:sz w:val="24"/>
          <w:szCs w:val="24"/>
        </w:rPr>
        <w:t xml:space="preserve"> construir un Estado más eficiente, más transparente y </w:t>
      </w:r>
      <w:r w:rsidR="00A16039">
        <w:rPr>
          <w:rFonts w:ascii="Arial" w:hAnsi="Arial" w:cs="Arial"/>
          <w:bCs/>
          <w:sz w:val="24"/>
          <w:szCs w:val="24"/>
        </w:rPr>
        <w:t xml:space="preserve">más participativo </w:t>
      </w:r>
      <w:r w:rsidR="00996348" w:rsidRPr="00D857E6">
        <w:rPr>
          <w:rFonts w:ascii="Arial" w:hAnsi="Arial" w:cs="Arial"/>
          <w:bCs/>
          <w:sz w:val="24"/>
          <w:szCs w:val="24"/>
        </w:rPr>
        <w:t>(</w:t>
      </w:r>
      <w:r w:rsidR="00A16039">
        <w:rPr>
          <w:rFonts w:ascii="Arial" w:hAnsi="Arial" w:cs="Arial"/>
          <w:bCs/>
          <w:sz w:val="24"/>
          <w:szCs w:val="24"/>
        </w:rPr>
        <w:t xml:space="preserve">Portal </w:t>
      </w:r>
      <w:r w:rsidR="00996348" w:rsidRPr="00D857E6">
        <w:rPr>
          <w:rFonts w:ascii="Arial" w:hAnsi="Arial" w:cs="Arial"/>
          <w:bCs/>
          <w:sz w:val="24"/>
          <w:szCs w:val="24"/>
        </w:rPr>
        <w:t xml:space="preserve">Gobierno en </w:t>
      </w:r>
      <w:r w:rsidR="00D57BEC" w:rsidRPr="00D857E6">
        <w:rPr>
          <w:rFonts w:ascii="Arial" w:hAnsi="Arial" w:cs="Arial"/>
          <w:bCs/>
          <w:sz w:val="24"/>
          <w:szCs w:val="24"/>
        </w:rPr>
        <w:t>Línea</w:t>
      </w:r>
      <w:r w:rsidR="001C1739">
        <w:rPr>
          <w:rFonts w:ascii="Arial" w:hAnsi="Arial" w:cs="Arial"/>
          <w:bCs/>
          <w:sz w:val="24"/>
          <w:szCs w:val="24"/>
        </w:rPr>
        <w:t>, 2015</w:t>
      </w:r>
      <w:r w:rsidR="00996348" w:rsidRPr="00D857E6">
        <w:rPr>
          <w:rFonts w:ascii="Arial" w:hAnsi="Arial" w:cs="Arial"/>
          <w:bCs/>
          <w:sz w:val="24"/>
          <w:szCs w:val="24"/>
        </w:rPr>
        <w:t>)</w:t>
      </w:r>
      <w:r w:rsidRPr="00D857E6">
        <w:rPr>
          <w:rFonts w:ascii="Arial" w:hAnsi="Arial" w:cs="Arial"/>
          <w:bCs/>
          <w:sz w:val="24"/>
          <w:szCs w:val="24"/>
        </w:rPr>
        <w:t>.</w:t>
      </w:r>
      <w:r w:rsidR="00D57BEC" w:rsidRPr="00D857E6">
        <w:rPr>
          <w:rFonts w:ascii="Arial" w:hAnsi="Arial" w:cs="Arial"/>
          <w:bCs/>
          <w:sz w:val="24"/>
          <w:szCs w:val="24"/>
        </w:rPr>
        <w:t xml:space="preserve"> La propia estrategia implementa un índice de gobierno en línea con el objetivo adelantar un proceso de monitoreo y evaluación  que muestra el estado del avance de las entidades en la implementación de la Estrategia.</w:t>
      </w:r>
      <w:r w:rsidR="005912DB" w:rsidRPr="00D857E6">
        <w:rPr>
          <w:rFonts w:ascii="Arial" w:hAnsi="Arial" w:cs="Arial"/>
          <w:bCs/>
          <w:sz w:val="24"/>
          <w:szCs w:val="24"/>
        </w:rPr>
        <w:t xml:space="preserve"> </w:t>
      </w:r>
      <w:r w:rsidR="001C1739">
        <w:rPr>
          <w:rFonts w:ascii="Arial" w:hAnsi="Arial" w:cs="Arial"/>
          <w:bCs/>
          <w:sz w:val="24"/>
          <w:szCs w:val="24"/>
        </w:rPr>
        <w:t>Concretamente el</w:t>
      </w:r>
      <w:r w:rsidR="006F4744" w:rsidRPr="00D857E6">
        <w:rPr>
          <w:rFonts w:ascii="Arial" w:hAnsi="Arial" w:cs="Arial"/>
          <w:bCs/>
          <w:sz w:val="24"/>
          <w:szCs w:val="24"/>
        </w:rPr>
        <w:t xml:space="preserve"> índice </w:t>
      </w:r>
      <w:r w:rsidR="001C1739">
        <w:rPr>
          <w:rFonts w:ascii="Arial" w:hAnsi="Arial" w:cs="Arial"/>
          <w:bCs/>
          <w:sz w:val="24"/>
          <w:szCs w:val="24"/>
        </w:rPr>
        <w:t xml:space="preserve">revisa </w:t>
      </w:r>
      <w:r w:rsidR="00A16039">
        <w:rPr>
          <w:rFonts w:ascii="Arial" w:hAnsi="Arial" w:cs="Arial"/>
          <w:sz w:val="24"/>
          <w:szCs w:val="24"/>
        </w:rPr>
        <w:t xml:space="preserve">el avance de la eficiencia electrónica, el gobierno abierto, y </w:t>
      </w:r>
      <w:r w:rsidR="001C1739">
        <w:rPr>
          <w:rFonts w:ascii="Arial" w:hAnsi="Arial" w:cs="Arial"/>
          <w:sz w:val="24"/>
          <w:szCs w:val="24"/>
        </w:rPr>
        <w:t xml:space="preserve">los </w:t>
      </w:r>
      <w:r w:rsidR="00A16039">
        <w:rPr>
          <w:rFonts w:ascii="Arial" w:hAnsi="Arial" w:cs="Arial"/>
          <w:sz w:val="24"/>
          <w:szCs w:val="24"/>
        </w:rPr>
        <w:t xml:space="preserve">servicios; </w:t>
      </w:r>
      <w:r w:rsidR="001C1739">
        <w:rPr>
          <w:rFonts w:ascii="Arial" w:hAnsi="Arial" w:cs="Arial"/>
          <w:sz w:val="24"/>
          <w:szCs w:val="24"/>
        </w:rPr>
        <w:t>por lo que se</w:t>
      </w:r>
      <w:r w:rsidR="00A16039">
        <w:rPr>
          <w:rFonts w:ascii="Arial" w:hAnsi="Arial" w:cs="Arial"/>
          <w:sz w:val="24"/>
          <w:szCs w:val="24"/>
        </w:rPr>
        <w:t xml:space="preserve"> sustenta en indicadores que revisan la implementación de las plataformas, la articulación con la gestión de procesos de las entidades, y la provisión de información y consulta</w:t>
      </w:r>
      <w:r w:rsidR="001C1739">
        <w:rPr>
          <w:rFonts w:ascii="Arial" w:hAnsi="Arial" w:cs="Arial"/>
          <w:sz w:val="24"/>
          <w:szCs w:val="24"/>
        </w:rPr>
        <w:t>.</w:t>
      </w:r>
      <w:r w:rsidR="00A16039">
        <w:rPr>
          <w:rFonts w:ascii="Arial" w:hAnsi="Arial" w:cs="Arial"/>
          <w:sz w:val="24"/>
          <w:szCs w:val="24"/>
        </w:rPr>
        <w:t xml:space="preserve"> </w:t>
      </w:r>
      <w:r w:rsidR="00103367">
        <w:rPr>
          <w:rFonts w:ascii="Arial" w:hAnsi="Arial" w:cs="Arial"/>
          <w:sz w:val="24"/>
          <w:szCs w:val="24"/>
        </w:rPr>
        <w:t xml:space="preserve">Aun cuando el índice incorpora elementos de participación ciudadana, </w:t>
      </w:r>
      <w:r w:rsidR="00190E71">
        <w:rPr>
          <w:rFonts w:ascii="Arial" w:hAnsi="Arial" w:cs="Arial"/>
          <w:sz w:val="24"/>
          <w:szCs w:val="24"/>
        </w:rPr>
        <w:t xml:space="preserve">este no es el objetivo del mismo. </w:t>
      </w:r>
      <w:r w:rsidR="00A16039">
        <w:rPr>
          <w:rFonts w:ascii="Arial" w:hAnsi="Arial" w:cs="Arial"/>
          <w:sz w:val="24"/>
          <w:szCs w:val="24"/>
        </w:rPr>
        <w:t xml:space="preserve">De allí que </w:t>
      </w:r>
      <w:r w:rsidR="00190E71">
        <w:rPr>
          <w:rFonts w:ascii="Arial" w:hAnsi="Arial" w:cs="Arial"/>
          <w:sz w:val="24"/>
          <w:szCs w:val="24"/>
        </w:rPr>
        <w:t>la mirada propuesta en este documento, que se concentra en la</w:t>
      </w:r>
      <w:r w:rsidR="00844869">
        <w:rPr>
          <w:rFonts w:ascii="Arial" w:hAnsi="Arial" w:cs="Arial"/>
          <w:sz w:val="24"/>
          <w:szCs w:val="24"/>
        </w:rPr>
        <w:t xml:space="preserve"> revisión de la orientación al ciudadano para la promoción de la participación activa en condiciones de deliberación consciente, aporta una mirada complementaria a la ya implementada desde la estrategia. </w:t>
      </w:r>
      <w:r w:rsidR="00A16039">
        <w:rPr>
          <w:rFonts w:ascii="Arial" w:hAnsi="Arial" w:cs="Arial"/>
          <w:sz w:val="24"/>
          <w:szCs w:val="24"/>
        </w:rPr>
        <w:t xml:space="preserve"> </w:t>
      </w:r>
      <w:r w:rsidR="00A16039" w:rsidRPr="009B7A09">
        <w:rPr>
          <w:rFonts w:ascii="Arial" w:hAnsi="Arial" w:cs="Arial"/>
          <w:sz w:val="24"/>
          <w:szCs w:val="24"/>
        </w:rPr>
        <w:t xml:space="preserve"> </w:t>
      </w:r>
    </w:p>
    <w:p w:rsidR="008B624D" w:rsidRPr="00D857E6" w:rsidRDefault="006F4744" w:rsidP="00A700FC">
      <w:pPr>
        <w:spacing w:before="240" w:after="0" w:line="480" w:lineRule="auto"/>
        <w:jc w:val="both"/>
        <w:rPr>
          <w:rFonts w:ascii="Arial" w:hAnsi="Arial" w:cs="Arial"/>
          <w:bCs/>
          <w:sz w:val="24"/>
          <w:szCs w:val="24"/>
        </w:rPr>
      </w:pPr>
      <w:r w:rsidRPr="00D857E6">
        <w:rPr>
          <w:rFonts w:ascii="Arial" w:hAnsi="Arial" w:cs="Arial"/>
          <w:bCs/>
          <w:sz w:val="24"/>
          <w:szCs w:val="24"/>
        </w:rPr>
        <w:t xml:space="preserve">Dados los avances que Colombia ha tenido y las potencialidades otorgadas a las </w:t>
      </w:r>
      <w:proofErr w:type="spellStart"/>
      <w:r w:rsidRPr="00D857E6">
        <w:rPr>
          <w:rFonts w:ascii="Arial" w:hAnsi="Arial" w:cs="Arial"/>
          <w:bCs/>
          <w:sz w:val="24"/>
          <w:szCs w:val="24"/>
        </w:rPr>
        <w:t>NTICs</w:t>
      </w:r>
      <w:proofErr w:type="spellEnd"/>
      <w:r w:rsidRPr="00D857E6">
        <w:rPr>
          <w:rFonts w:ascii="Arial" w:hAnsi="Arial" w:cs="Arial"/>
          <w:bCs/>
          <w:sz w:val="24"/>
          <w:szCs w:val="24"/>
        </w:rPr>
        <w:t xml:space="preserve"> nuestra mirada se concentra únicamente en la dimensión de generalizar el empoderamiento a partir de las herramientas de gobierno electrónico. </w:t>
      </w:r>
      <w:r w:rsidRPr="00D857E6">
        <w:rPr>
          <w:rFonts w:ascii="Arial" w:hAnsi="Arial" w:cs="Arial"/>
          <w:sz w:val="24"/>
          <w:szCs w:val="24"/>
        </w:rPr>
        <w:t xml:space="preserve">Nuestro objetivo no es realizar una evaluación </w:t>
      </w:r>
      <w:r w:rsidR="00A16039">
        <w:rPr>
          <w:rFonts w:ascii="Arial" w:hAnsi="Arial" w:cs="Arial"/>
          <w:sz w:val="24"/>
          <w:szCs w:val="24"/>
        </w:rPr>
        <w:t>de la estrategia</w:t>
      </w:r>
      <w:r w:rsidRPr="00D857E6">
        <w:rPr>
          <w:rFonts w:ascii="Arial" w:hAnsi="Arial" w:cs="Arial"/>
          <w:sz w:val="24"/>
          <w:szCs w:val="24"/>
        </w:rPr>
        <w:t xml:space="preserve">, a la luz de un mayor empoderamiento de la ciudadanía, que como hemos visto se plantea como una meta en el mediano plazo. Nuestra perspectiva entiende el empoderamiento desde el desarrollo de las capacidades deliberativas y de los espacios deliberativos de los asuntos públicos, lo que exige revisar los progresivos avances de la estrategia, pero no solo sobre los indicadores del propio Índice, sino a la luz de los exigentes criterios del modelo </w:t>
      </w:r>
      <w:r w:rsidRPr="00D857E6">
        <w:rPr>
          <w:rFonts w:ascii="Arial" w:hAnsi="Arial" w:cs="Arial"/>
          <w:sz w:val="24"/>
          <w:szCs w:val="24"/>
        </w:rPr>
        <w:lastRenderedPageBreak/>
        <w:t xml:space="preserve">deliberativo </w:t>
      </w:r>
      <w:proofErr w:type="spellStart"/>
      <w:r w:rsidRPr="00D857E6">
        <w:rPr>
          <w:rFonts w:ascii="Arial" w:hAnsi="Arial" w:cs="Arial"/>
          <w:sz w:val="24"/>
          <w:szCs w:val="24"/>
        </w:rPr>
        <w:t>habermasiano</w:t>
      </w:r>
      <w:proofErr w:type="spellEnd"/>
      <w:r w:rsidRPr="00D857E6">
        <w:rPr>
          <w:rFonts w:ascii="Arial" w:hAnsi="Arial" w:cs="Arial"/>
          <w:sz w:val="24"/>
          <w:szCs w:val="24"/>
        </w:rPr>
        <w:t>.</w:t>
      </w:r>
      <w:r w:rsidRPr="00D857E6">
        <w:rPr>
          <w:rFonts w:ascii="Arial" w:hAnsi="Arial" w:cs="Arial"/>
          <w:bCs/>
          <w:sz w:val="24"/>
          <w:szCs w:val="24"/>
        </w:rPr>
        <w:t xml:space="preserve"> En este contexto, </w:t>
      </w:r>
      <w:r w:rsidR="005912DB" w:rsidRPr="00D857E6">
        <w:rPr>
          <w:rFonts w:ascii="Arial" w:hAnsi="Arial" w:cs="Arial"/>
          <w:bCs/>
          <w:sz w:val="24"/>
          <w:szCs w:val="24"/>
        </w:rPr>
        <w:t xml:space="preserve">este trabajo </w:t>
      </w:r>
      <w:r w:rsidR="005912DB" w:rsidRPr="00D857E6">
        <w:rPr>
          <w:rFonts w:ascii="Arial" w:hAnsi="Arial" w:cs="Arial"/>
          <w:sz w:val="24"/>
          <w:szCs w:val="24"/>
        </w:rPr>
        <w:t xml:space="preserve">revisa los avances realizados a nivel </w:t>
      </w:r>
      <w:proofErr w:type="spellStart"/>
      <w:r w:rsidR="005912DB" w:rsidRPr="00D857E6">
        <w:rPr>
          <w:rFonts w:ascii="Arial" w:hAnsi="Arial" w:cs="Arial"/>
          <w:sz w:val="24"/>
          <w:szCs w:val="24"/>
        </w:rPr>
        <w:t>subnacional</w:t>
      </w:r>
      <w:proofErr w:type="spellEnd"/>
      <w:r w:rsidR="005912DB" w:rsidRPr="00D857E6">
        <w:rPr>
          <w:rFonts w:ascii="Arial" w:hAnsi="Arial" w:cs="Arial"/>
          <w:sz w:val="24"/>
          <w:szCs w:val="24"/>
        </w:rPr>
        <w:t>, en particular a nivel local.</w:t>
      </w:r>
      <w:r w:rsidRPr="00D857E6">
        <w:rPr>
          <w:rFonts w:ascii="Arial" w:hAnsi="Arial" w:cs="Arial"/>
          <w:bCs/>
          <w:sz w:val="24"/>
          <w:szCs w:val="24"/>
        </w:rPr>
        <w:t xml:space="preserve"> </w:t>
      </w:r>
      <w:r w:rsidR="00D45668" w:rsidRPr="00D857E6">
        <w:rPr>
          <w:rFonts w:ascii="Arial" w:hAnsi="Arial" w:cs="Arial"/>
          <w:bCs/>
          <w:sz w:val="24"/>
          <w:szCs w:val="24"/>
        </w:rPr>
        <w:t>Para ello no</w:t>
      </w:r>
      <w:r w:rsidR="00D97F7F" w:rsidRPr="00D857E6">
        <w:rPr>
          <w:rFonts w:ascii="Arial" w:hAnsi="Arial" w:cs="Arial"/>
          <w:bCs/>
          <w:sz w:val="24"/>
          <w:szCs w:val="24"/>
        </w:rPr>
        <w:t>s</w:t>
      </w:r>
      <w:r w:rsidR="00D45668" w:rsidRPr="00D857E6">
        <w:rPr>
          <w:rFonts w:ascii="Arial" w:hAnsi="Arial" w:cs="Arial"/>
          <w:bCs/>
          <w:sz w:val="24"/>
          <w:szCs w:val="24"/>
        </w:rPr>
        <w:t xml:space="preserve"> propusimos </w:t>
      </w:r>
      <w:r w:rsidR="000A6067" w:rsidRPr="00D857E6">
        <w:rPr>
          <w:rFonts w:ascii="Arial" w:hAnsi="Arial" w:cs="Arial"/>
          <w:bCs/>
          <w:sz w:val="24"/>
          <w:szCs w:val="24"/>
        </w:rPr>
        <w:t xml:space="preserve">identificar la orientación al ciudadano de los sitios web de los 32 municipios capitales de Departamento en Colombia. </w:t>
      </w:r>
      <w:r w:rsidR="008B624D" w:rsidRPr="00D857E6">
        <w:rPr>
          <w:rFonts w:ascii="Arial" w:hAnsi="Arial" w:cs="Arial"/>
          <w:sz w:val="24"/>
          <w:szCs w:val="24"/>
        </w:rPr>
        <w:t>A nuestro juicio este análisis arroja una visión lo suficiente rica como para percibir el avance progresivo en la implementación de la estrategia, que sirva como una primera aproximación a nivel local en Colombia.</w:t>
      </w:r>
    </w:p>
    <w:p w:rsidR="005912DB" w:rsidRPr="00D857E6" w:rsidRDefault="008B624D" w:rsidP="00A700FC">
      <w:pPr>
        <w:pStyle w:val="Textosinformato"/>
        <w:spacing w:before="240" w:line="480" w:lineRule="auto"/>
        <w:jc w:val="both"/>
        <w:rPr>
          <w:rFonts w:ascii="Arial" w:hAnsi="Arial" w:cs="Arial"/>
          <w:sz w:val="24"/>
          <w:szCs w:val="24"/>
        </w:rPr>
      </w:pPr>
      <w:r w:rsidRPr="00D857E6">
        <w:rPr>
          <w:rFonts w:ascii="Arial" w:hAnsi="Arial" w:cs="Arial"/>
          <w:sz w:val="24"/>
          <w:szCs w:val="24"/>
        </w:rPr>
        <w:t>P</w:t>
      </w:r>
      <w:r w:rsidR="005912DB" w:rsidRPr="00D857E6">
        <w:rPr>
          <w:rFonts w:ascii="Arial" w:hAnsi="Arial" w:cs="Arial"/>
          <w:sz w:val="24"/>
          <w:szCs w:val="24"/>
        </w:rPr>
        <w:t>ara nuestro propósito procederemos del siguiente modo. En la siguiente sección abordaremos el concepto de e-</w:t>
      </w:r>
      <w:proofErr w:type="spellStart"/>
      <w:r w:rsidR="005912DB" w:rsidRPr="00D857E6">
        <w:rPr>
          <w:rFonts w:ascii="Arial" w:hAnsi="Arial" w:cs="Arial"/>
          <w:sz w:val="24"/>
          <w:szCs w:val="24"/>
        </w:rPr>
        <w:t>government</w:t>
      </w:r>
      <w:proofErr w:type="spellEnd"/>
      <w:r w:rsidR="005912DB" w:rsidRPr="00D857E6">
        <w:rPr>
          <w:rFonts w:ascii="Arial" w:hAnsi="Arial" w:cs="Arial"/>
          <w:sz w:val="24"/>
          <w:szCs w:val="24"/>
        </w:rPr>
        <w:t xml:space="preserve"> y de e-</w:t>
      </w:r>
      <w:proofErr w:type="spellStart"/>
      <w:r w:rsidR="005912DB" w:rsidRPr="00D857E6">
        <w:rPr>
          <w:rFonts w:ascii="Arial" w:hAnsi="Arial" w:cs="Arial"/>
          <w:sz w:val="24"/>
          <w:szCs w:val="24"/>
        </w:rPr>
        <w:t>democracy</w:t>
      </w:r>
      <w:proofErr w:type="spellEnd"/>
      <w:r w:rsidR="005912DB" w:rsidRPr="00D857E6">
        <w:rPr>
          <w:rFonts w:ascii="Arial" w:hAnsi="Arial" w:cs="Arial"/>
          <w:sz w:val="24"/>
          <w:szCs w:val="24"/>
        </w:rPr>
        <w:t xml:space="preserve">, en particular a partir del entendimiento de la deliberación como un tipo de participación cualificada abordaremos las promesas y limitaciones de las </w:t>
      </w:r>
      <w:proofErr w:type="spellStart"/>
      <w:r w:rsidR="005912DB" w:rsidRPr="00D857E6">
        <w:rPr>
          <w:rFonts w:ascii="Arial" w:hAnsi="Arial" w:cs="Arial"/>
          <w:sz w:val="24"/>
          <w:szCs w:val="24"/>
        </w:rPr>
        <w:t>NTICs</w:t>
      </w:r>
      <w:proofErr w:type="spellEnd"/>
      <w:r w:rsidR="005912DB" w:rsidRPr="00D857E6">
        <w:rPr>
          <w:rFonts w:ascii="Arial" w:hAnsi="Arial" w:cs="Arial"/>
          <w:sz w:val="24"/>
          <w:szCs w:val="24"/>
        </w:rPr>
        <w:t xml:space="preserve"> en relación con la participación y el compromiso político de la ciudadanía. Seguidamente habiendo planteado el diseño metodológico, la construcción de una batería de indicadores presentaremos los principales resultados de nuestro análisis sobre la orientación al ciudadano para las treinta y dos ciudades capitales. Finalmente, en la sección cuarta procederemos a resumir los hallazgos más importantes, los aspectos más significativos del artículo, sus contribuciones más relevantes y sugeriremos ideas para futuros trabajos. </w:t>
      </w:r>
    </w:p>
    <w:p w:rsidR="00C11604" w:rsidRPr="00A700FC" w:rsidRDefault="00CC3C4C" w:rsidP="00A700FC">
      <w:pPr>
        <w:spacing w:before="480" w:after="0" w:line="480" w:lineRule="auto"/>
        <w:jc w:val="both"/>
        <w:rPr>
          <w:rFonts w:ascii="Arial" w:hAnsi="Arial" w:cs="Arial"/>
          <w:b/>
          <w:sz w:val="24"/>
          <w:szCs w:val="24"/>
        </w:rPr>
      </w:pPr>
      <w:r w:rsidRPr="00D857E6">
        <w:rPr>
          <w:rFonts w:ascii="Arial" w:hAnsi="Arial" w:cs="Arial"/>
          <w:b/>
          <w:sz w:val="24"/>
          <w:szCs w:val="24"/>
        </w:rPr>
        <w:t xml:space="preserve">La relación Estado-Sociedad en el siglo XXI: las promesas y limitaciones de las </w:t>
      </w:r>
      <w:proofErr w:type="spellStart"/>
      <w:r w:rsidR="00D857E6">
        <w:rPr>
          <w:rFonts w:ascii="Arial" w:hAnsi="Arial" w:cs="Arial"/>
          <w:b/>
          <w:sz w:val="24"/>
          <w:szCs w:val="24"/>
        </w:rPr>
        <w:t>N</w:t>
      </w:r>
      <w:r w:rsidRPr="00D857E6">
        <w:rPr>
          <w:rFonts w:ascii="Arial" w:hAnsi="Arial" w:cs="Arial"/>
          <w:b/>
          <w:sz w:val="24"/>
          <w:szCs w:val="24"/>
        </w:rPr>
        <w:t>TIC´s</w:t>
      </w:r>
      <w:proofErr w:type="spellEnd"/>
    </w:p>
    <w:p w:rsidR="00C772B5" w:rsidRPr="00D857E6" w:rsidRDefault="00001210" w:rsidP="00A700FC">
      <w:pPr>
        <w:spacing w:before="240" w:after="0" w:line="480" w:lineRule="auto"/>
        <w:jc w:val="both"/>
        <w:rPr>
          <w:rFonts w:ascii="Arial" w:hAnsi="Arial" w:cs="Arial"/>
          <w:b/>
          <w:sz w:val="24"/>
          <w:szCs w:val="24"/>
        </w:rPr>
      </w:pPr>
      <w:r w:rsidRPr="00D857E6">
        <w:rPr>
          <w:rFonts w:ascii="Arial" w:hAnsi="Arial" w:cs="Arial"/>
          <w:sz w:val="24"/>
          <w:szCs w:val="24"/>
        </w:rPr>
        <w:t xml:space="preserve">Las potencialidades de las </w:t>
      </w:r>
      <w:proofErr w:type="spellStart"/>
      <w:r w:rsidRPr="00D857E6">
        <w:rPr>
          <w:rFonts w:ascii="Arial" w:hAnsi="Arial" w:cs="Arial"/>
          <w:sz w:val="24"/>
          <w:szCs w:val="24"/>
        </w:rPr>
        <w:t>NTIC´s</w:t>
      </w:r>
      <w:proofErr w:type="spellEnd"/>
      <w:r w:rsidRPr="00D857E6">
        <w:rPr>
          <w:rFonts w:ascii="Arial" w:hAnsi="Arial" w:cs="Arial"/>
          <w:sz w:val="24"/>
          <w:szCs w:val="24"/>
        </w:rPr>
        <w:t xml:space="preserve"> aparecen como una ventana de oportunidad para incidir en las relaciones entre el Estado y</w:t>
      </w:r>
      <w:r w:rsidR="00F53630" w:rsidRPr="00D857E6">
        <w:rPr>
          <w:rFonts w:ascii="Arial" w:hAnsi="Arial" w:cs="Arial"/>
          <w:sz w:val="24"/>
          <w:szCs w:val="24"/>
        </w:rPr>
        <w:t xml:space="preserve"> la sociedad. Ello es así porque se espera que el aprovechamiento que hagan las organizaciones gubernamentales de estos </w:t>
      </w:r>
      <w:r w:rsidR="00F53630" w:rsidRPr="00D857E6">
        <w:rPr>
          <w:rFonts w:ascii="Arial" w:hAnsi="Arial" w:cs="Arial"/>
          <w:sz w:val="24"/>
          <w:szCs w:val="24"/>
        </w:rPr>
        <w:lastRenderedPageBreak/>
        <w:t xml:space="preserve">instrumentos tenga consecuencias importantes en los procesos gubernamentales y en múltiples aspectos en los que finalmente los ciudadanos deben interactuar con dichas organizaciones. Sin embargo, las potencialidades que se otorgan a estas </w:t>
      </w:r>
      <w:proofErr w:type="spellStart"/>
      <w:r w:rsidR="00F53630" w:rsidRPr="00D857E6">
        <w:rPr>
          <w:rFonts w:ascii="Arial" w:hAnsi="Arial" w:cs="Arial"/>
          <w:sz w:val="24"/>
          <w:szCs w:val="24"/>
        </w:rPr>
        <w:t>NTIC´s</w:t>
      </w:r>
      <w:proofErr w:type="spellEnd"/>
      <w:r w:rsidR="00F53630" w:rsidRPr="00D857E6">
        <w:rPr>
          <w:rFonts w:ascii="Arial" w:hAnsi="Arial" w:cs="Arial"/>
          <w:sz w:val="24"/>
          <w:szCs w:val="24"/>
        </w:rPr>
        <w:t xml:space="preserve"> se perciben sustentadas en </w:t>
      </w:r>
      <w:r w:rsidR="00C772B5" w:rsidRPr="00D857E6">
        <w:rPr>
          <w:rFonts w:ascii="Arial" w:hAnsi="Arial" w:cs="Arial"/>
          <w:sz w:val="24"/>
          <w:szCs w:val="24"/>
        </w:rPr>
        <w:t xml:space="preserve">las herramientas tecnológicas </w:t>
      </w:r>
      <w:r w:rsidR="00C772B5" w:rsidRPr="00D857E6">
        <w:rPr>
          <w:rFonts w:ascii="Arial" w:hAnsi="Arial" w:cs="Arial"/>
          <w:i/>
          <w:sz w:val="24"/>
          <w:szCs w:val="24"/>
        </w:rPr>
        <w:t>per se</w:t>
      </w:r>
      <w:r w:rsidR="00C772B5" w:rsidRPr="00D857E6">
        <w:rPr>
          <w:rFonts w:ascii="Arial" w:hAnsi="Arial" w:cs="Arial"/>
          <w:sz w:val="24"/>
          <w:szCs w:val="24"/>
        </w:rPr>
        <w:t xml:space="preserve"> y no tanto en el uso que se haga de estas. </w:t>
      </w:r>
      <w:r w:rsidR="00241045" w:rsidRPr="00D857E6">
        <w:rPr>
          <w:rFonts w:ascii="Arial" w:hAnsi="Arial" w:cs="Arial"/>
          <w:sz w:val="24"/>
          <w:szCs w:val="24"/>
        </w:rPr>
        <w:t xml:space="preserve">Por ello, contrario a una mirada que pueda sobrevalora el papel de las </w:t>
      </w:r>
      <w:proofErr w:type="spellStart"/>
      <w:r w:rsidR="00241045" w:rsidRPr="00D857E6">
        <w:rPr>
          <w:rFonts w:ascii="Arial" w:hAnsi="Arial" w:cs="Arial"/>
          <w:sz w:val="24"/>
          <w:szCs w:val="24"/>
        </w:rPr>
        <w:t>NTIC´s</w:t>
      </w:r>
      <w:proofErr w:type="spellEnd"/>
      <w:r w:rsidR="00241045" w:rsidRPr="00D857E6">
        <w:rPr>
          <w:rFonts w:ascii="Arial" w:hAnsi="Arial" w:cs="Arial"/>
          <w:sz w:val="24"/>
          <w:szCs w:val="24"/>
        </w:rPr>
        <w:t xml:space="preserve">, sostenemos que el potencial de estas herramientas depende no sólo de </w:t>
      </w:r>
      <w:r w:rsidR="00D857E6">
        <w:rPr>
          <w:rFonts w:ascii="Arial" w:hAnsi="Arial" w:cs="Arial"/>
          <w:sz w:val="24"/>
          <w:szCs w:val="24"/>
        </w:rPr>
        <w:t>disponer de estos canales</w:t>
      </w:r>
      <w:r w:rsidR="00241045" w:rsidRPr="00D857E6">
        <w:rPr>
          <w:rFonts w:ascii="Arial" w:hAnsi="Arial" w:cs="Arial"/>
          <w:sz w:val="24"/>
          <w:szCs w:val="24"/>
        </w:rPr>
        <w:t xml:space="preserve"> sino también del uso efectivo que los ciudadanos puedan hacer de estas. </w:t>
      </w:r>
      <w:r w:rsidR="00D857E6">
        <w:rPr>
          <w:rFonts w:ascii="Arial" w:hAnsi="Arial" w:cs="Arial"/>
          <w:sz w:val="24"/>
          <w:szCs w:val="24"/>
        </w:rPr>
        <w:t xml:space="preserve">Para revisar este asunto con detenimiento se abordan y desarrollan conceptos claves como el gobierno electrónico, el compromiso ciudadano, la democracia digital, y la deliberación y participación política. </w:t>
      </w:r>
    </w:p>
    <w:p w:rsidR="008900D3" w:rsidRPr="008900D3" w:rsidRDefault="00D857E6" w:rsidP="00A700FC">
      <w:pPr>
        <w:spacing w:before="240" w:after="0" w:line="480" w:lineRule="auto"/>
        <w:jc w:val="both"/>
        <w:rPr>
          <w:rFonts w:ascii="Arial" w:hAnsi="Arial" w:cs="Arial"/>
          <w:sz w:val="24"/>
          <w:szCs w:val="24"/>
        </w:rPr>
      </w:pPr>
      <w:r>
        <w:rPr>
          <w:rFonts w:ascii="Arial" w:hAnsi="Arial" w:cs="Arial"/>
          <w:sz w:val="24"/>
          <w:szCs w:val="24"/>
        </w:rPr>
        <w:t>Con relación a</w:t>
      </w:r>
      <w:r w:rsidR="00FB7FD6">
        <w:rPr>
          <w:rFonts w:ascii="Arial" w:hAnsi="Arial" w:cs="Arial"/>
          <w:sz w:val="24"/>
          <w:szCs w:val="24"/>
        </w:rPr>
        <w:t xml:space="preserve"> </w:t>
      </w:r>
      <w:r>
        <w:rPr>
          <w:rFonts w:ascii="Arial" w:hAnsi="Arial" w:cs="Arial"/>
          <w:sz w:val="24"/>
          <w:szCs w:val="24"/>
        </w:rPr>
        <w:t>l</w:t>
      </w:r>
      <w:r w:rsidR="00FB7FD6">
        <w:rPr>
          <w:rFonts w:ascii="Arial" w:hAnsi="Arial" w:cs="Arial"/>
          <w:sz w:val="24"/>
          <w:szCs w:val="24"/>
        </w:rPr>
        <w:t>a concepción y el desarrollo del</w:t>
      </w:r>
      <w:r>
        <w:rPr>
          <w:rFonts w:ascii="Arial" w:hAnsi="Arial" w:cs="Arial"/>
          <w:sz w:val="24"/>
          <w:szCs w:val="24"/>
        </w:rPr>
        <w:t xml:space="preserve"> gobierno electrónico, </w:t>
      </w:r>
      <w:proofErr w:type="spellStart"/>
      <w:r w:rsidR="00FB7FD6" w:rsidRPr="008900D3">
        <w:rPr>
          <w:rFonts w:ascii="Arial" w:hAnsi="Arial" w:cs="Arial"/>
          <w:sz w:val="24"/>
          <w:szCs w:val="24"/>
        </w:rPr>
        <w:t>Villoria</w:t>
      </w:r>
      <w:proofErr w:type="spellEnd"/>
      <w:r w:rsidR="00FB7FD6" w:rsidRPr="008900D3">
        <w:rPr>
          <w:rFonts w:ascii="Arial" w:hAnsi="Arial" w:cs="Arial"/>
          <w:sz w:val="24"/>
          <w:szCs w:val="24"/>
        </w:rPr>
        <w:t xml:space="preserve"> y </w:t>
      </w:r>
      <w:proofErr w:type="spellStart"/>
      <w:r w:rsidR="00FB7FD6" w:rsidRPr="008900D3">
        <w:rPr>
          <w:rFonts w:ascii="Arial" w:hAnsi="Arial" w:cs="Arial"/>
          <w:sz w:val="24"/>
          <w:szCs w:val="24"/>
        </w:rPr>
        <w:t>Ramirez</w:t>
      </w:r>
      <w:proofErr w:type="spellEnd"/>
      <w:r w:rsidR="00FB7FD6" w:rsidRPr="008900D3">
        <w:rPr>
          <w:rFonts w:ascii="Arial" w:hAnsi="Arial" w:cs="Arial"/>
          <w:sz w:val="24"/>
          <w:szCs w:val="24"/>
        </w:rPr>
        <w:t xml:space="preserve"> </w:t>
      </w:r>
      <w:r w:rsidR="009D7506">
        <w:rPr>
          <w:rFonts w:ascii="Arial" w:hAnsi="Arial" w:cs="Arial"/>
          <w:sz w:val="24"/>
          <w:szCs w:val="24"/>
        </w:rPr>
        <w:t xml:space="preserve">(2013) </w:t>
      </w:r>
      <w:r w:rsidR="00FB7FD6" w:rsidRPr="008900D3">
        <w:rPr>
          <w:rFonts w:ascii="Arial" w:hAnsi="Arial" w:cs="Arial"/>
          <w:sz w:val="24"/>
          <w:szCs w:val="24"/>
        </w:rPr>
        <w:t>identifica</w:t>
      </w:r>
      <w:r w:rsidR="00F10367">
        <w:rPr>
          <w:rFonts w:ascii="Arial" w:hAnsi="Arial" w:cs="Arial"/>
          <w:sz w:val="24"/>
          <w:szCs w:val="24"/>
        </w:rPr>
        <w:t>n</w:t>
      </w:r>
      <w:r w:rsidR="00FB7FD6" w:rsidRPr="008900D3">
        <w:rPr>
          <w:rFonts w:ascii="Arial" w:hAnsi="Arial" w:cs="Arial"/>
          <w:sz w:val="24"/>
          <w:szCs w:val="24"/>
        </w:rPr>
        <w:t xml:space="preserve"> al menos cuatro grandes etapas. </w:t>
      </w:r>
      <w:r w:rsidR="008900D3" w:rsidRPr="008900D3">
        <w:rPr>
          <w:rFonts w:ascii="Arial" w:hAnsi="Arial" w:cs="Arial"/>
          <w:sz w:val="24"/>
          <w:szCs w:val="24"/>
        </w:rPr>
        <w:t xml:space="preserve">Una primera etapa </w:t>
      </w:r>
      <w:r w:rsidR="009D7506">
        <w:rPr>
          <w:rFonts w:ascii="Arial" w:hAnsi="Arial" w:cs="Arial"/>
          <w:sz w:val="24"/>
          <w:szCs w:val="24"/>
        </w:rPr>
        <w:t>denominada de a</w:t>
      </w:r>
      <w:r w:rsidR="008900D3" w:rsidRPr="008900D3">
        <w:rPr>
          <w:rFonts w:ascii="Arial" w:hAnsi="Arial" w:cs="Arial"/>
          <w:i/>
          <w:sz w:val="24"/>
          <w:szCs w:val="24"/>
        </w:rPr>
        <w:t>dministración electrónica en sentido estricto</w:t>
      </w:r>
      <w:r w:rsidR="009D7506">
        <w:rPr>
          <w:rFonts w:ascii="Arial" w:hAnsi="Arial" w:cs="Arial"/>
          <w:i/>
          <w:sz w:val="24"/>
          <w:szCs w:val="24"/>
        </w:rPr>
        <w:t>,</w:t>
      </w:r>
      <w:r w:rsidR="008900D3" w:rsidRPr="008900D3">
        <w:rPr>
          <w:rFonts w:ascii="Arial" w:hAnsi="Arial" w:cs="Arial"/>
          <w:sz w:val="24"/>
          <w:szCs w:val="24"/>
        </w:rPr>
        <w:t xml:space="preserve"> donde se concibe el gobierno electrónico como un instrumento tecnológico que permite mejorar la eficacia </w:t>
      </w:r>
      <w:r w:rsidR="00F10367">
        <w:rPr>
          <w:rFonts w:ascii="Arial" w:hAnsi="Arial" w:cs="Arial"/>
          <w:sz w:val="24"/>
          <w:szCs w:val="24"/>
        </w:rPr>
        <w:t xml:space="preserve">y la eficiencia </w:t>
      </w:r>
      <w:r w:rsidR="008900D3" w:rsidRPr="008900D3">
        <w:rPr>
          <w:rFonts w:ascii="Arial" w:hAnsi="Arial" w:cs="Arial"/>
          <w:sz w:val="24"/>
          <w:szCs w:val="24"/>
        </w:rPr>
        <w:t>de la actuación del gobierno medi</w:t>
      </w:r>
      <w:r w:rsidR="00F10367">
        <w:rPr>
          <w:rFonts w:ascii="Arial" w:hAnsi="Arial" w:cs="Arial"/>
          <w:sz w:val="24"/>
          <w:szCs w:val="24"/>
        </w:rPr>
        <w:t>ante la entrega de información y</w:t>
      </w:r>
      <w:r w:rsidR="008900D3" w:rsidRPr="008900D3">
        <w:rPr>
          <w:rFonts w:ascii="Arial" w:hAnsi="Arial" w:cs="Arial"/>
          <w:sz w:val="24"/>
          <w:szCs w:val="24"/>
        </w:rPr>
        <w:t xml:space="preserve"> la prestación de servicios </w:t>
      </w:r>
      <w:proofErr w:type="spellStart"/>
      <w:r w:rsidR="008900D3" w:rsidRPr="008900D3">
        <w:rPr>
          <w:rFonts w:ascii="Arial" w:hAnsi="Arial" w:cs="Arial"/>
          <w:sz w:val="24"/>
          <w:szCs w:val="24"/>
        </w:rPr>
        <w:t>on</w:t>
      </w:r>
      <w:proofErr w:type="spellEnd"/>
      <w:r w:rsidR="008900D3" w:rsidRPr="008900D3">
        <w:rPr>
          <w:rFonts w:ascii="Arial" w:hAnsi="Arial" w:cs="Arial"/>
          <w:sz w:val="24"/>
          <w:szCs w:val="24"/>
        </w:rPr>
        <w:t xml:space="preserve"> line</w:t>
      </w:r>
      <w:r w:rsidR="00F010E7">
        <w:rPr>
          <w:rFonts w:ascii="Arial" w:hAnsi="Arial" w:cs="Arial"/>
          <w:sz w:val="24"/>
          <w:szCs w:val="24"/>
        </w:rPr>
        <w:t xml:space="preserve"> que favorecen interacciones de los ciudadanos con el Estado más</w:t>
      </w:r>
      <w:r w:rsidR="008900D3" w:rsidRPr="008900D3">
        <w:rPr>
          <w:rFonts w:ascii="Arial" w:hAnsi="Arial" w:cs="Arial"/>
          <w:sz w:val="24"/>
          <w:szCs w:val="24"/>
        </w:rPr>
        <w:t xml:space="preserve"> sencillas y cómodas. </w:t>
      </w:r>
      <w:r w:rsidR="00F010E7">
        <w:rPr>
          <w:rFonts w:ascii="Arial" w:hAnsi="Arial" w:cs="Arial"/>
          <w:sz w:val="24"/>
          <w:szCs w:val="24"/>
        </w:rPr>
        <w:t xml:space="preserve">Por su parte, en la segunda etapa </w:t>
      </w:r>
      <w:proofErr w:type="spellStart"/>
      <w:r w:rsidR="00F010E7">
        <w:rPr>
          <w:rFonts w:ascii="Arial" w:hAnsi="Arial" w:cs="Arial"/>
          <w:sz w:val="24"/>
          <w:szCs w:val="24"/>
        </w:rPr>
        <w:t>Villoria</w:t>
      </w:r>
      <w:proofErr w:type="spellEnd"/>
      <w:r w:rsidR="00F010E7">
        <w:rPr>
          <w:rFonts w:ascii="Arial" w:hAnsi="Arial" w:cs="Arial"/>
          <w:sz w:val="24"/>
          <w:szCs w:val="24"/>
        </w:rPr>
        <w:t xml:space="preserve"> y </w:t>
      </w:r>
      <w:proofErr w:type="spellStart"/>
      <w:r w:rsidR="00F010E7">
        <w:rPr>
          <w:rFonts w:ascii="Arial" w:hAnsi="Arial" w:cs="Arial"/>
          <w:sz w:val="24"/>
          <w:szCs w:val="24"/>
        </w:rPr>
        <w:t>Ramiren</w:t>
      </w:r>
      <w:proofErr w:type="spellEnd"/>
      <w:r w:rsidR="00F010E7">
        <w:rPr>
          <w:rFonts w:ascii="Arial" w:hAnsi="Arial" w:cs="Arial"/>
          <w:sz w:val="24"/>
          <w:szCs w:val="24"/>
        </w:rPr>
        <w:t xml:space="preserve"> sostienen que el gobierno electrónico se asocia más una idea de un</w:t>
      </w:r>
      <w:r w:rsidR="00F10367">
        <w:rPr>
          <w:rFonts w:ascii="Arial" w:hAnsi="Arial" w:cs="Arial"/>
          <w:sz w:val="24"/>
          <w:szCs w:val="24"/>
        </w:rPr>
        <w:t xml:space="preserve"> </w:t>
      </w:r>
      <w:r w:rsidR="008900D3" w:rsidRPr="008900D3">
        <w:rPr>
          <w:rFonts w:ascii="Arial" w:hAnsi="Arial" w:cs="Arial"/>
          <w:i/>
          <w:sz w:val="24"/>
          <w:szCs w:val="24"/>
        </w:rPr>
        <w:t>gobierno transparente y que rinde cuentas</w:t>
      </w:r>
      <w:r w:rsidR="00F010E7">
        <w:rPr>
          <w:rFonts w:ascii="Arial" w:hAnsi="Arial" w:cs="Arial"/>
          <w:i/>
          <w:sz w:val="24"/>
          <w:szCs w:val="24"/>
        </w:rPr>
        <w:t xml:space="preserve">. </w:t>
      </w:r>
      <w:r w:rsidR="00F010E7">
        <w:rPr>
          <w:rFonts w:ascii="Arial" w:hAnsi="Arial" w:cs="Arial"/>
          <w:sz w:val="24"/>
          <w:szCs w:val="24"/>
        </w:rPr>
        <w:t xml:space="preserve">En este caso, el uso de las </w:t>
      </w:r>
      <w:proofErr w:type="spellStart"/>
      <w:r w:rsidR="008900D3" w:rsidRPr="008900D3">
        <w:rPr>
          <w:rFonts w:ascii="Arial" w:hAnsi="Arial" w:cs="Arial"/>
          <w:sz w:val="24"/>
          <w:szCs w:val="24"/>
        </w:rPr>
        <w:t>TICs</w:t>
      </w:r>
      <w:proofErr w:type="spellEnd"/>
      <w:r w:rsidR="008900D3" w:rsidRPr="008900D3">
        <w:rPr>
          <w:rFonts w:ascii="Arial" w:hAnsi="Arial" w:cs="Arial"/>
          <w:sz w:val="24"/>
          <w:szCs w:val="24"/>
        </w:rPr>
        <w:t xml:space="preserve"> </w:t>
      </w:r>
      <w:r w:rsidR="00F010E7">
        <w:rPr>
          <w:rFonts w:ascii="Arial" w:hAnsi="Arial" w:cs="Arial"/>
          <w:sz w:val="24"/>
          <w:szCs w:val="24"/>
        </w:rPr>
        <w:t>va dirigido a</w:t>
      </w:r>
      <w:r w:rsidR="008900D3" w:rsidRPr="008900D3">
        <w:rPr>
          <w:rFonts w:ascii="Arial" w:hAnsi="Arial" w:cs="Arial"/>
          <w:sz w:val="24"/>
          <w:szCs w:val="24"/>
        </w:rPr>
        <w:t xml:space="preserve"> </w:t>
      </w:r>
      <w:r w:rsidR="00533724">
        <w:rPr>
          <w:rFonts w:ascii="Arial" w:hAnsi="Arial" w:cs="Arial"/>
          <w:sz w:val="24"/>
          <w:szCs w:val="24"/>
        </w:rPr>
        <w:t xml:space="preserve">proveer información con el </w:t>
      </w:r>
      <w:r w:rsidR="00F010E7">
        <w:rPr>
          <w:rFonts w:ascii="Arial" w:hAnsi="Arial" w:cs="Arial"/>
          <w:sz w:val="24"/>
          <w:szCs w:val="24"/>
        </w:rPr>
        <w:t>objetiv</w:t>
      </w:r>
      <w:r w:rsidR="00533724">
        <w:rPr>
          <w:rFonts w:ascii="Arial" w:hAnsi="Arial" w:cs="Arial"/>
          <w:sz w:val="24"/>
          <w:szCs w:val="24"/>
        </w:rPr>
        <w:t>o de garantizar mayor</w:t>
      </w:r>
      <w:r w:rsidR="008900D3" w:rsidRPr="008900D3">
        <w:rPr>
          <w:rFonts w:ascii="Arial" w:hAnsi="Arial" w:cs="Arial"/>
          <w:sz w:val="24"/>
          <w:szCs w:val="24"/>
        </w:rPr>
        <w:t xml:space="preserve"> transparencia, </w:t>
      </w:r>
      <w:proofErr w:type="spellStart"/>
      <w:r w:rsidR="008900D3" w:rsidRPr="008900D3">
        <w:rPr>
          <w:rFonts w:ascii="Arial" w:hAnsi="Arial" w:cs="Arial"/>
          <w:sz w:val="24"/>
          <w:szCs w:val="24"/>
        </w:rPr>
        <w:t>accountability</w:t>
      </w:r>
      <w:proofErr w:type="spellEnd"/>
      <w:r w:rsidR="008900D3" w:rsidRPr="008900D3">
        <w:rPr>
          <w:rFonts w:ascii="Arial" w:hAnsi="Arial" w:cs="Arial"/>
          <w:sz w:val="24"/>
          <w:szCs w:val="24"/>
        </w:rPr>
        <w:t xml:space="preserve">, imparcialidad </w:t>
      </w:r>
      <w:r w:rsidR="00F010E7">
        <w:rPr>
          <w:rFonts w:ascii="Arial" w:hAnsi="Arial" w:cs="Arial"/>
          <w:sz w:val="24"/>
          <w:szCs w:val="24"/>
        </w:rPr>
        <w:t>e</w:t>
      </w:r>
      <w:r w:rsidR="008900D3" w:rsidRPr="008900D3">
        <w:rPr>
          <w:rFonts w:ascii="Arial" w:hAnsi="Arial" w:cs="Arial"/>
          <w:sz w:val="24"/>
          <w:szCs w:val="24"/>
        </w:rPr>
        <w:t xml:space="preserve"> integridad de los gobiernos. </w:t>
      </w:r>
      <w:r w:rsidR="00BE08DD">
        <w:rPr>
          <w:rFonts w:ascii="Arial" w:hAnsi="Arial" w:cs="Arial"/>
          <w:sz w:val="24"/>
          <w:szCs w:val="24"/>
        </w:rPr>
        <w:t xml:space="preserve">En la </w:t>
      </w:r>
      <w:r w:rsidR="008900D3" w:rsidRPr="008900D3">
        <w:rPr>
          <w:rFonts w:ascii="Arial" w:hAnsi="Arial" w:cs="Arial"/>
          <w:sz w:val="24"/>
          <w:szCs w:val="24"/>
        </w:rPr>
        <w:t>tercera etapa</w:t>
      </w:r>
      <w:r w:rsidR="00BE08DD">
        <w:rPr>
          <w:rFonts w:ascii="Arial" w:hAnsi="Arial" w:cs="Arial"/>
          <w:sz w:val="24"/>
          <w:szCs w:val="24"/>
        </w:rPr>
        <w:t>, los autores asocian el gobierno electrónico a una administración</w:t>
      </w:r>
      <w:r w:rsidR="008900D3" w:rsidRPr="008900D3">
        <w:rPr>
          <w:rFonts w:ascii="Arial" w:hAnsi="Arial" w:cs="Arial"/>
          <w:i/>
          <w:sz w:val="24"/>
          <w:szCs w:val="24"/>
        </w:rPr>
        <w:t xml:space="preserve"> inclusiva e imparcial</w:t>
      </w:r>
      <w:r w:rsidR="00BE08DD">
        <w:rPr>
          <w:rFonts w:ascii="Arial" w:hAnsi="Arial" w:cs="Arial"/>
          <w:i/>
          <w:sz w:val="24"/>
          <w:szCs w:val="24"/>
        </w:rPr>
        <w:t xml:space="preserve"> </w:t>
      </w:r>
      <w:r w:rsidR="008900D3" w:rsidRPr="008900D3">
        <w:rPr>
          <w:rFonts w:ascii="Arial" w:hAnsi="Arial" w:cs="Arial"/>
          <w:sz w:val="24"/>
          <w:szCs w:val="24"/>
        </w:rPr>
        <w:t xml:space="preserve"> </w:t>
      </w:r>
      <w:r w:rsidR="00BE08DD">
        <w:rPr>
          <w:rFonts w:ascii="Arial" w:hAnsi="Arial" w:cs="Arial"/>
          <w:sz w:val="24"/>
          <w:szCs w:val="24"/>
        </w:rPr>
        <w:t>que, por tanto, busca r</w:t>
      </w:r>
      <w:r w:rsidR="008900D3" w:rsidRPr="008900D3">
        <w:rPr>
          <w:rFonts w:ascii="Arial" w:hAnsi="Arial" w:cs="Arial"/>
          <w:sz w:val="24"/>
          <w:szCs w:val="24"/>
        </w:rPr>
        <w:t xml:space="preserve">educir de las brechas </w:t>
      </w:r>
      <w:r w:rsidR="00201E38">
        <w:rPr>
          <w:rFonts w:ascii="Arial" w:hAnsi="Arial" w:cs="Arial"/>
          <w:sz w:val="24"/>
          <w:szCs w:val="24"/>
        </w:rPr>
        <w:t>y</w:t>
      </w:r>
      <w:r w:rsidR="008900D3" w:rsidRPr="008900D3">
        <w:rPr>
          <w:rFonts w:ascii="Arial" w:hAnsi="Arial" w:cs="Arial"/>
          <w:sz w:val="24"/>
          <w:szCs w:val="24"/>
        </w:rPr>
        <w:t xml:space="preserve"> </w:t>
      </w:r>
      <w:r w:rsidR="008900D3" w:rsidRPr="008900D3">
        <w:rPr>
          <w:rFonts w:ascii="Arial" w:hAnsi="Arial" w:cs="Arial"/>
          <w:sz w:val="24"/>
          <w:szCs w:val="24"/>
        </w:rPr>
        <w:lastRenderedPageBreak/>
        <w:t>superar la exclusión</w:t>
      </w:r>
      <w:r w:rsidR="00201E38">
        <w:rPr>
          <w:rFonts w:ascii="Arial" w:hAnsi="Arial" w:cs="Arial"/>
          <w:sz w:val="24"/>
          <w:szCs w:val="24"/>
        </w:rPr>
        <w:t>. Para ello se resalta la importancia de</w:t>
      </w:r>
      <w:r w:rsidR="008900D3" w:rsidRPr="008900D3">
        <w:rPr>
          <w:rFonts w:ascii="Arial" w:hAnsi="Arial" w:cs="Arial"/>
          <w:sz w:val="24"/>
          <w:szCs w:val="24"/>
        </w:rPr>
        <w:t xml:space="preserve"> minimizar las barreras a la accesibilidad, </w:t>
      </w:r>
      <w:r w:rsidR="00AF7EA6">
        <w:rPr>
          <w:rFonts w:ascii="Arial" w:hAnsi="Arial" w:cs="Arial"/>
          <w:sz w:val="24"/>
          <w:szCs w:val="24"/>
        </w:rPr>
        <w:t xml:space="preserve"> de tal manera </w:t>
      </w:r>
      <w:r w:rsidR="008900D3" w:rsidRPr="008900D3">
        <w:rPr>
          <w:rFonts w:ascii="Arial" w:hAnsi="Arial" w:cs="Arial"/>
          <w:sz w:val="24"/>
          <w:szCs w:val="24"/>
        </w:rPr>
        <w:t xml:space="preserve">que nadie quede al margen de sus beneficios. </w:t>
      </w:r>
      <w:r w:rsidR="00AF7EA6">
        <w:rPr>
          <w:rFonts w:ascii="Arial" w:hAnsi="Arial" w:cs="Arial"/>
          <w:sz w:val="24"/>
          <w:szCs w:val="24"/>
        </w:rPr>
        <w:t>P</w:t>
      </w:r>
      <w:r w:rsidR="008900D3" w:rsidRPr="008900D3">
        <w:rPr>
          <w:rFonts w:ascii="Arial" w:hAnsi="Arial" w:cs="Arial"/>
          <w:sz w:val="24"/>
          <w:szCs w:val="24"/>
        </w:rPr>
        <w:t xml:space="preserve">or último, </w:t>
      </w:r>
      <w:r w:rsidR="00AF7EA6" w:rsidRPr="008900D3">
        <w:rPr>
          <w:rFonts w:ascii="Arial" w:hAnsi="Arial" w:cs="Arial"/>
          <w:sz w:val="24"/>
          <w:szCs w:val="24"/>
        </w:rPr>
        <w:t xml:space="preserve">el uso de las </w:t>
      </w:r>
      <w:proofErr w:type="spellStart"/>
      <w:r w:rsidR="00AF7EA6" w:rsidRPr="008900D3">
        <w:rPr>
          <w:rFonts w:ascii="Arial" w:hAnsi="Arial" w:cs="Arial"/>
          <w:sz w:val="24"/>
          <w:szCs w:val="24"/>
        </w:rPr>
        <w:t>TICs</w:t>
      </w:r>
      <w:proofErr w:type="spellEnd"/>
      <w:r w:rsidR="00AF7EA6" w:rsidRPr="008900D3">
        <w:rPr>
          <w:rFonts w:ascii="Arial" w:hAnsi="Arial" w:cs="Arial"/>
          <w:sz w:val="24"/>
          <w:szCs w:val="24"/>
        </w:rPr>
        <w:t xml:space="preserve"> en </w:t>
      </w:r>
      <w:r w:rsidR="00AF7EA6">
        <w:rPr>
          <w:rFonts w:ascii="Arial" w:hAnsi="Arial" w:cs="Arial"/>
          <w:sz w:val="24"/>
          <w:szCs w:val="24"/>
        </w:rPr>
        <w:t>asocia a una potencialidad</w:t>
      </w:r>
      <w:r w:rsidR="00AF7EA6" w:rsidRPr="008900D3">
        <w:rPr>
          <w:rFonts w:ascii="Arial" w:hAnsi="Arial" w:cs="Arial"/>
          <w:sz w:val="24"/>
          <w:szCs w:val="24"/>
        </w:rPr>
        <w:t xml:space="preserve"> creadora y colaborativa</w:t>
      </w:r>
      <w:r w:rsidR="00AF7EA6">
        <w:rPr>
          <w:rFonts w:ascii="Arial" w:hAnsi="Arial" w:cs="Arial"/>
          <w:sz w:val="24"/>
          <w:szCs w:val="24"/>
        </w:rPr>
        <w:t xml:space="preserve"> (</w:t>
      </w:r>
      <w:r w:rsidR="008900D3" w:rsidRPr="008900D3">
        <w:rPr>
          <w:rFonts w:ascii="Arial" w:hAnsi="Arial" w:cs="Arial"/>
          <w:i/>
          <w:sz w:val="24"/>
          <w:szCs w:val="24"/>
        </w:rPr>
        <w:t>gobierno electrónico participativo y colaborativo</w:t>
      </w:r>
      <w:r w:rsidR="008900D3" w:rsidRPr="008900D3">
        <w:rPr>
          <w:rFonts w:ascii="Arial" w:hAnsi="Arial" w:cs="Arial"/>
          <w:sz w:val="24"/>
          <w:szCs w:val="24"/>
        </w:rPr>
        <w:t xml:space="preserve">). </w:t>
      </w:r>
    </w:p>
    <w:p w:rsidR="008900D3" w:rsidRDefault="00313507" w:rsidP="00A700FC">
      <w:pPr>
        <w:spacing w:before="240" w:after="0" w:line="480" w:lineRule="auto"/>
        <w:jc w:val="both"/>
        <w:rPr>
          <w:rFonts w:ascii="Arial" w:hAnsi="Arial" w:cs="Arial"/>
          <w:sz w:val="24"/>
          <w:szCs w:val="24"/>
        </w:rPr>
      </w:pPr>
      <w:r>
        <w:rPr>
          <w:rFonts w:ascii="Arial" w:hAnsi="Arial" w:cs="Arial"/>
          <w:sz w:val="24"/>
          <w:szCs w:val="24"/>
        </w:rPr>
        <w:t xml:space="preserve">Esta evolución de alguna manera indica un cambio en la comprensión y el propósito con que los gobiernos pueden usar las </w:t>
      </w:r>
      <w:proofErr w:type="spellStart"/>
      <w:r>
        <w:rPr>
          <w:rFonts w:ascii="Arial" w:hAnsi="Arial" w:cs="Arial"/>
          <w:sz w:val="24"/>
          <w:szCs w:val="24"/>
        </w:rPr>
        <w:t>NTIC´s</w:t>
      </w:r>
      <w:proofErr w:type="spellEnd"/>
      <w:r>
        <w:rPr>
          <w:rFonts w:ascii="Arial" w:hAnsi="Arial" w:cs="Arial"/>
          <w:sz w:val="24"/>
          <w:szCs w:val="24"/>
        </w:rPr>
        <w:t xml:space="preserve">. En consonancia con esta evolución, </w:t>
      </w:r>
      <w:r w:rsidR="00BB2DF7" w:rsidRPr="00D857E6">
        <w:rPr>
          <w:rFonts w:ascii="Arial" w:hAnsi="Arial" w:cs="Arial"/>
          <w:sz w:val="24"/>
          <w:szCs w:val="24"/>
        </w:rPr>
        <w:t>Mayer-</w:t>
      </w:r>
      <w:proofErr w:type="spellStart"/>
      <w:r w:rsidR="00BB2DF7" w:rsidRPr="00D857E6">
        <w:rPr>
          <w:rFonts w:ascii="Arial" w:hAnsi="Arial" w:cs="Arial"/>
          <w:sz w:val="24"/>
          <w:szCs w:val="24"/>
        </w:rPr>
        <w:t>Shonberger</w:t>
      </w:r>
      <w:proofErr w:type="spellEnd"/>
      <w:r w:rsidR="00BB2DF7" w:rsidRPr="00D857E6">
        <w:rPr>
          <w:rFonts w:ascii="Arial" w:hAnsi="Arial" w:cs="Arial"/>
          <w:sz w:val="24"/>
          <w:szCs w:val="24"/>
        </w:rPr>
        <w:t xml:space="preserve"> y </w:t>
      </w:r>
      <w:proofErr w:type="spellStart"/>
      <w:r w:rsidR="00BB2DF7" w:rsidRPr="00D857E6">
        <w:rPr>
          <w:rFonts w:ascii="Arial" w:hAnsi="Arial" w:cs="Arial"/>
          <w:sz w:val="24"/>
          <w:szCs w:val="24"/>
        </w:rPr>
        <w:t>Lazer</w:t>
      </w:r>
      <w:proofErr w:type="spellEnd"/>
      <w:r w:rsidR="00BB2DF7" w:rsidRPr="00D857E6">
        <w:rPr>
          <w:rFonts w:ascii="Arial" w:hAnsi="Arial" w:cs="Arial"/>
          <w:sz w:val="24"/>
          <w:szCs w:val="24"/>
        </w:rPr>
        <w:t xml:space="preserve"> (2007)</w:t>
      </w:r>
      <w:r w:rsidR="00BB2DF7">
        <w:rPr>
          <w:rFonts w:ascii="Arial" w:hAnsi="Arial" w:cs="Arial"/>
          <w:sz w:val="24"/>
          <w:szCs w:val="24"/>
        </w:rPr>
        <w:t xml:space="preserve"> llaman la atención</w:t>
      </w:r>
      <w:r w:rsidR="0069031E">
        <w:rPr>
          <w:rFonts w:ascii="Arial" w:hAnsi="Arial" w:cs="Arial"/>
          <w:sz w:val="24"/>
          <w:szCs w:val="24"/>
        </w:rPr>
        <w:t xml:space="preserve"> sobre dos maneras distintas de concebir el gobierno electrónico</w:t>
      </w:r>
      <w:r w:rsidR="00BB2DF7">
        <w:rPr>
          <w:rFonts w:ascii="Arial" w:hAnsi="Arial" w:cs="Arial"/>
          <w:sz w:val="24"/>
          <w:szCs w:val="24"/>
        </w:rPr>
        <w:t xml:space="preserve">. La primera de ellas, según estos autores, </w:t>
      </w:r>
      <w:r w:rsidR="0069031E">
        <w:rPr>
          <w:rFonts w:ascii="Arial" w:hAnsi="Arial" w:cs="Arial"/>
          <w:sz w:val="24"/>
          <w:szCs w:val="24"/>
        </w:rPr>
        <w:t xml:space="preserve">corresponde a </w:t>
      </w:r>
      <w:r w:rsidR="00BB2DF7">
        <w:rPr>
          <w:rFonts w:ascii="Arial" w:hAnsi="Arial" w:cs="Arial"/>
          <w:sz w:val="24"/>
          <w:szCs w:val="24"/>
        </w:rPr>
        <w:t xml:space="preserve">una visión estrecha o reducida en tanto entiende el gobierno electrónico en relación con la implementación de las </w:t>
      </w:r>
      <w:proofErr w:type="spellStart"/>
      <w:r w:rsidR="00BB2DF7">
        <w:rPr>
          <w:rFonts w:ascii="Arial" w:hAnsi="Arial" w:cs="Arial"/>
          <w:sz w:val="24"/>
          <w:szCs w:val="24"/>
        </w:rPr>
        <w:t>NTIC´s</w:t>
      </w:r>
      <w:proofErr w:type="spellEnd"/>
      <w:r w:rsidR="00BB2DF7">
        <w:rPr>
          <w:rFonts w:ascii="Arial" w:hAnsi="Arial" w:cs="Arial"/>
          <w:sz w:val="24"/>
          <w:szCs w:val="24"/>
        </w:rPr>
        <w:t xml:space="preserve"> para la provisión de información, fomentar las interacciones y las transacciones. </w:t>
      </w:r>
      <w:r w:rsidR="0069031E">
        <w:rPr>
          <w:rFonts w:ascii="Arial" w:hAnsi="Arial" w:cs="Arial"/>
          <w:sz w:val="24"/>
          <w:szCs w:val="24"/>
        </w:rPr>
        <w:t xml:space="preserve">Muy similar a los primeros desarrollos o las etapas iniciales identificadas por </w:t>
      </w:r>
      <w:proofErr w:type="spellStart"/>
      <w:r w:rsidR="0069031E">
        <w:rPr>
          <w:rFonts w:ascii="Arial" w:hAnsi="Arial" w:cs="Arial"/>
          <w:sz w:val="24"/>
          <w:szCs w:val="24"/>
        </w:rPr>
        <w:t>Villoria</w:t>
      </w:r>
      <w:proofErr w:type="spellEnd"/>
      <w:r w:rsidR="0069031E">
        <w:rPr>
          <w:rFonts w:ascii="Arial" w:hAnsi="Arial" w:cs="Arial"/>
          <w:sz w:val="24"/>
          <w:szCs w:val="24"/>
        </w:rPr>
        <w:t xml:space="preserve"> y Ramírez (2013). </w:t>
      </w:r>
      <w:r w:rsidR="00BB2DF7">
        <w:rPr>
          <w:rFonts w:ascii="Arial" w:hAnsi="Arial" w:cs="Arial"/>
          <w:sz w:val="24"/>
          <w:szCs w:val="24"/>
        </w:rPr>
        <w:t>En contraposición,</w:t>
      </w:r>
      <w:r w:rsidR="0069031E" w:rsidRPr="0069031E">
        <w:rPr>
          <w:rFonts w:ascii="Arial" w:hAnsi="Arial" w:cs="Arial"/>
          <w:sz w:val="24"/>
          <w:szCs w:val="24"/>
        </w:rPr>
        <w:t xml:space="preserve"> </w:t>
      </w:r>
      <w:r w:rsidR="0069031E" w:rsidRPr="00D857E6">
        <w:rPr>
          <w:rFonts w:ascii="Arial" w:hAnsi="Arial" w:cs="Arial"/>
          <w:sz w:val="24"/>
          <w:szCs w:val="24"/>
        </w:rPr>
        <w:t>Mayer-</w:t>
      </w:r>
      <w:proofErr w:type="spellStart"/>
      <w:r w:rsidR="0069031E" w:rsidRPr="00D857E6">
        <w:rPr>
          <w:rFonts w:ascii="Arial" w:hAnsi="Arial" w:cs="Arial"/>
          <w:sz w:val="24"/>
          <w:szCs w:val="24"/>
        </w:rPr>
        <w:t>Shonberger</w:t>
      </w:r>
      <w:proofErr w:type="spellEnd"/>
      <w:r w:rsidR="0069031E" w:rsidRPr="00D857E6">
        <w:rPr>
          <w:rFonts w:ascii="Arial" w:hAnsi="Arial" w:cs="Arial"/>
          <w:sz w:val="24"/>
          <w:szCs w:val="24"/>
        </w:rPr>
        <w:t xml:space="preserve"> y </w:t>
      </w:r>
      <w:proofErr w:type="spellStart"/>
      <w:r w:rsidR="0069031E" w:rsidRPr="00D857E6">
        <w:rPr>
          <w:rFonts w:ascii="Arial" w:hAnsi="Arial" w:cs="Arial"/>
          <w:sz w:val="24"/>
          <w:szCs w:val="24"/>
        </w:rPr>
        <w:t>Lazer</w:t>
      </w:r>
      <w:proofErr w:type="spellEnd"/>
      <w:r w:rsidR="0069031E" w:rsidRPr="00D857E6">
        <w:rPr>
          <w:rFonts w:ascii="Arial" w:hAnsi="Arial" w:cs="Arial"/>
          <w:sz w:val="24"/>
          <w:szCs w:val="24"/>
        </w:rPr>
        <w:t xml:space="preserve"> (2007)</w:t>
      </w:r>
      <w:r w:rsidR="00BB2DF7">
        <w:rPr>
          <w:rFonts w:ascii="Arial" w:hAnsi="Arial" w:cs="Arial"/>
          <w:sz w:val="24"/>
          <w:szCs w:val="24"/>
        </w:rPr>
        <w:t xml:space="preserve"> sugieren una concepción más amplia del gobierno electrónico que hace referencia “al uso entero de las tecnologías de la información y la comunicación en el sector público” (p. 3). De allí que incluso sugieran repensar la </w:t>
      </w:r>
      <w:r w:rsidR="0069031E">
        <w:rPr>
          <w:rFonts w:ascii="Arial" w:hAnsi="Arial" w:cs="Arial"/>
          <w:sz w:val="24"/>
          <w:szCs w:val="24"/>
        </w:rPr>
        <w:t>denominación</w:t>
      </w:r>
      <w:r w:rsidR="00BB2DF7">
        <w:rPr>
          <w:rFonts w:ascii="Arial" w:hAnsi="Arial" w:cs="Arial"/>
          <w:sz w:val="24"/>
          <w:szCs w:val="24"/>
        </w:rPr>
        <w:t xml:space="preserve"> de gobierno electrónico o e-</w:t>
      </w:r>
      <w:proofErr w:type="spellStart"/>
      <w:r w:rsidR="00BB2DF7">
        <w:rPr>
          <w:rFonts w:ascii="Arial" w:hAnsi="Arial" w:cs="Arial"/>
          <w:sz w:val="24"/>
          <w:szCs w:val="24"/>
        </w:rPr>
        <w:t>government</w:t>
      </w:r>
      <w:proofErr w:type="spellEnd"/>
      <w:r w:rsidR="00BB2DF7">
        <w:rPr>
          <w:rFonts w:ascii="Arial" w:hAnsi="Arial" w:cs="Arial"/>
          <w:sz w:val="24"/>
          <w:szCs w:val="24"/>
        </w:rPr>
        <w:t xml:space="preserve"> de tal manera que se reemplace por </w:t>
      </w:r>
      <w:proofErr w:type="spellStart"/>
      <w:r w:rsidR="00BB2DF7">
        <w:rPr>
          <w:rFonts w:ascii="Arial" w:hAnsi="Arial" w:cs="Arial"/>
          <w:sz w:val="24"/>
          <w:szCs w:val="24"/>
        </w:rPr>
        <w:t>information-government</w:t>
      </w:r>
      <w:proofErr w:type="spellEnd"/>
      <w:r w:rsidR="00BB2DF7">
        <w:rPr>
          <w:rFonts w:ascii="Arial" w:hAnsi="Arial" w:cs="Arial"/>
          <w:sz w:val="24"/>
          <w:szCs w:val="24"/>
        </w:rPr>
        <w:t xml:space="preserve">, </w:t>
      </w:r>
      <w:r w:rsidR="0069031E">
        <w:rPr>
          <w:rFonts w:ascii="Arial" w:hAnsi="Arial" w:cs="Arial"/>
          <w:sz w:val="24"/>
          <w:szCs w:val="24"/>
        </w:rPr>
        <w:t>y así</w:t>
      </w:r>
      <w:r w:rsidR="00BB2DF7">
        <w:rPr>
          <w:rFonts w:ascii="Arial" w:hAnsi="Arial" w:cs="Arial"/>
          <w:sz w:val="24"/>
          <w:szCs w:val="24"/>
        </w:rPr>
        <w:t xml:space="preserve"> se piense en todos los elementos que suponen la gestión de la información en el sector público. Esto es fundamental considerando que esta perspectiva amplia posibilita pensar en que estas herramientas facilitan el flujo de la información</w:t>
      </w:r>
      <w:r w:rsidR="00843523">
        <w:rPr>
          <w:rFonts w:ascii="Arial" w:hAnsi="Arial" w:cs="Arial"/>
          <w:sz w:val="24"/>
          <w:szCs w:val="24"/>
        </w:rPr>
        <w:t xml:space="preserve"> y la comunicación </w:t>
      </w:r>
      <w:r w:rsidR="00BB2DF7">
        <w:rPr>
          <w:rFonts w:ascii="Arial" w:hAnsi="Arial" w:cs="Arial"/>
          <w:sz w:val="24"/>
          <w:szCs w:val="24"/>
        </w:rPr>
        <w:t xml:space="preserve">al interior de las organizaciones públicas, entre las organizaciones, y de estas con los ciudadanos. Al pensar entonces en flujos de información se supera una visión reduccionista que sólo prevea la disponibilidad de </w:t>
      </w:r>
      <w:r w:rsidR="00BB2DF7">
        <w:rPr>
          <w:rFonts w:ascii="Arial" w:hAnsi="Arial" w:cs="Arial"/>
          <w:sz w:val="24"/>
          <w:szCs w:val="24"/>
        </w:rPr>
        <w:lastRenderedPageBreak/>
        <w:t>información en sitios web gubernamentales, sin contar con la posibilidad del uso de esa información y de la retroalimentación por parte de los ciudadanos.</w:t>
      </w:r>
      <w:r w:rsidR="0083216E">
        <w:rPr>
          <w:rFonts w:ascii="Arial" w:hAnsi="Arial" w:cs="Arial"/>
          <w:sz w:val="24"/>
          <w:szCs w:val="24"/>
        </w:rPr>
        <w:t xml:space="preserve"> </w:t>
      </w:r>
    </w:p>
    <w:p w:rsidR="00440EBC" w:rsidRPr="00440EBC" w:rsidRDefault="0083216E" w:rsidP="00A700FC">
      <w:pPr>
        <w:spacing w:before="240" w:after="0" w:line="480" w:lineRule="auto"/>
        <w:jc w:val="both"/>
        <w:rPr>
          <w:rFonts w:ascii="Arial" w:hAnsi="Arial" w:cs="Arial"/>
          <w:color w:val="000000"/>
          <w:sz w:val="24"/>
        </w:rPr>
      </w:pPr>
      <w:r>
        <w:rPr>
          <w:rFonts w:ascii="Arial" w:hAnsi="Arial" w:cs="Arial"/>
          <w:sz w:val="24"/>
          <w:szCs w:val="24"/>
        </w:rPr>
        <w:t xml:space="preserve">Por ello, el gobierno electrónico desde esta </w:t>
      </w:r>
      <w:r w:rsidR="00860D1B">
        <w:rPr>
          <w:rFonts w:ascii="Arial" w:hAnsi="Arial" w:cs="Arial"/>
          <w:sz w:val="24"/>
          <w:szCs w:val="24"/>
        </w:rPr>
        <w:t>perspectiva</w:t>
      </w:r>
      <w:r>
        <w:rPr>
          <w:rFonts w:ascii="Arial" w:hAnsi="Arial" w:cs="Arial"/>
          <w:sz w:val="24"/>
          <w:szCs w:val="24"/>
        </w:rPr>
        <w:t xml:space="preserve"> amplia supone no só</w:t>
      </w:r>
      <w:r w:rsidR="00860D1B">
        <w:rPr>
          <w:rFonts w:ascii="Arial" w:hAnsi="Arial" w:cs="Arial"/>
          <w:sz w:val="24"/>
          <w:szCs w:val="24"/>
        </w:rPr>
        <w:t>lo la provisión de información y la facilitación de trámites</w:t>
      </w:r>
      <w:r>
        <w:rPr>
          <w:rFonts w:ascii="Arial" w:hAnsi="Arial" w:cs="Arial"/>
          <w:sz w:val="24"/>
          <w:szCs w:val="24"/>
        </w:rPr>
        <w:t xml:space="preserve">, sino que </w:t>
      </w:r>
      <w:r w:rsidR="00860D1B">
        <w:rPr>
          <w:rFonts w:ascii="Arial" w:hAnsi="Arial" w:cs="Arial"/>
          <w:sz w:val="24"/>
          <w:szCs w:val="24"/>
        </w:rPr>
        <w:t xml:space="preserve">además prevé el uso activo de los canales de comunicación por parte de los ciudadanos </w:t>
      </w:r>
      <w:r w:rsidR="009348EB">
        <w:rPr>
          <w:rFonts w:ascii="Arial" w:hAnsi="Arial" w:cs="Arial"/>
          <w:sz w:val="24"/>
          <w:szCs w:val="24"/>
        </w:rPr>
        <w:t>para incidir en la gestión de lo público</w:t>
      </w:r>
      <w:r w:rsidR="007F0DEA">
        <w:rPr>
          <w:rFonts w:ascii="Arial" w:hAnsi="Arial" w:cs="Arial"/>
          <w:sz w:val="24"/>
          <w:szCs w:val="24"/>
        </w:rPr>
        <w:t xml:space="preserve">. </w:t>
      </w:r>
      <w:r w:rsidR="00F21F60">
        <w:rPr>
          <w:rFonts w:ascii="Arial" w:hAnsi="Arial" w:cs="Arial"/>
          <w:sz w:val="24"/>
          <w:szCs w:val="24"/>
        </w:rPr>
        <w:t xml:space="preserve">Solo desde este punto de partida podemos comprender mejor la evolución en el uso de las </w:t>
      </w:r>
      <w:proofErr w:type="spellStart"/>
      <w:r w:rsidR="00F21F60">
        <w:rPr>
          <w:rFonts w:ascii="Arial" w:hAnsi="Arial" w:cs="Arial"/>
          <w:sz w:val="24"/>
          <w:szCs w:val="24"/>
        </w:rPr>
        <w:t>NTICs</w:t>
      </w:r>
      <w:proofErr w:type="spellEnd"/>
      <w:r w:rsidR="00F21F60">
        <w:rPr>
          <w:rFonts w:ascii="Arial" w:hAnsi="Arial" w:cs="Arial"/>
          <w:sz w:val="24"/>
          <w:szCs w:val="24"/>
        </w:rPr>
        <w:t xml:space="preserve"> en relación con la participación ciudadana. </w:t>
      </w:r>
      <w:r w:rsidR="001B06C5">
        <w:rPr>
          <w:rFonts w:ascii="Arial" w:hAnsi="Arial" w:cs="Arial"/>
          <w:sz w:val="24"/>
          <w:szCs w:val="24"/>
        </w:rPr>
        <w:t>La OCDE</w:t>
      </w:r>
      <w:r w:rsidR="00860D1B">
        <w:rPr>
          <w:rFonts w:ascii="Arial" w:hAnsi="Arial" w:cs="Arial"/>
          <w:sz w:val="24"/>
          <w:szCs w:val="24"/>
        </w:rPr>
        <w:t xml:space="preserve"> </w:t>
      </w:r>
      <w:r w:rsidR="00F21F60">
        <w:rPr>
          <w:rFonts w:ascii="Arial" w:hAnsi="Arial" w:cs="Arial"/>
          <w:sz w:val="24"/>
          <w:szCs w:val="24"/>
        </w:rPr>
        <w:t>(2001) argumenta que la participación política debe implicar al me</w:t>
      </w:r>
      <w:r w:rsidR="00440EBC">
        <w:rPr>
          <w:rFonts w:ascii="Arial" w:hAnsi="Arial" w:cs="Arial"/>
          <w:sz w:val="24"/>
          <w:szCs w:val="24"/>
        </w:rPr>
        <w:t xml:space="preserve">nos tres aspectos correlativos: </w:t>
      </w:r>
      <w:r w:rsidR="00440EBC" w:rsidRPr="00440EBC">
        <w:rPr>
          <w:rFonts w:ascii="Arial" w:hAnsi="Arial" w:cs="Arial"/>
          <w:color w:val="000000"/>
          <w:sz w:val="24"/>
        </w:rPr>
        <w:t xml:space="preserve">la posibilidad de ser informado, los mecanismos para participar en la toma de decisiones y la capacidad de contribuir e influir en la agenda política. En ese orden de ideas, la OCDE </w:t>
      </w:r>
      <w:r w:rsidR="00440EBC">
        <w:rPr>
          <w:rFonts w:ascii="Arial" w:hAnsi="Arial" w:cs="Arial"/>
          <w:color w:val="000000"/>
          <w:sz w:val="24"/>
        </w:rPr>
        <w:t xml:space="preserve">(2001) </w:t>
      </w:r>
      <w:r w:rsidR="00440EBC" w:rsidRPr="00440EBC">
        <w:rPr>
          <w:rFonts w:ascii="Arial" w:hAnsi="Arial" w:cs="Arial"/>
          <w:color w:val="000000"/>
          <w:sz w:val="24"/>
        </w:rPr>
        <w:t>sugiere tres niveles de participación: (1) la información, que presupone una relación de una sola vía en la que el gobierno produce y suministra información para su uso por los ciudadanos; (2) la consulta: una relación bidireccional en la que los ciudadanos proporcionan retroalimentación al gobierno</w:t>
      </w:r>
      <w:r w:rsidR="00B53C28">
        <w:rPr>
          <w:rFonts w:ascii="Arial" w:hAnsi="Arial" w:cs="Arial"/>
          <w:color w:val="000000"/>
          <w:sz w:val="24"/>
        </w:rPr>
        <w:t xml:space="preserve"> pero en la cual son </w:t>
      </w:r>
      <w:r w:rsidR="00440EBC" w:rsidRPr="00440EBC">
        <w:rPr>
          <w:rFonts w:ascii="Arial" w:hAnsi="Arial" w:cs="Arial"/>
          <w:color w:val="000000"/>
          <w:sz w:val="24"/>
        </w:rPr>
        <w:t xml:space="preserve">los gobiernos </w:t>
      </w:r>
      <w:r w:rsidR="00B53C28">
        <w:rPr>
          <w:rFonts w:ascii="Arial" w:hAnsi="Arial" w:cs="Arial"/>
          <w:color w:val="000000"/>
          <w:sz w:val="24"/>
        </w:rPr>
        <w:t xml:space="preserve">quienes </w:t>
      </w:r>
      <w:r w:rsidR="00440EBC" w:rsidRPr="00440EBC">
        <w:rPr>
          <w:rFonts w:ascii="Arial" w:hAnsi="Arial" w:cs="Arial"/>
          <w:color w:val="000000"/>
          <w:sz w:val="24"/>
        </w:rPr>
        <w:t>definen l</w:t>
      </w:r>
      <w:r w:rsidR="00B53C28">
        <w:rPr>
          <w:rFonts w:ascii="Arial" w:hAnsi="Arial" w:cs="Arial"/>
          <w:color w:val="000000"/>
          <w:sz w:val="24"/>
        </w:rPr>
        <w:t>os temas de consulta, establecen las preguntas y gestionan</w:t>
      </w:r>
      <w:r w:rsidR="00440EBC" w:rsidRPr="00440EBC">
        <w:rPr>
          <w:rFonts w:ascii="Arial" w:hAnsi="Arial" w:cs="Arial"/>
          <w:color w:val="000000"/>
          <w:sz w:val="24"/>
        </w:rPr>
        <w:t xml:space="preserve"> el proceso, mientras que se invita a los ciudadanos a contribuir con sus puntos de vista y opiniones. Y, (3) la participación activa: una relación basada en la colaboración con el gobierno en el que los ciudadanos participen activamente en la definición del proceso y el contenido de la formulación de políticas. </w:t>
      </w:r>
      <w:r w:rsidR="000B13E7">
        <w:rPr>
          <w:rFonts w:ascii="Arial" w:hAnsi="Arial" w:cs="Arial"/>
          <w:color w:val="000000"/>
          <w:sz w:val="24"/>
        </w:rPr>
        <w:t>Al alcanzar este</w:t>
      </w:r>
      <w:r w:rsidR="00B53C28">
        <w:rPr>
          <w:rFonts w:ascii="Arial" w:hAnsi="Arial" w:cs="Arial"/>
          <w:color w:val="000000"/>
          <w:sz w:val="24"/>
        </w:rPr>
        <w:t xml:space="preserve"> tercer nivel de participación, se r</w:t>
      </w:r>
      <w:r w:rsidR="00440EBC" w:rsidRPr="00440EBC">
        <w:rPr>
          <w:rFonts w:ascii="Arial" w:hAnsi="Arial" w:cs="Arial"/>
          <w:color w:val="000000"/>
          <w:sz w:val="24"/>
        </w:rPr>
        <w:t>econoce</w:t>
      </w:r>
      <w:r w:rsidR="00B53C28">
        <w:rPr>
          <w:rFonts w:ascii="Arial" w:hAnsi="Arial" w:cs="Arial"/>
          <w:color w:val="000000"/>
          <w:sz w:val="24"/>
        </w:rPr>
        <w:t xml:space="preserve"> </w:t>
      </w:r>
      <w:r w:rsidR="00440EBC" w:rsidRPr="00440EBC">
        <w:rPr>
          <w:rFonts w:ascii="Arial" w:hAnsi="Arial" w:cs="Arial"/>
          <w:color w:val="000000"/>
          <w:sz w:val="24"/>
        </w:rPr>
        <w:t>en pie de igualdad a los ciudadanos en el establecimiento de la agenda, aunque la responsabi</w:t>
      </w:r>
      <w:r w:rsidR="00B53C28">
        <w:rPr>
          <w:rFonts w:ascii="Arial" w:hAnsi="Arial" w:cs="Arial"/>
          <w:color w:val="000000"/>
          <w:sz w:val="24"/>
        </w:rPr>
        <w:t>lidad de la decisión final recaiga</w:t>
      </w:r>
      <w:r w:rsidR="00440EBC" w:rsidRPr="00440EBC">
        <w:rPr>
          <w:rFonts w:ascii="Arial" w:hAnsi="Arial" w:cs="Arial"/>
          <w:color w:val="000000"/>
          <w:sz w:val="24"/>
        </w:rPr>
        <w:t xml:space="preserve"> en el gobierno.</w:t>
      </w:r>
    </w:p>
    <w:p w:rsidR="00C772B5" w:rsidRDefault="00A37A31" w:rsidP="00A700FC">
      <w:pPr>
        <w:spacing w:before="240" w:after="0" w:line="480" w:lineRule="auto"/>
        <w:jc w:val="both"/>
        <w:rPr>
          <w:rFonts w:ascii="Arial" w:hAnsi="Arial" w:cs="Arial"/>
          <w:sz w:val="24"/>
          <w:szCs w:val="24"/>
        </w:rPr>
      </w:pPr>
      <w:r>
        <w:rPr>
          <w:rFonts w:ascii="Arial" w:hAnsi="Arial" w:cs="Arial"/>
          <w:sz w:val="24"/>
          <w:szCs w:val="24"/>
        </w:rPr>
        <w:lastRenderedPageBreak/>
        <w:t>Al situarse en este último nivel de participación o mejor, de participación activa, surgen dos conceptos fundamentales que deben revisarse</w:t>
      </w:r>
      <w:r w:rsidR="00F9121E">
        <w:rPr>
          <w:rFonts w:ascii="Arial" w:hAnsi="Arial" w:cs="Arial"/>
          <w:sz w:val="24"/>
          <w:szCs w:val="24"/>
        </w:rPr>
        <w:t>: el compromiso ciudadano y la democracia digital</w:t>
      </w:r>
      <w:r>
        <w:rPr>
          <w:rFonts w:ascii="Arial" w:hAnsi="Arial" w:cs="Arial"/>
          <w:sz w:val="24"/>
          <w:szCs w:val="24"/>
        </w:rPr>
        <w:t xml:space="preserve">. </w:t>
      </w:r>
      <w:r w:rsidR="00EA365C" w:rsidRPr="00D857E6">
        <w:rPr>
          <w:rFonts w:ascii="Arial" w:hAnsi="Arial" w:cs="Arial"/>
          <w:sz w:val="24"/>
          <w:szCs w:val="24"/>
        </w:rPr>
        <w:t xml:space="preserve">El </w:t>
      </w:r>
      <w:proofErr w:type="spellStart"/>
      <w:r w:rsidR="00EA365C" w:rsidRPr="00D857E6">
        <w:rPr>
          <w:rFonts w:ascii="Arial" w:hAnsi="Arial" w:cs="Arial"/>
          <w:i/>
          <w:sz w:val="24"/>
          <w:szCs w:val="24"/>
        </w:rPr>
        <w:t>civic</w:t>
      </w:r>
      <w:proofErr w:type="spellEnd"/>
      <w:r w:rsidR="00EA365C" w:rsidRPr="00D857E6">
        <w:rPr>
          <w:rFonts w:ascii="Arial" w:hAnsi="Arial" w:cs="Arial"/>
          <w:i/>
          <w:sz w:val="24"/>
          <w:szCs w:val="24"/>
        </w:rPr>
        <w:t xml:space="preserve"> </w:t>
      </w:r>
      <w:proofErr w:type="spellStart"/>
      <w:r w:rsidR="00EA365C" w:rsidRPr="00D857E6">
        <w:rPr>
          <w:rFonts w:ascii="Arial" w:hAnsi="Arial" w:cs="Arial"/>
          <w:i/>
          <w:sz w:val="24"/>
          <w:szCs w:val="24"/>
        </w:rPr>
        <w:t>engagement</w:t>
      </w:r>
      <w:proofErr w:type="spellEnd"/>
      <w:r w:rsidR="00EA365C" w:rsidRPr="00D857E6">
        <w:rPr>
          <w:rFonts w:ascii="Arial" w:hAnsi="Arial" w:cs="Arial"/>
          <w:i/>
          <w:sz w:val="24"/>
          <w:szCs w:val="24"/>
        </w:rPr>
        <w:t xml:space="preserve"> o compromiso ciudadano</w:t>
      </w:r>
      <w:r w:rsidR="00EA365C" w:rsidRPr="00D857E6">
        <w:rPr>
          <w:rFonts w:ascii="Arial" w:hAnsi="Arial" w:cs="Arial"/>
          <w:sz w:val="24"/>
          <w:szCs w:val="24"/>
        </w:rPr>
        <w:t xml:space="preserve"> </w:t>
      </w:r>
      <w:r>
        <w:rPr>
          <w:rFonts w:ascii="Arial" w:hAnsi="Arial" w:cs="Arial"/>
          <w:sz w:val="24"/>
          <w:szCs w:val="24"/>
        </w:rPr>
        <w:t>se entiende como el</w:t>
      </w:r>
      <w:r w:rsidR="00EA365C" w:rsidRPr="00D857E6">
        <w:rPr>
          <w:rFonts w:ascii="Arial" w:hAnsi="Arial" w:cs="Arial"/>
          <w:sz w:val="24"/>
          <w:szCs w:val="24"/>
        </w:rPr>
        <w:t xml:space="preserve"> </w:t>
      </w:r>
      <w:r w:rsidR="00EA365C" w:rsidRPr="00A37A31">
        <w:rPr>
          <w:rFonts w:ascii="Arial" w:hAnsi="Arial" w:cs="Arial"/>
          <w:sz w:val="24"/>
          <w:szCs w:val="24"/>
        </w:rPr>
        <w:t>“</w:t>
      </w:r>
      <w:r w:rsidRPr="00A37A31">
        <w:rPr>
          <w:rFonts w:ascii="Arial" w:hAnsi="Arial" w:cs="Arial"/>
          <w:sz w:val="24"/>
          <w:szCs w:val="24"/>
        </w:rPr>
        <w:t xml:space="preserve">conocimiento, la </w:t>
      </w:r>
      <w:r w:rsidR="00EA365C" w:rsidRPr="00A37A31">
        <w:rPr>
          <w:rFonts w:ascii="Arial" w:hAnsi="Arial" w:cs="Arial"/>
          <w:sz w:val="24"/>
          <w:szCs w:val="24"/>
        </w:rPr>
        <w:t xml:space="preserve">discusión, el interés y </w:t>
      </w:r>
      <w:r w:rsidRPr="00A37A31">
        <w:rPr>
          <w:rFonts w:ascii="Arial" w:hAnsi="Arial" w:cs="Arial"/>
          <w:sz w:val="24"/>
          <w:szCs w:val="24"/>
        </w:rPr>
        <w:t xml:space="preserve">la </w:t>
      </w:r>
      <w:r w:rsidR="00EA365C" w:rsidRPr="00A37A31">
        <w:rPr>
          <w:rFonts w:ascii="Arial" w:hAnsi="Arial" w:cs="Arial"/>
          <w:sz w:val="24"/>
          <w:szCs w:val="24"/>
        </w:rPr>
        <w:t>participación en asuntos públicos –en el gobierno y la política, en los asuntos de política pública, y en la comunidad”</w:t>
      </w:r>
      <w:r w:rsidR="00C772B5" w:rsidRPr="00D857E6">
        <w:rPr>
          <w:rFonts w:ascii="Arial" w:hAnsi="Arial" w:cs="Arial"/>
          <w:sz w:val="24"/>
          <w:szCs w:val="24"/>
        </w:rPr>
        <w:t xml:space="preserve"> (</w:t>
      </w:r>
      <w:proofErr w:type="spellStart"/>
      <w:r w:rsidR="00C772B5" w:rsidRPr="00D857E6">
        <w:rPr>
          <w:rFonts w:ascii="Arial" w:hAnsi="Arial" w:cs="Arial"/>
          <w:sz w:val="24"/>
          <w:szCs w:val="24"/>
        </w:rPr>
        <w:t>Mossberger</w:t>
      </w:r>
      <w:proofErr w:type="spellEnd"/>
      <w:r w:rsidR="00C772B5" w:rsidRPr="00D857E6">
        <w:rPr>
          <w:rFonts w:ascii="Arial" w:hAnsi="Arial" w:cs="Arial"/>
          <w:sz w:val="24"/>
          <w:szCs w:val="24"/>
        </w:rPr>
        <w:t xml:space="preserve"> &amp; </w:t>
      </w:r>
      <w:proofErr w:type="spellStart"/>
      <w:r w:rsidR="00C772B5" w:rsidRPr="00D857E6">
        <w:rPr>
          <w:rFonts w:ascii="Arial" w:hAnsi="Arial" w:cs="Arial"/>
          <w:sz w:val="24"/>
          <w:szCs w:val="24"/>
        </w:rPr>
        <w:t>Jimenez</w:t>
      </w:r>
      <w:proofErr w:type="spellEnd"/>
      <w:r w:rsidR="00C772B5" w:rsidRPr="00D857E6">
        <w:rPr>
          <w:rFonts w:ascii="Arial" w:hAnsi="Arial" w:cs="Arial"/>
          <w:sz w:val="24"/>
          <w:szCs w:val="24"/>
        </w:rPr>
        <w:t>, 2009, p. 2)</w:t>
      </w:r>
      <w:r w:rsidR="00D357A9" w:rsidRPr="00D857E6">
        <w:rPr>
          <w:rFonts w:ascii="Arial" w:hAnsi="Arial" w:cs="Arial"/>
          <w:sz w:val="24"/>
          <w:szCs w:val="24"/>
        </w:rPr>
        <w:t xml:space="preserve">. Este concepto, </w:t>
      </w:r>
      <w:r>
        <w:rPr>
          <w:rFonts w:ascii="Arial" w:hAnsi="Arial" w:cs="Arial"/>
          <w:sz w:val="24"/>
          <w:szCs w:val="24"/>
        </w:rPr>
        <w:t xml:space="preserve">que entendemos como sinónimo </w:t>
      </w:r>
      <w:r w:rsidR="00D357A9" w:rsidRPr="00D857E6">
        <w:rPr>
          <w:rFonts w:ascii="Arial" w:hAnsi="Arial" w:cs="Arial"/>
          <w:sz w:val="24"/>
          <w:szCs w:val="24"/>
        </w:rPr>
        <w:t>de</w:t>
      </w:r>
      <w:r>
        <w:rPr>
          <w:rFonts w:ascii="Arial" w:hAnsi="Arial" w:cs="Arial"/>
          <w:sz w:val="24"/>
          <w:szCs w:val="24"/>
        </w:rPr>
        <w:t xml:space="preserve">l de </w:t>
      </w:r>
      <w:r w:rsidR="00D357A9" w:rsidRPr="00D857E6">
        <w:rPr>
          <w:rFonts w:ascii="Arial" w:hAnsi="Arial" w:cs="Arial"/>
          <w:sz w:val="24"/>
          <w:szCs w:val="24"/>
        </w:rPr>
        <w:t>participación activa</w:t>
      </w:r>
      <w:r>
        <w:rPr>
          <w:rFonts w:ascii="Arial" w:hAnsi="Arial" w:cs="Arial"/>
          <w:sz w:val="24"/>
          <w:szCs w:val="24"/>
        </w:rPr>
        <w:t xml:space="preserve"> mencionado</w:t>
      </w:r>
      <w:r w:rsidR="00D357A9" w:rsidRPr="00D857E6">
        <w:rPr>
          <w:rFonts w:ascii="Arial" w:hAnsi="Arial" w:cs="Arial"/>
          <w:sz w:val="24"/>
          <w:szCs w:val="24"/>
        </w:rPr>
        <w:t>, trasciende connotaciones tradicionales o básicas de participación ciudadana porque supone un involucramiento y una disposición mucho mayor por parte del ciudadano para comprender, analizar y participar de manera consiente y constructiva en los asuntos públicos (OCDE, 2001).</w:t>
      </w:r>
      <w:r w:rsidR="00AC7966" w:rsidRPr="00D857E6">
        <w:rPr>
          <w:rFonts w:ascii="Arial" w:hAnsi="Arial" w:cs="Arial"/>
          <w:sz w:val="24"/>
          <w:szCs w:val="24"/>
        </w:rPr>
        <w:t xml:space="preserve"> </w:t>
      </w:r>
      <w:r w:rsidR="00D357A9" w:rsidRPr="00D857E6">
        <w:rPr>
          <w:rFonts w:ascii="Arial" w:hAnsi="Arial" w:cs="Arial"/>
          <w:sz w:val="24"/>
          <w:szCs w:val="24"/>
        </w:rPr>
        <w:t>Para que este compromiso y participación ciudadano se dé es preciso que exista antes</w:t>
      </w:r>
      <w:r w:rsidR="00AC7966" w:rsidRPr="00D857E6">
        <w:rPr>
          <w:rFonts w:ascii="Arial" w:hAnsi="Arial" w:cs="Arial"/>
          <w:sz w:val="24"/>
          <w:szCs w:val="24"/>
        </w:rPr>
        <w:t xml:space="preserve"> una conciencia y un conocimiento de los ciudadanos sobre lo que hace el gobierno, sobre qué hacen las diferentes organizaciones públicas, sus responsabilidades, etc., por lo que la información que se provea para educar a los ciudadanos al respecto se constituye en una condición básica para la participación o el compromiso ciudadano. </w:t>
      </w:r>
      <w:r w:rsidR="00E326DB">
        <w:rPr>
          <w:rFonts w:ascii="Arial" w:hAnsi="Arial" w:cs="Arial"/>
          <w:color w:val="000000"/>
          <w:sz w:val="24"/>
        </w:rPr>
        <w:t xml:space="preserve"> </w:t>
      </w:r>
    </w:p>
    <w:p w:rsidR="00B04659" w:rsidRDefault="005C2D79" w:rsidP="00A700FC">
      <w:pPr>
        <w:spacing w:before="240" w:after="0" w:line="480" w:lineRule="auto"/>
        <w:jc w:val="both"/>
        <w:rPr>
          <w:rFonts w:ascii="Arial" w:hAnsi="Arial" w:cs="Arial"/>
          <w:sz w:val="24"/>
          <w:szCs w:val="24"/>
        </w:rPr>
      </w:pPr>
      <w:r>
        <w:rPr>
          <w:rFonts w:ascii="Arial" w:hAnsi="Arial" w:cs="Arial"/>
          <w:sz w:val="24"/>
          <w:szCs w:val="24"/>
        </w:rPr>
        <w:t>Hablar de compromiso ciudadano remite directamente al concepto de e-</w:t>
      </w:r>
      <w:proofErr w:type="spellStart"/>
      <w:r>
        <w:rPr>
          <w:rFonts w:ascii="Arial" w:hAnsi="Arial" w:cs="Arial"/>
          <w:sz w:val="24"/>
          <w:szCs w:val="24"/>
        </w:rPr>
        <w:t>democracy</w:t>
      </w:r>
      <w:proofErr w:type="spellEnd"/>
      <w:r>
        <w:rPr>
          <w:rFonts w:ascii="Arial" w:hAnsi="Arial" w:cs="Arial"/>
          <w:sz w:val="24"/>
          <w:szCs w:val="24"/>
        </w:rPr>
        <w:t xml:space="preserve">, y en particular a la idea de deliberación. </w:t>
      </w:r>
      <w:r w:rsidR="00AB2059">
        <w:rPr>
          <w:rFonts w:ascii="Arial" w:hAnsi="Arial" w:cs="Arial"/>
          <w:sz w:val="24"/>
          <w:szCs w:val="24"/>
        </w:rPr>
        <w:t>D</w:t>
      </w:r>
      <w:r w:rsidR="00AB2059" w:rsidRPr="00AB2059">
        <w:rPr>
          <w:rFonts w:ascii="Arial" w:hAnsi="Arial" w:cs="Arial"/>
          <w:sz w:val="24"/>
          <w:szCs w:val="24"/>
        </w:rPr>
        <w:t xml:space="preserve">eliberar es dar y pedir razones, a favor o en contra de nuestras acciones y creencias-. </w:t>
      </w:r>
      <w:r w:rsidR="00AB2059" w:rsidRPr="00304123">
        <w:rPr>
          <w:rFonts w:ascii="Arial" w:hAnsi="Arial" w:cs="Arial"/>
          <w:sz w:val="24"/>
          <w:szCs w:val="24"/>
        </w:rPr>
        <w:t xml:space="preserve">La democracia deliberativa aspira por lo tanto a adoptar las decisiones </w:t>
      </w:r>
      <w:proofErr w:type="spellStart"/>
      <w:r w:rsidR="00AB2059" w:rsidRPr="00304123">
        <w:rPr>
          <w:rFonts w:ascii="Arial" w:hAnsi="Arial" w:cs="Arial"/>
          <w:sz w:val="24"/>
          <w:szCs w:val="24"/>
        </w:rPr>
        <w:t>politicas</w:t>
      </w:r>
      <w:proofErr w:type="spellEnd"/>
      <w:r w:rsidR="00AB2059" w:rsidRPr="00304123">
        <w:rPr>
          <w:rFonts w:ascii="Arial" w:hAnsi="Arial" w:cs="Arial"/>
          <w:sz w:val="24"/>
          <w:szCs w:val="24"/>
        </w:rPr>
        <w:t xml:space="preserve"> mediante un proceso intersubjetivo de carácter argumentativo en condiciones de razonamiento libre y público entre iguales por aquellos que son gobernados por las decisiones (Cohen,</w:t>
      </w:r>
      <w:r w:rsidR="00696871">
        <w:rPr>
          <w:rFonts w:ascii="Arial" w:hAnsi="Arial" w:cs="Arial"/>
          <w:sz w:val="24"/>
          <w:szCs w:val="24"/>
        </w:rPr>
        <w:t xml:space="preserve"> 2001;</w:t>
      </w:r>
      <w:r w:rsidR="00AB2059" w:rsidRPr="00304123">
        <w:rPr>
          <w:rFonts w:ascii="Arial" w:hAnsi="Arial" w:cs="Arial"/>
          <w:sz w:val="24"/>
          <w:szCs w:val="24"/>
        </w:rPr>
        <w:t xml:space="preserve"> </w:t>
      </w:r>
      <w:proofErr w:type="spellStart"/>
      <w:r w:rsidR="00696871">
        <w:rPr>
          <w:rFonts w:ascii="Arial" w:hAnsi="Arial" w:cs="Arial"/>
          <w:sz w:val="24"/>
          <w:szCs w:val="24"/>
        </w:rPr>
        <w:t>Habermass</w:t>
      </w:r>
      <w:proofErr w:type="spellEnd"/>
      <w:r w:rsidR="00696871">
        <w:rPr>
          <w:rFonts w:ascii="Arial" w:hAnsi="Arial" w:cs="Arial"/>
          <w:sz w:val="24"/>
          <w:szCs w:val="24"/>
        </w:rPr>
        <w:t xml:space="preserve">, 2005). </w:t>
      </w:r>
      <w:r>
        <w:rPr>
          <w:rFonts w:ascii="Arial" w:hAnsi="Arial" w:cs="Arial"/>
          <w:sz w:val="24"/>
          <w:szCs w:val="24"/>
        </w:rPr>
        <w:t>En el modelo de</w:t>
      </w:r>
      <w:r w:rsidR="00304123">
        <w:rPr>
          <w:rFonts w:ascii="Arial" w:hAnsi="Arial" w:cs="Arial"/>
          <w:sz w:val="24"/>
          <w:szCs w:val="24"/>
        </w:rPr>
        <w:t>mocrá</w:t>
      </w:r>
      <w:r>
        <w:rPr>
          <w:rFonts w:ascii="Arial" w:hAnsi="Arial" w:cs="Arial"/>
          <w:sz w:val="24"/>
          <w:szCs w:val="24"/>
        </w:rPr>
        <w:t xml:space="preserve">tico </w:t>
      </w:r>
      <w:proofErr w:type="spellStart"/>
      <w:r>
        <w:rPr>
          <w:rFonts w:ascii="Arial" w:hAnsi="Arial" w:cs="Arial"/>
          <w:sz w:val="24"/>
          <w:szCs w:val="24"/>
        </w:rPr>
        <w:t>h</w:t>
      </w:r>
      <w:r w:rsidRPr="005C2D79">
        <w:rPr>
          <w:rFonts w:ascii="Arial" w:hAnsi="Arial" w:cs="Arial"/>
          <w:sz w:val="24"/>
          <w:szCs w:val="24"/>
        </w:rPr>
        <w:t>abermasiano</w:t>
      </w:r>
      <w:proofErr w:type="spellEnd"/>
      <w:r w:rsidRPr="005C2D79">
        <w:rPr>
          <w:rFonts w:ascii="Arial" w:hAnsi="Arial" w:cs="Arial"/>
          <w:sz w:val="24"/>
          <w:szCs w:val="24"/>
        </w:rPr>
        <w:t xml:space="preserve"> el aspecto clave</w:t>
      </w:r>
      <w:r>
        <w:rPr>
          <w:rFonts w:ascii="Arial" w:hAnsi="Arial" w:cs="Arial"/>
          <w:sz w:val="24"/>
          <w:szCs w:val="24"/>
        </w:rPr>
        <w:t xml:space="preserve">, no es tanto la participación sino la </w:t>
      </w:r>
      <w:r>
        <w:rPr>
          <w:rFonts w:ascii="Arial" w:hAnsi="Arial" w:cs="Arial"/>
          <w:sz w:val="24"/>
          <w:szCs w:val="24"/>
        </w:rPr>
        <w:lastRenderedPageBreak/>
        <w:t xml:space="preserve">deliberación, entendida </w:t>
      </w:r>
      <w:r w:rsidR="00AB2059">
        <w:rPr>
          <w:rFonts w:ascii="Arial" w:hAnsi="Arial" w:cs="Arial"/>
          <w:sz w:val="24"/>
          <w:szCs w:val="24"/>
        </w:rPr>
        <w:t xml:space="preserve">ahora ya </w:t>
      </w:r>
      <w:r>
        <w:rPr>
          <w:rFonts w:ascii="Arial" w:hAnsi="Arial" w:cs="Arial"/>
          <w:sz w:val="24"/>
          <w:szCs w:val="24"/>
        </w:rPr>
        <w:t>como una participación cualificada</w:t>
      </w:r>
      <w:r w:rsidR="00AB2059">
        <w:rPr>
          <w:rFonts w:ascii="Arial" w:hAnsi="Arial" w:cs="Arial"/>
          <w:sz w:val="24"/>
          <w:szCs w:val="24"/>
        </w:rPr>
        <w:t xml:space="preserve">, donde </w:t>
      </w:r>
      <w:r w:rsidR="00AB2059" w:rsidRPr="005C2D79">
        <w:rPr>
          <w:rFonts w:ascii="Arial" w:hAnsi="Arial" w:cs="Arial"/>
          <w:sz w:val="24"/>
          <w:szCs w:val="24"/>
        </w:rPr>
        <w:t>la democratización y la resolución de los problemas de nuestras democracias pasa necesariamente por una ciudadanía activ</w:t>
      </w:r>
      <w:r w:rsidR="00AB2059">
        <w:rPr>
          <w:rFonts w:ascii="Arial" w:hAnsi="Arial" w:cs="Arial"/>
          <w:sz w:val="24"/>
          <w:szCs w:val="24"/>
        </w:rPr>
        <w:t>a pero también necesariamente</w:t>
      </w:r>
      <w:r w:rsidR="00AB2059" w:rsidRPr="005C2D79">
        <w:rPr>
          <w:rFonts w:ascii="Arial" w:hAnsi="Arial" w:cs="Arial"/>
          <w:sz w:val="24"/>
          <w:szCs w:val="24"/>
        </w:rPr>
        <w:t xml:space="preserve"> por la creación de espacios y esferas de </w:t>
      </w:r>
      <w:r w:rsidR="00AB2059">
        <w:rPr>
          <w:rFonts w:ascii="Arial" w:hAnsi="Arial" w:cs="Arial"/>
          <w:sz w:val="24"/>
          <w:szCs w:val="24"/>
        </w:rPr>
        <w:t>debate público</w:t>
      </w:r>
      <w:r>
        <w:rPr>
          <w:rFonts w:ascii="Arial" w:hAnsi="Arial" w:cs="Arial"/>
          <w:sz w:val="24"/>
          <w:szCs w:val="24"/>
        </w:rPr>
        <w:t xml:space="preserve">. </w:t>
      </w:r>
      <w:r w:rsidR="00AB2059">
        <w:rPr>
          <w:rFonts w:ascii="Arial" w:hAnsi="Arial" w:cs="Arial"/>
          <w:sz w:val="24"/>
          <w:szCs w:val="24"/>
        </w:rPr>
        <w:t xml:space="preserve">Esto implica que </w:t>
      </w:r>
      <w:r w:rsidR="00AF02A3">
        <w:rPr>
          <w:rFonts w:ascii="Arial" w:hAnsi="Arial" w:cs="Arial"/>
          <w:sz w:val="24"/>
          <w:szCs w:val="24"/>
        </w:rPr>
        <w:t xml:space="preserve">la deliberación en el sentido </w:t>
      </w:r>
      <w:proofErr w:type="spellStart"/>
      <w:r w:rsidR="00AF02A3">
        <w:rPr>
          <w:rFonts w:ascii="Arial" w:hAnsi="Arial" w:cs="Arial"/>
          <w:sz w:val="24"/>
          <w:szCs w:val="24"/>
        </w:rPr>
        <w:t>habermassiano</w:t>
      </w:r>
      <w:proofErr w:type="spellEnd"/>
      <w:r w:rsidR="00AF02A3">
        <w:rPr>
          <w:rFonts w:ascii="Arial" w:hAnsi="Arial" w:cs="Arial"/>
          <w:sz w:val="24"/>
          <w:szCs w:val="24"/>
        </w:rPr>
        <w:t xml:space="preserve"> </w:t>
      </w:r>
      <w:r>
        <w:rPr>
          <w:rFonts w:ascii="Arial" w:hAnsi="Arial" w:cs="Arial"/>
          <w:sz w:val="24"/>
          <w:szCs w:val="24"/>
        </w:rPr>
        <w:t xml:space="preserve">no solo incluye la participación </w:t>
      </w:r>
      <w:r w:rsidRPr="00AF02A3">
        <w:rPr>
          <w:rFonts w:ascii="Arial" w:hAnsi="Arial" w:cs="Arial"/>
          <w:i/>
          <w:sz w:val="24"/>
          <w:szCs w:val="24"/>
        </w:rPr>
        <w:t>per se</w:t>
      </w:r>
      <w:r>
        <w:rPr>
          <w:rFonts w:ascii="Arial" w:hAnsi="Arial" w:cs="Arial"/>
          <w:sz w:val="24"/>
          <w:szCs w:val="24"/>
        </w:rPr>
        <w:t xml:space="preserve">, sino la exigencia de que cada participante deberá tener la </w:t>
      </w:r>
      <w:r w:rsidRPr="005C2D79">
        <w:rPr>
          <w:rFonts w:ascii="Arial" w:hAnsi="Arial" w:cs="Arial"/>
          <w:sz w:val="24"/>
          <w:szCs w:val="24"/>
        </w:rPr>
        <w:t>misma posibilidad de ser escuchado, introducir temas, propuestas y enfoques, serán públicas y estarán libres de cualquier coerción externa o interna</w:t>
      </w:r>
      <w:r w:rsidR="00AB2059">
        <w:rPr>
          <w:rFonts w:ascii="Arial" w:hAnsi="Arial" w:cs="Arial"/>
          <w:sz w:val="24"/>
          <w:szCs w:val="24"/>
        </w:rPr>
        <w:t xml:space="preserve"> (</w:t>
      </w:r>
      <w:proofErr w:type="spellStart"/>
      <w:r w:rsidR="00AB2059">
        <w:rPr>
          <w:rFonts w:ascii="Arial" w:hAnsi="Arial" w:cs="Arial"/>
          <w:sz w:val="24"/>
          <w:szCs w:val="24"/>
        </w:rPr>
        <w:t>Habermas</w:t>
      </w:r>
      <w:proofErr w:type="spellEnd"/>
      <w:r w:rsidR="00AB2059">
        <w:rPr>
          <w:rFonts w:ascii="Arial" w:hAnsi="Arial" w:cs="Arial"/>
          <w:sz w:val="24"/>
          <w:szCs w:val="24"/>
        </w:rPr>
        <w:t xml:space="preserve"> 2005)</w:t>
      </w:r>
      <w:r w:rsidRPr="005C2D79">
        <w:rPr>
          <w:rFonts w:ascii="Arial" w:hAnsi="Arial" w:cs="Arial"/>
          <w:sz w:val="24"/>
          <w:szCs w:val="24"/>
        </w:rPr>
        <w:t xml:space="preserve">. </w:t>
      </w:r>
      <w:r w:rsidR="00AB2059">
        <w:rPr>
          <w:rFonts w:ascii="Arial" w:hAnsi="Arial" w:cs="Arial"/>
          <w:sz w:val="24"/>
          <w:szCs w:val="24"/>
        </w:rPr>
        <w:t xml:space="preserve">Solo en este sentido, tiene sentido plantearnos, en qué medida </w:t>
      </w:r>
      <w:r w:rsidRPr="005C2D79">
        <w:rPr>
          <w:rFonts w:ascii="Arial" w:hAnsi="Arial" w:cs="Arial"/>
          <w:sz w:val="24"/>
          <w:szCs w:val="24"/>
        </w:rPr>
        <w:t>la tecnología</w:t>
      </w:r>
      <w:r w:rsidR="00AB2059">
        <w:rPr>
          <w:rFonts w:ascii="Arial" w:hAnsi="Arial" w:cs="Arial"/>
          <w:sz w:val="24"/>
          <w:szCs w:val="24"/>
        </w:rPr>
        <w:t>,</w:t>
      </w:r>
      <w:r w:rsidR="00AB2059" w:rsidRPr="00AB2059">
        <w:rPr>
          <w:rFonts w:ascii="Arial" w:hAnsi="Arial" w:cs="Arial"/>
          <w:sz w:val="24"/>
          <w:szCs w:val="24"/>
        </w:rPr>
        <w:t xml:space="preserve"> </w:t>
      </w:r>
      <w:r w:rsidR="00AB2059" w:rsidRPr="005C2D79">
        <w:rPr>
          <w:rFonts w:ascii="Arial" w:hAnsi="Arial" w:cs="Arial"/>
          <w:sz w:val="24"/>
          <w:szCs w:val="24"/>
        </w:rPr>
        <w:t>sus diferentes componentes y sus múltiples utilidades podrían así ayudar a hacer más interactivo y eficiente este proceso.</w:t>
      </w:r>
    </w:p>
    <w:p w:rsidR="00B04659" w:rsidRDefault="00B04659" w:rsidP="00A700FC">
      <w:pPr>
        <w:spacing w:before="240" w:after="0" w:line="480" w:lineRule="auto"/>
        <w:jc w:val="both"/>
        <w:rPr>
          <w:rFonts w:ascii="Arial" w:hAnsi="Arial" w:cs="Arial"/>
          <w:sz w:val="24"/>
          <w:szCs w:val="24"/>
        </w:rPr>
      </w:pPr>
      <w:r w:rsidRPr="00D857E6">
        <w:rPr>
          <w:rFonts w:ascii="Arial" w:hAnsi="Arial" w:cs="Arial"/>
          <w:sz w:val="24"/>
          <w:szCs w:val="24"/>
        </w:rPr>
        <w:t xml:space="preserve">Particularmente los gobiernos locales pueden usar sus sitios web para educar a los ciudadanos e involucrarlos en los asuntos públicos a través de la provisión de información. De acuerdo con </w:t>
      </w:r>
      <w:proofErr w:type="spellStart"/>
      <w:r w:rsidRPr="00D857E6">
        <w:rPr>
          <w:rFonts w:ascii="Arial" w:hAnsi="Arial" w:cs="Arial"/>
          <w:sz w:val="24"/>
          <w:szCs w:val="24"/>
        </w:rPr>
        <w:t>Holzer</w:t>
      </w:r>
      <w:proofErr w:type="spellEnd"/>
      <w:r w:rsidRPr="00D857E6">
        <w:rPr>
          <w:rFonts w:ascii="Arial" w:hAnsi="Arial" w:cs="Arial"/>
          <w:sz w:val="24"/>
          <w:szCs w:val="24"/>
        </w:rPr>
        <w:t xml:space="preserve"> et al. (2004), la provisión de la información puede hacerse de manera estática o dinámica. En el primer caso la comunicación se da en una sola vía, por lo que los sitios web se limitan a la provisión de información, sin dar oportunidad para la reacción de los ciudadanos, lo que si ocurre cuando la información se provee de manera din</w:t>
      </w:r>
      <w:r>
        <w:rPr>
          <w:rFonts w:ascii="Arial" w:hAnsi="Arial" w:cs="Arial"/>
          <w:sz w:val="24"/>
          <w:szCs w:val="24"/>
        </w:rPr>
        <w:t>ámica, cundo se promueve una com</w:t>
      </w:r>
      <w:r w:rsidRPr="00D857E6">
        <w:rPr>
          <w:rFonts w:ascii="Arial" w:hAnsi="Arial" w:cs="Arial"/>
          <w:sz w:val="24"/>
          <w:szCs w:val="24"/>
        </w:rPr>
        <w:t xml:space="preserve">unicación en doble vía. </w:t>
      </w:r>
    </w:p>
    <w:p w:rsidR="00A43F9E" w:rsidRDefault="00B04659" w:rsidP="00A700FC">
      <w:pPr>
        <w:spacing w:before="240" w:after="0" w:line="480" w:lineRule="auto"/>
        <w:jc w:val="both"/>
        <w:rPr>
          <w:rFonts w:ascii="Arial" w:hAnsi="Arial" w:cs="Arial"/>
          <w:sz w:val="24"/>
          <w:szCs w:val="24"/>
        </w:rPr>
      </w:pPr>
      <w:r>
        <w:rPr>
          <w:rFonts w:ascii="Arial" w:hAnsi="Arial" w:cs="Arial"/>
          <w:sz w:val="24"/>
          <w:szCs w:val="24"/>
        </w:rPr>
        <w:t>Con la información suficiente para conocer cómo funciona el gobierno, es posible entonces que los ciudadanos participen en la deliberación y toma de decisiones públicas, d</w:t>
      </w:r>
      <w:r w:rsidRPr="00D857E6">
        <w:rPr>
          <w:rFonts w:ascii="Arial" w:hAnsi="Arial" w:cs="Arial"/>
          <w:sz w:val="24"/>
          <w:szCs w:val="24"/>
        </w:rPr>
        <w:t xml:space="preserve">e allí </w:t>
      </w:r>
      <w:r>
        <w:rPr>
          <w:rFonts w:ascii="Arial" w:hAnsi="Arial" w:cs="Arial"/>
          <w:sz w:val="24"/>
          <w:szCs w:val="24"/>
        </w:rPr>
        <w:t xml:space="preserve">que </w:t>
      </w:r>
      <w:r w:rsidRPr="00D857E6">
        <w:rPr>
          <w:rFonts w:ascii="Arial" w:hAnsi="Arial" w:cs="Arial"/>
          <w:sz w:val="24"/>
          <w:szCs w:val="24"/>
        </w:rPr>
        <w:t>sur</w:t>
      </w:r>
      <w:r>
        <w:rPr>
          <w:rFonts w:ascii="Arial" w:hAnsi="Arial" w:cs="Arial"/>
          <w:sz w:val="24"/>
          <w:szCs w:val="24"/>
        </w:rPr>
        <w:t>ja</w:t>
      </w:r>
      <w:r w:rsidRPr="00D857E6">
        <w:rPr>
          <w:rFonts w:ascii="Arial" w:hAnsi="Arial" w:cs="Arial"/>
          <w:sz w:val="24"/>
          <w:szCs w:val="24"/>
        </w:rPr>
        <w:t xml:space="preserve"> entonces el segundo concepto</w:t>
      </w:r>
      <w:r>
        <w:rPr>
          <w:rFonts w:ascii="Arial" w:hAnsi="Arial" w:cs="Arial"/>
          <w:sz w:val="24"/>
          <w:szCs w:val="24"/>
        </w:rPr>
        <w:t xml:space="preserve"> mencionado</w:t>
      </w:r>
      <w:r w:rsidRPr="00D857E6">
        <w:rPr>
          <w:rFonts w:ascii="Arial" w:hAnsi="Arial" w:cs="Arial"/>
          <w:sz w:val="24"/>
          <w:szCs w:val="24"/>
        </w:rPr>
        <w:t xml:space="preserve">, el de la </w:t>
      </w:r>
      <w:r w:rsidRPr="00D857E6">
        <w:rPr>
          <w:rFonts w:ascii="Arial" w:hAnsi="Arial" w:cs="Arial"/>
          <w:i/>
          <w:sz w:val="24"/>
          <w:szCs w:val="24"/>
        </w:rPr>
        <w:t>democracia digital</w:t>
      </w:r>
      <w:r>
        <w:rPr>
          <w:rFonts w:ascii="Arial" w:hAnsi="Arial" w:cs="Arial"/>
          <w:sz w:val="24"/>
          <w:szCs w:val="24"/>
        </w:rPr>
        <w:t xml:space="preserve"> </w:t>
      </w:r>
      <w:r w:rsidRPr="00D857E6">
        <w:rPr>
          <w:rFonts w:ascii="Arial" w:hAnsi="Arial" w:cs="Arial"/>
          <w:sz w:val="24"/>
          <w:szCs w:val="24"/>
        </w:rPr>
        <w:t>o e-</w:t>
      </w:r>
      <w:proofErr w:type="spellStart"/>
      <w:r w:rsidRPr="00D857E6">
        <w:rPr>
          <w:rFonts w:ascii="Arial" w:hAnsi="Arial" w:cs="Arial"/>
          <w:sz w:val="24"/>
          <w:szCs w:val="24"/>
        </w:rPr>
        <w:t>democracy</w:t>
      </w:r>
      <w:proofErr w:type="spellEnd"/>
      <w:r>
        <w:rPr>
          <w:rFonts w:ascii="Arial" w:hAnsi="Arial" w:cs="Arial"/>
          <w:sz w:val="24"/>
          <w:szCs w:val="24"/>
        </w:rPr>
        <w:t>. Este concepto i</w:t>
      </w:r>
      <w:r w:rsidRPr="00D857E6">
        <w:rPr>
          <w:rFonts w:ascii="Arial" w:hAnsi="Arial" w:cs="Arial"/>
          <w:sz w:val="24"/>
          <w:szCs w:val="24"/>
        </w:rPr>
        <w:t xml:space="preserve">ncluiría “todas las prácticas para fomentar valores democráticos usando las tecnologías de la información y la </w:t>
      </w:r>
      <w:r w:rsidRPr="00D857E6">
        <w:rPr>
          <w:rFonts w:ascii="Arial" w:hAnsi="Arial" w:cs="Arial"/>
          <w:sz w:val="24"/>
          <w:szCs w:val="24"/>
        </w:rPr>
        <w:lastRenderedPageBreak/>
        <w:t>comunicación” (</w:t>
      </w:r>
      <w:proofErr w:type="spellStart"/>
      <w:r w:rsidRPr="00D857E6">
        <w:rPr>
          <w:rFonts w:ascii="Arial" w:hAnsi="Arial" w:cs="Arial"/>
          <w:sz w:val="24"/>
          <w:szCs w:val="24"/>
        </w:rPr>
        <w:t>Holzer</w:t>
      </w:r>
      <w:proofErr w:type="spellEnd"/>
      <w:r w:rsidRPr="00D857E6">
        <w:rPr>
          <w:rFonts w:ascii="Arial" w:eastAsia="Times New Roman" w:hAnsi="Arial" w:cs="Arial"/>
          <w:sz w:val="24"/>
          <w:szCs w:val="24"/>
        </w:rPr>
        <w:t xml:space="preserve">, </w:t>
      </w:r>
      <w:proofErr w:type="spellStart"/>
      <w:r w:rsidRPr="00D857E6">
        <w:rPr>
          <w:rFonts w:ascii="Arial" w:eastAsia="Times New Roman" w:hAnsi="Arial" w:cs="Arial"/>
          <w:sz w:val="24"/>
          <w:szCs w:val="24"/>
        </w:rPr>
        <w:t>Melitski</w:t>
      </w:r>
      <w:proofErr w:type="spellEnd"/>
      <w:r w:rsidRPr="00D857E6">
        <w:rPr>
          <w:rFonts w:ascii="Arial" w:eastAsia="Times New Roman" w:hAnsi="Arial" w:cs="Arial"/>
          <w:sz w:val="24"/>
          <w:szCs w:val="24"/>
        </w:rPr>
        <w:t xml:space="preserve">, Rho, &amp; </w:t>
      </w:r>
      <w:proofErr w:type="spellStart"/>
      <w:r w:rsidRPr="00D857E6">
        <w:rPr>
          <w:rFonts w:ascii="Arial" w:eastAsia="Times New Roman" w:hAnsi="Arial" w:cs="Arial"/>
          <w:sz w:val="24"/>
          <w:szCs w:val="24"/>
        </w:rPr>
        <w:t>Schwester</w:t>
      </w:r>
      <w:proofErr w:type="spellEnd"/>
      <w:r w:rsidRPr="00D857E6">
        <w:rPr>
          <w:rFonts w:ascii="Arial" w:eastAsia="Times New Roman" w:hAnsi="Arial" w:cs="Arial"/>
          <w:sz w:val="24"/>
          <w:szCs w:val="24"/>
        </w:rPr>
        <w:t xml:space="preserve"> 2004,</w:t>
      </w:r>
      <w:r w:rsidRPr="00D857E6">
        <w:rPr>
          <w:rFonts w:ascii="Arial" w:hAnsi="Arial" w:cs="Arial"/>
          <w:sz w:val="24"/>
          <w:szCs w:val="24"/>
        </w:rPr>
        <w:t xml:space="preserve"> p. 8). </w:t>
      </w:r>
      <w:r>
        <w:rPr>
          <w:rFonts w:ascii="Arial" w:hAnsi="Arial" w:cs="Arial"/>
          <w:sz w:val="24"/>
          <w:szCs w:val="24"/>
        </w:rPr>
        <w:t xml:space="preserve">Como ocurre con la provisión de información, en términos de participación </w:t>
      </w:r>
      <w:proofErr w:type="spellStart"/>
      <w:r w:rsidRPr="00D857E6">
        <w:rPr>
          <w:rFonts w:ascii="Arial" w:hAnsi="Arial" w:cs="Arial"/>
          <w:sz w:val="24"/>
          <w:szCs w:val="24"/>
        </w:rPr>
        <w:t>Holzer</w:t>
      </w:r>
      <w:proofErr w:type="spellEnd"/>
      <w:r w:rsidRPr="00D857E6">
        <w:rPr>
          <w:rFonts w:ascii="Arial" w:hAnsi="Arial" w:cs="Arial"/>
          <w:sz w:val="24"/>
          <w:szCs w:val="24"/>
        </w:rPr>
        <w:t xml:space="preserve"> et al. (2004) </w:t>
      </w:r>
      <w:r>
        <w:rPr>
          <w:rFonts w:ascii="Arial" w:hAnsi="Arial" w:cs="Arial"/>
          <w:sz w:val="24"/>
          <w:szCs w:val="24"/>
        </w:rPr>
        <w:t xml:space="preserve">asegura que </w:t>
      </w:r>
      <w:r w:rsidRPr="00D857E6">
        <w:rPr>
          <w:rFonts w:ascii="Arial" w:hAnsi="Arial" w:cs="Arial"/>
          <w:sz w:val="24"/>
          <w:szCs w:val="24"/>
        </w:rPr>
        <w:t xml:space="preserve">en el proceso de toma de decisiones la participación </w:t>
      </w:r>
      <w:r>
        <w:rPr>
          <w:rFonts w:ascii="Arial" w:hAnsi="Arial" w:cs="Arial"/>
          <w:sz w:val="24"/>
          <w:szCs w:val="24"/>
        </w:rPr>
        <w:t xml:space="preserve">también </w:t>
      </w:r>
      <w:r w:rsidRPr="00D857E6">
        <w:rPr>
          <w:rFonts w:ascii="Arial" w:hAnsi="Arial" w:cs="Arial"/>
          <w:sz w:val="24"/>
          <w:szCs w:val="24"/>
        </w:rPr>
        <w:t xml:space="preserve">puede promoverse de manera estática, </w:t>
      </w:r>
      <w:r>
        <w:rPr>
          <w:rFonts w:ascii="Arial" w:hAnsi="Arial" w:cs="Arial"/>
          <w:sz w:val="24"/>
          <w:szCs w:val="24"/>
        </w:rPr>
        <w:t xml:space="preserve">que se da </w:t>
      </w:r>
      <w:r w:rsidRPr="00D857E6">
        <w:rPr>
          <w:rFonts w:ascii="Arial" w:hAnsi="Arial" w:cs="Arial"/>
          <w:sz w:val="24"/>
          <w:szCs w:val="24"/>
        </w:rPr>
        <w:t xml:space="preserve">cuando hay algún tipo de consulta a los ciudadanos pero no un productivo debate o deliberación, o de manera dinámica cuando se promueve dicha </w:t>
      </w:r>
      <w:r>
        <w:rPr>
          <w:rFonts w:ascii="Arial" w:hAnsi="Arial" w:cs="Arial"/>
          <w:sz w:val="24"/>
          <w:szCs w:val="24"/>
        </w:rPr>
        <w:t xml:space="preserve">deliberación al estilo </w:t>
      </w:r>
      <w:proofErr w:type="spellStart"/>
      <w:r>
        <w:rPr>
          <w:rFonts w:ascii="Arial" w:hAnsi="Arial" w:cs="Arial"/>
          <w:sz w:val="24"/>
          <w:szCs w:val="24"/>
        </w:rPr>
        <w:t>haberma</w:t>
      </w:r>
      <w:r w:rsidRPr="00D857E6">
        <w:rPr>
          <w:rFonts w:ascii="Arial" w:hAnsi="Arial" w:cs="Arial"/>
          <w:sz w:val="24"/>
          <w:szCs w:val="24"/>
        </w:rPr>
        <w:t>siano</w:t>
      </w:r>
      <w:proofErr w:type="spellEnd"/>
      <w:r w:rsidRPr="00D857E6">
        <w:rPr>
          <w:rFonts w:ascii="Arial" w:hAnsi="Arial" w:cs="Arial"/>
          <w:sz w:val="24"/>
          <w:szCs w:val="24"/>
        </w:rPr>
        <w:t xml:space="preserve"> donde ciudadanos, grupos de interés, los medios de comunicación, los partidos políticos y demás, debaten sobre asuntos públicos y se d</w:t>
      </w:r>
      <w:r>
        <w:rPr>
          <w:rFonts w:ascii="Arial" w:hAnsi="Arial" w:cs="Arial"/>
          <w:sz w:val="24"/>
          <w:szCs w:val="24"/>
        </w:rPr>
        <w:t>a</w:t>
      </w:r>
      <w:r w:rsidRPr="00D857E6">
        <w:rPr>
          <w:rFonts w:ascii="Arial" w:hAnsi="Arial" w:cs="Arial"/>
          <w:sz w:val="24"/>
          <w:szCs w:val="24"/>
        </w:rPr>
        <w:t xml:space="preserve"> una “amplia y libre interacción entre los participantes” (</w:t>
      </w:r>
      <w:proofErr w:type="spellStart"/>
      <w:r w:rsidRPr="00D857E6">
        <w:rPr>
          <w:rFonts w:ascii="Arial" w:hAnsi="Arial" w:cs="Arial"/>
          <w:sz w:val="24"/>
          <w:szCs w:val="24"/>
        </w:rPr>
        <w:t>Holzer</w:t>
      </w:r>
      <w:proofErr w:type="spellEnd"/>
      <w:r w:rsidRPr="00D857E6">
        <w:rPr>
          <w:rFonts w:ascii="Arial" w:hAnsi="Arial" w:cs="Arial"/>
          <w:sz w:val="24"/>
          <w:szCs w:val="24"/>
        </w:rPr>
        <w:t xml:space="preserve"> et al., </w:t>
      </w:r>
      <w:r w:rsidRPr="00D857E6">
        <w:rPr>
          <w:rFonts w:ascii="Arial" w:eastAsia="Times New Roman" w:hAnsi="Arial" w:cs="Arial"/>
          <w:sz w:val="24"/>
          <w:szCs w:val="24"/>
        </w:rPr>
        <w:t xml:space="preserve">2004, </w:t>
      </w:r>
      <w:r w:rsidRPr="00D857E6">
        <w:rPr>
          <w:rFonts w:ascii="Arial" w:hAnsi="Arial" w:cs="Arial"/>
          <w:sz w:val="24"/>
          <w:szCs w:val="24"/>
        </w:rPr>
        <w:t>pp. 13-14). Para promover dicho contexto de fructífero compromiso ciudadano y de  deliberación pública, es importante señalar los avances o las oportunidades que ofrece la denominada web 2.0 o red interactiva, ya que sus herramientas “permiten: 1) personalizar y compartir información a través de (…) alertas de correo electrónico y redes sociales (por ejemplo); y 2) la creación de contenidos por medio de blogs  (…) y wikis [por ejemplo]” (</w:t>
      </w:r>
      <w:proofErr w:type="spellStart"/>
      <w:r w:rsidRPr="00D857E6">
        <w:rPr>
          <w:rFonts w:ascii="Arial" w:hAnsi="Arial" w:cs="Arial"/>
          <w:sz w:val="24"/>
          <w:szCs w:val="24"/>
        </w:rPr>
        <w:t>Mossberger</w:t>
      </w:r>
      <w:proofErr w:type="spellEnd"/>
      <w:r w:rsidRPr="00D857E6">
        <w:rPr>
          <w:rFonts w:ascii="Arial" w:hAnsi="Arial" w:cs="Arial"/>
          <w:sz w:val="24"/>
          <w:szCs w:val="24"/>
        </w:rPr>
        <w:t xml:space="preserve"> &amp; </w:t>
      </w:r>
      <w:proofErr w:type="spellStart"/>
      <w:r w:rsidRPr="00D857E6">
        <w:rPr>
          <w:rFonts w:ascii="Arial" w:hAnsi="Arial" w:cs="Arial"/>
          <w:sz w:val="24"/>
          <w:szCs w:val="24"/>
        </w:rPr>
        <w:t>Jimenez</w:t>
      </w:r>
      <w:proofErr w:type="spellEnd"/>
      <w:r w:rsidRPr="00D857E6">
        <w:rPr>
          <w:rFonts w:ascii="Arial" w:hAnsi="Arial" w:cs="Arial"/>
          <w:sz w:val="24"/>
          <w:szCs w:val="24"/>
        </w:rPr>
        <w:t xml:space="preserve">, 2009, p. 9). </w:t>
      </w:r>
      <w:r>
        <w:rPr>
          <w:rFonts w:ascii="Arial" w:hAnsi="Arial" w:cs="Arial"/>
          <w:sz w:val="24"/>
          <w:szCs w:val="24"/>
        </w:rPr>
        <w:t xml:space="preserve">De allí que sea posible identificar o asociar diferentes herramientas o tecnologías a determinado niveles de participación, en otras palabras, las herramientas facilitarían un objetivo de participación pretendido (ODCE, 2001; </w:t>
      </w:r>
      <w:r w:rsidRPr="00440EBC">
        <w:rPr>
          <w:rFonts w:ascii="Arial" w:hAnsi="Arial" w:cs="Arial"/>
          <w:color w:val="000000"/>
          <w:sz w:val="24"/>
        </w:rPr>
        <w:t xml:space="preserve">Al </w:t>
      </w:r>
      <w:proofErr w:type="spellStart"/>
      <w:r w:rsidRPr="00440EBC">
        <w:rPr>
          <w:rFonts w:ascii="Arial" w:hAnsi="Arial" w:cs="Arial"/>
          <w:color w:val="000000"/>
          <w:sz w:val="24"/>
        </w:rPr>
        <w:t>Dalou</w:t>
      </w:r>
      <w:proofErr w:type="spellEnd"/>
      <w:r w:rsidRPr="00440EBC">
        <w:rPr>
          <w:rFonts w:ascii="Arial" w:hAnsi="Arial" w:cs="Arial"/>
          <w:color w:val="000000"/>
          <w:sz w:val="24"/>
        </w:rPr>
        <w:t xml:space="preserve">, y </w:t>
      </w:r>
      <w:proofErr w:type="spellStart"/>
      <w:r w:rsidRPr="00440EBC">
        <w:rPr>
          <w:rFonts w:ascii="Arial" w:hAnsi="Arial" w:cs="Arial"/>
          <w:color w:val="000000"/>
          <w:sz w:val="24"/>
        </w:rPr>
        <w:t>Shanab</w:t>
      </w:r>
      <w:proofErr w:type="spellEnd"/>
      <w:r w:rsidRPr="00440EBC">
        <w:rPr>
          <w:rFonts w:ascii="Arial" w:hAnsi="Arial" w:cs="Arial"/>
          <w:color w:val="000000"/>
          <w:sz w:val="24"/>
        </w:rPr>
        <w:t>, 2013</w:t>
      </w:r>
      <w:r>
        <w:rPr>
          <w:rFonts w:ascii="Arial" w:hAnsi="Arial" w:cs="Arial"/>
          <w:color w:val="000000"/>
          <w:sz w:val="24"/>
        </w:rPr>
        <w:t>).</w:t>
      </w:r>
      <w:r w:rsidR="00763153" w:rsidRPr="00763153">
        <w:rPr>
          <w:rFonts w:ascii="Arial" w:hAnsi="Arial" w:cs="Arial"/>
          <w:sz w:val="24"/>
          <w:szCs w:val="24"/>
        </w:rPr>
        <w:t xml:space="preserve"> </w:t>
      </w:r>
      <w:r w:rsidR="00763153">
        <w:rPr>
          <w:rFonts w:ascii="Arial" w:hAnsi="Arial" w:cs="Arial"/>
          <w:sz w:val="24"/>
          <w:szCs w:val="24"/>
        </w:rPr>
        <w:t xml:space="preserve">Sin embargo, la oportunidad de generar un compromiso y una deliberación ciudadana a partir del aprovechamiento de las </w:t>
      </w:r>
      <w:proofErr w:type="spellStart"/>
      <w:r w:rsidR="00763153">
        <w:rPr>
          <w:rFonts w:ascii="Arial" w:hAnsi="Arial" w:cs="Arial"/>
          <w:sz w:val="24"/>
          <w:szCs w:val="24"/>
        </w:rPr>
        <w:t>NTIC´s</w:t>
      </w:r>
      <w:proofErr w:type="spellEnd"/>
      <w:r w:rsidR="00763153">
        <w:rPr>
          <w:rFonts w:ascii="Arial" w:hAnsi="Arial" w:cs="Arial"/>
          <w:sz w:val="24"/>
          <w:szCs w:val="24"/>
        </w:rPr>
        <w:t xml:space="preserve"> no deben conducir a un exagerado optimismo. Como </w:t>
      </w:r>
      <w:proofErr w:type="spellStart"/>
      <w:r w:rsidR="00763153" w:rsidRPr="00D857E6">
        <w:rPr>
          <w:rFonts w:ascii="Arial" w:hAnsi="Arial" w:cs="Arial"/>
          <w:sz w:val="24"/>
          <w:szCs w:val="24"/>
        </w:rPr>
        <w:t>Mossberger</w:t>
      </w:r>
      <w:proofErr w:type="spellEnd"/>
      <w:r w:rsidR="00763153" w:rsidRPr="00D857E6">
        <w:rPr>
          <w:rFonts w:ascii="Arial" w:hAnsi="Arial" w:cs="Arial"/>
          <w:sz w:val="24"/>
          <w:szCs w:val="24"/>
        </w:rPr>
        <w:t xml:space="preserve"> y </w:t>
      </w:r>
      <w:proofErr w:type="spellStart"/>
      <w:r w:rsidR="00763153" w:rsidRPr="00D857E6">
        <w:rPr>
          <w:rFonts w:ascii="Arial" w:hAnsi="Arial" w:cs="Arial"/>
          <w:sz w:val="24"/>
          <w:szCs w:val="24"/>
        </w:rPr>
        <w:t>Jimenez</w:t>
      </w:r>
      <w:proofErr w:type="spellEnd"/>
      <w:r w:rsidR="00763153" w:rsidRPr="00D857E6">
        <w:rPr>
          <w:rFonts w:ascii="Arial" w:hAnsi="Arial" w:cs="Arial"/>
          <w:sz w:val="24"/>
          <w:szCs w:val="24"/>
        </w:rPr>
        <w:t xml:space="preserve"> (2009) advierten</w:t>
      </w:r>
      <w:r w:rsidR="00763153">
        <w:rPr>
          <w:rFonts w:ascii="Arial" w:hAnsi="Arial" w:cs="Arial"/>
          <w:sz w:val="24"/>
          <w:szCs w:val="24"/>
        </w:rPr>
        <w:t xml:space="preserve">, </w:t>
      </w:r>
      <w:r w:rsidR="00763153" w:rsidRPr="00D857E6">
        <w:rPr>
          <w:rFonts w:ascii="Arial" w:hAnsi="Arial" w:cs="Arial"/>
          <w:sz w:val="24"/>
          <w:szCs w:val="24"/>
        </w:rPr>
        <w:t>“</w:t>
      </w:r>
      <w:r w:rsidR="00763153" w:rsidRPr="00763153">
        <w:rPr>
          <w:rFonts w:ascii="Arial" w:hAnsi="Arial" w:cs="Arial"/>
          <w:sz w:val="24"/>
          <w:szCs w:val="24"/>
        </w:rPr>
        <w:t>los sitios web gubernamentales pueden facilitar pero no crean [no producen] el compromiso ciudadano“</w:t>
      </w:r>
      <w:r w:rsidR="00763153" w:rsidRPr="00D857E6">
        <w:rPr>
          <w:rFonts w:ascii="Arial" w:hAnsi="Arial" w:cs="Arial"/>
          <w:sz w:val="24"/>
          <w:szCs w:val="24"/>
        </w:rPr>
        <w:t xml:space="preserve">(p. 6), y </w:t>
      </w:r>
      <w:proofErr w:type="spellStart"/>
      <w:r w:rsidR="00763153" w:rsidRPr="00D857E6">
        <w:rPr>
          <w:rFonts w:ascii="Arial" w:hAnsi="Arial" w:cs="Arial"/>
          <w:sz w:val="24"/>
          <w:szCs w:val="24"/>
        </w:rPr>
        <w:t>Holzer</w:t>
      </w:r>
      <w:proofErr w:type="spellEnd"/>
      <w:r w:rsidR="00763153" w:rsidRPr="00D857E6">
        <w:rPr>
          <w:rFonts w:ascii="Arial" w:hAnsi="Arial" w:cs="Arial"/>
          <w:sz w:val="24"/>
          <w:szCs w:val="24"/>
        </w:rPr>
        <w:t xml:space="preserve"> et al. </w:t>
      </w:r>
      <w:proofErr w:type="gramStart"/>
      <w:r w:rsidR="00763153" w:rsidRPr="00D857E6">
        <w:rPr>
          <w:rFonts w:ascii="Arial" w:hAnsi="Arial" w:cs="Arial"/>
          <w:sz w:val="24"/>
          <w:szCs w:val="24"/>
        </w:rPr>
        <w:t>resaltan</w:t>
      </w:r>
      <w:proofErr w:type="gramEnd"/>
      <w:r w:rsidR="00763153" w:rsidRPr="00D857E6">
        <w:rPr>
          <w:rFonts w:ascii="Arial" w:hAnsi="Arial" w:cs="Arial"/>
          <w:sz w:val="24"/>
          <w:szCs w:val="24"/>
        </w:rPr>
        <w:t xml:space="preserve"> que “no hay evidencia que sugiera que la calidad de la toma de decisiones se mejore o que las decisiones </w:t>
      </w:r>
      <w:r w:rsidR="00763153">
        <w:rPr>
          <w:rFonts w:ascii="Arial" w:hAnsi="Arial" w:cs="Arial"/>
          <w:sz w:val="24"/>
          <w:szCs w:val="24"/>
        </w:rPr>
        <w:t>sean</w:t>
      </w:r>
      <w:r w:rsidR="00763153" w:rsidRPr="00D857E6">
        <w:rPr>
          <w:rFonts w:ascii="Arial" w:hAnsi="Arial" w:cs="Arial"/>
          <w:sz w:val="24"/>
          <w:szCs w:val="24"/>
        </w:rPr>
        <w:t xml:space="preserve"> más democráticas dada la integración de </w:t>
      </w:r>
      <w:proofErr w:type="spellStart"/>
      <w:r w:rsidR="00763153" w:rsidRPr="00D857E6">
        <w:rPr>
          <w:rFonts w:ascii="Arial" w:hAnsi="Arial" w:cs="Arial"/>
          <w:sz w:val="24"/>
          <w:szCs w:val="24"/>
        </w:rPr>
        <w:t>NTIC´s</w:t>
      </w:r>
      <w:proofErr w:type="spellEnd"/>
      <w:r w:rsidR="00763153" w:rsidRPr="00D857E6">
        <w:rPr>
          <w:rFonts w:ascii="Arial" w:hAnsi="Arial" w:cs="Arial"/>
          <w:sz w:val="24"/>
          <w:szCs w:val="24"/>
        </w:rPr>
        <w:t xml:space="preserve"> y aplicación digitales” </w:t>
      </w:r>
      <w:r w:rsidR="00763153" w:rsidRPr="00D857E6">
        <w:rPr>
          <w:rFonts w:ascii="Arial" w:hAnsi="Arial" w:cs="Arial"/>
          <w:sz w:val="24"/>
          <w:szCs w:val="24"/>
        </w:rPr>
        <w:lastRenderedPageBreak/>
        <w:t xml:space="preserve">(p. 10). </w:t>
      </w:r>
      <w:r w:rsidR="00763153">
        <w:rPr>
          <w:rFonts w:ascii="Arial" w:hAnsi="Arial" w:cs="Arial"/>
          <w:sz w:val="24"/>
          <w:szCs w:val="24"/>
        </w:rPr>
        <w:t xml:space="preserve">Debemos recordar entonces, que son las personas quienes usan o no las tecnologías, son quienes deliberan sobre los asuntos públicos y quienes toman decisiones, y quienes tienen el compromiso ciudadano y materializan la democracia digital a partir del </w:t>
      </w:r>
      <w:r w:rsidR="0012362B">
        <w:rPr>
          <w:rFonts w:ascii="Arial" w:hAnsi="Arial" w:cs="Arial"/>
          <w:sz w:val="24"/>
          <w:szCs w:val="24"/>
        </w:rPr>
        <w:t>uso</w:t>
      </w:r>
      <w:r w:rsidR="00763153">
        <w:rPr>
          <w:rFonts w:ascii="Arial" w:hAnsi="Arial" w:cs="Arial"/>
          <w:sz w:val="24"/>
          <w:szCs w:val="24"/>
        </w:rPr>
        <w:t xml:space="preserve"> adecuado de las herramientas. </w:t>
      </w:r>
    </w:p>
    <w:p w:rsidR="00E57A9E" w:rsidRPr="00D857E6" w:rsidRDefault="00E57A9E" w:rsidP="00A700FC">
      <w:pPr>
        <w:spacing w:before="480" w:after="0" w:line="480" w:lineRule="auto"/>
        <w:jc w:val="both"/>
        <w:rPr>
          <w:rFonts w:ascii="Arial" w:hAnsi="Arial" w:cs="Arial"/>
          <w:b/>
          <w:sz w:val="24"/>
          <w:szCs w:val="24"/>
        </w:rPr>
      </w:pPr>
      <w:r w:rsidRPr="00D857E6">
        <w:rPr>
          <w:rFonts w:ascii="Arial" w:hAnsi="Arial" w:cs="Arial"/>
          <w:b/>
          <w:sz w:val="24"/>
          <w:szCs w:val="24"/>
        </w:rPr>
        <w:t xml:space="preserve">Orientación al ciudadano de los sitios web </w:t>
      </w:r>
      <w:r>
        <w:rPr>
          <w:rFonts w:ascii="Arial" w:hAnsi="Arial" w:cs="Arial"/>
          <w:b/>
          <w:sz w:val="24"/>
          <w:szCs w:val="24"/>
        </w:rPr>
        <w:t>municipales en Colombia</w:t>
      </w:r>
    </w:p>
    <w:p w:rsidR="00AA737A" w:rsidRDefault="00AA737A" w:rsidP="00A700FC">
      <w:pPr>
        <w:spacing w:before="240" w:after="0" w:line="480" w:lineRule="auto"/>
        <w:jc w:val="both"/>
        <w:rPr>
          <w:rFonts w:ascii="Arial" w:hAnsi="Arial" w:cs="Arial"/>
          <w:sz w:val="24"/>
          <w:szCs w:val="24"/>
        </w:rPr>
      </w:pPr>
      <w:r>
        <w:rPr>
          <w:rFonts w:ascii="Arial" w:hAnsi="Arial" w:cs="Arial"/>
          <w:sz w:val="24"/>
          <w:szCs w:val="24"/>
        </w:rPr>
        <w:t>En la perspectiva de contribuir a las mirada</w:t>
      </w:r>
      <w:r w:rsidR="00E90F32">
        <w:rPr>
          <w:rFonts w:ascii="Arial" w:hAnsi="Arial" w:cs="Arial"/>
          <w:sz w:val="24"/>
          <w:szCs w:val="24"/>
        </w:rPr>
        <w:t>s que revisan el desarrollo y l</w:t>
      </w:r>
      <w:r>
        <w:rPr>
          <w:rFonts w:ascii="Arial" w:hAnsi="Arial" w:cs="Arial"/>
          <w:sz w:val="24"/>
          <w:szCs w:val="24"/>
        </w:rPr>
        <w:t>o</w:t>
      </w:r>
      <w:r w:rsidR="00E90F32">
        <w:rPr>
          <w:rFonts w:ascii="Arial" w:hAnsi="Arial" w:cs="Arial"/>
          <w:sz w:val="24"/>
          <w:szCs w:val="24"/>
        </w:rPr>
        <w:t>s</w:t>
      </w:r>
      <w:r>
        <w:rPr>
          <w:rFonts w:ascii="Arial" w:hAnsi="Arial" w:cs="Arial"/>
          <w:sz w:val="24"/>
          <w:szCs w:val="24"/>
        </w:rPr>
        <w:t xml:space="preserve"> avances de la implementación del gobierno electrónico en Colombia a nivel local, y desde la perspectiva de identificar la medida en que este desarrollo favorece el compromiso y la deliberación ciudadana, este documento se presentan los resultados  de la revisión de los sitios web de las A</w:t>
      </w:r>
      <w:r w:rsidR="00B04659" w:rsidRPr="00B04659">
        <w:rPr>
          <w:rFonts w:ascii="Arial" w:hAnsi="Arial" w:cs="Arial"/>
          <w:sz w:val="24"/>
          <w:szCs w:val="24"/>
        </w:rPr>
        <w:t>lcaldía</w:t>
      </w:r>
      <w:r>
        <w:rPr>
          <w:rFonts w:ascii="Arial" w:hAnsi="Arial" w:cs="Arial"/>
          <w:sz w:val="24"/>
          <w:szCs w:val="24"/>
        </w:rPr>
        <w:t>s</w:t>
      </w:r>
      <w:r w:rsidR="00B04659" w:rsidRPr="00B04659">
        <w:rPr>
          <w:rFonts w:ascii="Arial" w:hAnsi="Arial" w:cs="Arial"/>
          <w:sz w:val="24"/>
          <w:szCs w:val="24"/>
        </w:rPr>
        <w:t xml:space="preserve"> y </w:t>
      </w:r>
      <w:r>
        <w:rPr>
          <w:rFonts w:ascii="Arial" w:hAnsi="Arial" w:cs="Arial"/>
          <w:sz w:val="24"/>
          <w:szCs w:val="24"/>
        </w:rPr>
        <w:t>C</w:t>
      </w:r>
      <w:r w:rsidR="00B04659" w:rsidRPr="00B04659">
        <w:rPr>
          <w:rFonts w:ascii="Arial" w:hAnsi="Arial" w:cs="Arial"/>
          <w:sz w:val="24"/>
          <w:szCs w:val="24"/>
        </w:rPr>
        <w:t xml:space="preserve">oncejos de </w:t>
      </w:r>
      <w:r>
        <w:rPr>
          <w:rFonts w:ascii="Arial" w:hAnsi="Arial" w:cs="Arial"/>
          <w:sz w:val="24"/>
          <w:szCs w:val="24"/>
        </w:rPr>
        <w:t>los municipios</w:t>
      </w:r>
      <w:r w:rsidR="00B04659" w:rsidRPr="00B04659">
        <w:rPr>
          <w:rFonts w:ascii="Arial" w:hAnsi="Arial" w:cs="Arial"/>
          <w:sz w:val="24"/>
          <w:szCs w:val="24"/>
        </w:rPr>
        <w:t xml:space="preserve"> capitales de los 32 departamentos de la República de Colombia.</w:t>
      </w:r>
      <w:r w:rsidR="00E01BAA">
        <w:rPr>
          <w:rFonts w:ascii="Arial" w:hAnsi="Arial" w:cs="Arial"/>
          <w:sz w:val="24"/>
          <w:szCs w:val="24"/>
        </w:rPr>
        <w:t xml:space="preserve"> </w:t>
      </w:r>
      <w:r w:rsidR="00BD7A30">
        <w:rPr>
          <w:rFonts w:ascii="Arial" w:hAnsi="Arial" w:cs="Arial"/>
          <w:sz w:val="24"/>
          <w:szCs w:val="24"/>
        </w:rPr>
        <w:t xml:space="preserve">La selección de los 32 municipios considera que en su carácter de capitales de los Departamentos, dichos municipios pueden llevar la batuta en la implementación de la estrategia de Gobierno en Línea en sus respectivos departamentos. Ciertamente no se tiene una pretensión de generalización con base en los hallazgos, pero se prevé que estos den una relativa sensación sobre el desarrollo de la estrategia en el contexto nacional. </w:t>
      </w:r>
    </w:p>
    <w:p w:rsidR="001A7C69" w:rsidRDefault="001A7C69" w:rsidP="00A700FC">
      <w:pPr>
        <w:spacing w:before="240" w:after="0" w:line="480" w:lineRule="auto"/>
        <w:jc w:val="both"/>
        <w:rPr>
          <w:rFonts w:ascii="Arial" w:hAnsi="Arial" w:cs="Arial"/>
          <w:sz w:val="24"/>
          <w:szCs w:val="24"/>
        </w:rPr>
      </w:pPr>
      <w:r>
        <w:rPr>
          <w:rFonts w:ascii="Arial" w:hAnsi="Arial" w:cs="Arial"/>
          <w:sz w:val="24"/>
          <w:szCs w:val="24"/>
        </w:rPr>
        <w:t>En la revisión de los sitios web municipales</w:t>
      </w:r>
      <w:r w:rsidR="00BD7A30">
        <w:rPr>
          <w:rFonts w:ascii="Arial" w:hAnsi="Arial" w:cs="Arial"/>
          <w:sz w:val="24"/>
          <w:szCs w:val="24"/>
        </w:rPr>
        <w:t xml:space="preserve">, </w:t>
      </w:r>
      <w:r w:rsidR="00E90F32">
        <w:rPr>
          <w:rFonts w:ascii="Arial" w:hAnsi="Arial" w:cs="Arial"/>
          <w:sz w:val="24"/>
          <w:szCs w:val="24"/>
        </w:rPr>
        <w:t xml:space="preserve">realizada durante el mes de junio de 2015, </w:t>
      </w:r>
      <w:r w:rsidR="00BD7A30">
        <w:rPr>
          <w:rFonts w:ascii="Arial" w:hAnsi="Arial" w:cs="Arial"/>
          <w:sz w:val="24"/>
          <w:szCs w:val="24"/>
        </w:rPr>
        <w:t xml:space="preserve">se </w:t>
      </w:r>
      <w:r>
        <w:rPr>
          <w:rFonts w:ascii="Arial" w:hAnsi="Arial" w:cs="Arial"/>
          <w:sz w:val="24"/>
          <w:szCs w:val="24"/>
        </w:rPr>
        <w:t>buscó identificar la presencia o no de 47 características que sintetizan lo sugerido en la literatura (</w:t>
      </w:r>
      <w:proofErr w:type="spellStart"/>
      <w:r w:rsidRPr="00676944">
        <w:rPr>
          <w:rFonts w:ascii="Arial" w:hAnsi="Arial" w:cs="Arial"/>
          <w:sz w:val="24"/>
          <w:szCs w:val="24"/>
        </w:rPr>
        <w:t>Mossberger</w:t>
      </w:r>
      <w:proofErr w:type="spellEnd"/>
      <w:r>
        <w:rPr>
          <w:rFonts w:ascii="Arial" w:hAnsi="Arial" w:cs="Arial"/>
          <w:sz w:val="24"/>
          <w:szCs w:val="24"/>
        </w:rPr>
        <w:t xml:space="preserve"> &amp; </w:t>
      </w:r>
      <w:proofErr w:type="spellStart"/>
      <w:r>
        <w:rPr>
          <w:rFonts w:ascii="Arial" w:hAnsi="Arial" w:cs="Arial"/>
          <w:sz w:val="24"/>
          <w:szCs w:val="24"/>
        </w:rPr>
        <w:t>Jimenez</w:t>
      </w:r>
      <w:proofErr w:type="spellEnd"/>
      <w:r>
        <w:rPr>
          <w:rFonts w:ascii="Arial" w:hAnsi="Arial" w:cs="Arial"/>
          <w:sz w:val="24"/>
          <w:szCs w:val="24"/>
        </w:rPr>
        <w:t xml:space="preserve"> ,2009; OCDE, 2001, </w:t>
      </w:r>
      <w:proofErr w:type="spellStart"/>
      <w:r>
        <w:rPr>
          <w:rFonts w:ascii="Arial" w:hAnsi="Arial" w:cs="Arial"/>
          <w:sz w:val="24"/>
          <w:szCs w:val="24"/>
        </w:rPr>
        <w:t>United</w:t>
      </w:r>
      <w:proofErr w:type="spellEnd"/>
      <w:r>
        <w:rPr>
          <w:rFonts w:ascii="Arial" w:hAnsi="Arial" w:cs="Arial"/>
          <w:sz w:val="24"/>
          <w:szCs w:val="24"/>
        </w:rPr>
        <w:t xml:space="preserve"> </w:t>
      </w:r>
      <w:proofErr w:type="spellStart"/>
      <w:r>
        <w:rPr>
          <w:rFonts w:ascii="Arial" w:hAnsi="Arial" w:cs="Arial"/>
          <w:sz w:val="24"/>
          <w:szCs w:val="24"/>
        </w:rPr>
        <w:t>Nations</w:t>
      </w:r>
      <w:proofErr w:type="spellEnd"/>
      <w:r>
        <w:rPr>
          <w:rFonts w:ascii="Arial" w:hAnsi="Arial" w:cs="Arial"/>
          <w:sz w:val="24"/>
          <w:szCs w:val="24"/>
        </w:rPr>
        <w:t xml:space="preserve">, 2014; Criado, 2009), según las tres dimensiones señaladas por la OCDE para la promoción de la participación ciudadana, es decir, la provisión de información –para la que se evaluó la </w:t>
      </w:r>
      <w:r>
        <w:rPr>
          <w:rFonts w:ascii="Arial" w:hAnsi="Arial" w:cs="Arial"/>
          <w:sz w:val="24"/>
          <w:szCs w:val="24"/>
        </w:rPr>
        <w:lastRenderedPageBreak/>
        <w:t>presencia de 31 ítems, 16 de ellos asociados específicamente a ejercicios de rendición electrónica d</w:t>
      </w:r>
      <w:r w:rsidR="00E90F32">
        <w:rPr>
          <w:rFonts w:ascii="Arial" w:hAnsi="Arial" w:cs="Arial"/>
          <w:sz w:val="24"/>
          <w:szCs w:val="24"/>
        </w:rPr>
        <w:t>e</w:t>
      </w:r>
      <w:r>
        <w:rPr>
          <w:rFonts w:ascii="Arial" w:hAnsi="Arial" w:cs="Arial"/>
          <w:sz w:val="24"/>
          <w:szCs w:val="24"/>
        </w:rPr>
        <w:t xml:space="preserve"> </w:t>
      </w:r>
      <w:r w:rsidR="00E90F32">
        <w:rPr>
          <w:rFonts w:ascii="Arial" w:hAnsi="Arial" w:cs="Arial"/>
          <w:sz w:val="24"/>
          <w:szCs w:val="24"/>
        </w:rPr>
        <w:t>cuentas</w:t>
      </w:r>
      <w:r>
        <w:rPr>
          <w:rFonts w:ascii="Arial" w:hAnsi="Arial" w:cs="Arial"/>
          <w:sz w:val="24"/>
          <w:szCs w:val="24"/>
        </w:rPr>
        <w:t xml:space="preserve">; la consulta, para la cual se revisaron 8 aspectos; y la participación activa o de compromiso ciudadano, para la que se contabilizó el </w:t>
      </w:r>
      <w:r w:rsidR="00F75AF3">
        <w:rPr>
          <w:rFonts w:ascii="Arial" w:hAnsi="Arial" w:cs="Arial"/>
          <w:sz w:val="24"/>
          <w:szCs w:val="24"/>
        </w:rPr>
        <w:t>uso</w:t>
      </w:r>
      <w:r>
        <w:rPr>
          <w:rFonts w:ascii="Arial" w:hAnsi="Arial" w:cs="Arial"/>
          <w:sz w:val="24"/>
          <w:szCs w:val="24"/>
        </w:rPr>
        <w:t xml:space="preserve"> de 8 </w:t>
      </w:r>
      <w:r w:rsidR="00F75AF3">
        <w:rPr>
          <w:rFonts w:ascii="Arial" w:hAnsi="Arial" w:cs="Arial"/>
          <w:sz w:val="24"/>
          <w:szCs w:val="24"/>
        </w:rPr>
        <w:t>herramientas web. Todo ello,</w:t>
      </w:r>
      <w:r w:rsidRPr="001A7C69">
        <w:rPr>
          <w:rFonts w:ascii="Arial" w:hAnsi="Arial" w:cs="Arial"/>
          <w:sz w:val="24"/>
          <w:szCs w:val="24"/>
        </w:rPr>
        <w:t xml:space="preserve"> </w:t>
      </w:r>
      <w:r w:rsidRPr="00B04659">
        <w:rPr>
          <w:rFonts w:ascii="Arial" w:hAnsi="Arial" w:cs="Arial"/>
          <w:sz w:val="24"/>
          <w:szCs w:val="24"/>
        </w:rPr>
        <w:t>haciendo especial hincapié en la medida en que su diseño real provea de los recursos e instrumentos a la ciudadanía para fomentar la “e-deliberación</w:t>
      </w:r>
      <w:r>
        <w:rPr>
          <w:rFonts w:ascii="Arial" w:hAnsi="Arial" w:cs="Arial"/>
          <w:sz w:val="24"/>
          <w:szCs w:val="24"/>
        </w:rPr>
        <w:t xml:space="preserve">”. </w:t>
      </w:r>
      <w:r w:rsidR="00E90F32">
        <w:rPr>
          <w:rFonts w:ascii="Arial" w:hAnsi="Arial" w:cs="Arial"/>
          <w:sz w:val="24"/>
          <w:szCs w:val="24"/>
        </w:rPr>
        <w:t xml:space="preserve">A continuación se presenta la Tabla No. 1 que sintetiza los las presencia de cada uno de los rasgos señalados en el conjunto de los 32 sitios web revisados. </w:t>
      </w:r>
    </w:p>
    <w:p w:rsidR="007379D6" w:rsidRDefault="007379D6" w:rsidP="00E90F32">
      <w:pPr>
        <w:spacing w:after="0" w:line="240" w:lineRule="auto"/>
        <w:jc w:val="center"/>
        <w:rPr>
          <w:rFonts w:ascii="Arial" w:hAnsi="Arial" w:cs="Arial"/>
          <w:b/>
          <w:szCs w:val="24"/>
        </w:rPr>
      </w:pPr>
    </w:p>
    <w:p w:rsidR="00FF5319" w:rsidRDefault="00A700FC" w:rsidP="00E90F32">
      <w:pPr>
        <w:spacing w:after="0" w:line="240" w:lineRule="auto"/>
        <w:jc w:val="center"/>
        <w:rPr>
          <w:rFonts w:ascii="Arial" w:hAnsi="Arial" w:cs="Arial"/>
          <w:b/>
          <w:szCs w:val="24"/>
        </w:rPr>
      </w:pPr>
      <w:r>
        <w:rPr>
          <w:rFonts w:ascii="Arial" w:hAnsi="Arial" w:cs="Arial"/>
          <w:b/>
          <w:szCs w:val="24"/>
        </w:rPr>
        <w:t xml:space="preserve">Tabla </w:t>
      </w:r>
      <w:r w:rsidR="00E90F32" w:rsidRPr="00E90F32">
        <w:rPr>
          <w:rFonts w:ascii="Arial" w:hAnsi="Arial" w:cs="Arial"/>
          <w:b/>
          <w:szCs w:val="24"/>
        </w:rPr>
        <w:t>1</w:t>
      </w:r>
      <w:r>
        <w:rPr>
          <w:rFonts w:ascii="Arial" w:hAnsi="Arial" w:cs="Arial"/>
          <w:b/>
          <w:szCs w:val="24"/>
        </w:rPr>
        <w:t>.</w:t>
      </w:r>
      <w:r w:rsidR="00E90F32" w:rsidRPr="00E90F32">
        <w:rPr>
          <w:rFonts w:ascii="Arial" w:hAnsi="Arial" w:cs="Arial"/>
          <w:b/>
          <w:szCs w:val="24"/>
        </w:rPr>
        <w:t xml:space="preserve"> </w:t>
      </w:r>
      <w:r w:rsidR="00FF5319" w:rsidRPr="00A700FC">
        <w:rPr>
          <w:rFonts w:ascii="Arial" w:hAnsi="Arial" w:cs="Arial"/>
          <w:szCs w:val="24"/>
        </w:rPr>
        <w:t>Uso de herramientas web para la promoción de la participación ciudadana en los 32 municipios capitales de departamento en Colombia</w:t>
      </w:r>
    </w:p>
    <w:p w:rsidR="00E90F32" w:rsidRPr="00E90F32" w:rsidRDefault="00E90F32" w:rsidP="00E90F32">
      <w:pPr>
        <w:spacing w:after="0" w:line="240" w:lineRule="auto"/>
        <w:jc w:val="center"/>
        <w:rPr>
          <w:rFonts w:ascii="Arial" w:hAnsi="Arial" w:cs="Arial"/>
          <w:b/>
          <w:szCs w:val="24"/>
        </w:rPr>
      </w:pPr>
    </w:p>
    <w:tbl>
      <w:tblPr>
        <w:tblStyle w:val="Sombreadoclaro-nfasis1"/>
        <w:tblW w:w="7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536"/>
        <w:gridCol w:w="648"/>
        <w:gridCol w:w="706"/>
      </w:tblGrid>
      <w:tr w:rsidR="00AD333D" w:rsidRPr="007A4B04" w:rsidTr="00AD333D">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809" w:type="dxa"/>
            <w:noWrap/>
            <w:hideMark/>
          </w:tcPr>
          <w:p w:rsidR="00AD333D" w:rsidRPr="006E4BA5" w:rsidRDefault="00AD333D" w:rsidP="000C5C82">
            <w:pPr>
              <w:jc w:val="right"/>
              <w:rPr>
                <w:rFonts w:ascii="Calibri" w:eastAsia="Times New Roman" w:hAnsi="Calibri" w:cs="Times New Roman"/>
                <w:color w:val="000000"/>
                <w:sz w:val="24"/>
                <w:lang w:eastAsia="es-CO"/>
              </w:rPr>
            </w:pPr>
            <w:r w:rsidRPr="006E4BA5">
              <w:rPr>
                <w:rFonts w:ascii="Calibri" w:eastAsia="Times New Roman" w:hAnsi="Calibri" w:cs="Times New Roman"/>
                <w:color w:val="000000"/>
                <w:sz w:val="24"/>
                <w:lang w:eastAsia="es-CO"/>
              </w:rPr>
              <w:t xml:space="preserve">Orientación al ciudadano </w:t>
            </w:r>
          </w:p>
        </w:tc>
        <w:tc>
          <w:tcPr>
            <w:tcW w:w="4536" w:type="dxa"/>
            <w:noWrap/>
            <w:hideMark/>
          </w:tcPr>
          <w:p w:rsidR="00AD333D" w:rsidRPr="006E4BA5" w:rsidRDefault="00AD333D" w:rsidP="000C5C82">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lang w:eastAsia="es-CO"/>
              </w:rPr>
            </w:pPr>
            <w:r w:rsidRPr="006E4BA5">
              <w:rPr>
                <w:rFonts w:ascii="Calibri" w:eastAsia="Times New Roman" w:hAnsi="Calibri" w:cs="Times New Roman"/>
                <w:color w:val="000000"/>
                <w:sz w:val="24"/>
                <w:lang w:eastAsia="es-CO"/>
              </w:rPr>
              <w:t xml:space="preserve"> Indicadores </w:t>
            </w:r>
          </w:p>
        </w:tc>
        <w:tc>
          <w:tcPr>
            <w:tcW w:w="648" w:type="dxa"/>
            <w:noWrap/>
            <w:hideMark/>
          </w:tcPr>
          <w:p w:rsidR="00AD333D" w:rsidRPr="006E4BA5" w:rsidRDefault="00AD333D" w:rsidP="000C5C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4"/>
                <w:lang w:eastAsia="es-CO"/>
              </w:rPr>
            </w:pPr>
            <w:r w:rsidRPr="006E4BA5">
              <w:rPr>
                <w:rFonts w:ascii="Calibri" w:eastAsia="Times New Roman" w:hAnsi="Calibri" w:cs="Times New Roman"/>
                <w:color w:val="auto"/>
                <w:sz w:val="24"/>
                <w:lang w:eastAsia="es-CO"/>
              </w:rPr>
              <w:t>No.</w:t>
            </w:r>
          </w:p>
        </w:tc>
        <w:tc>
          <w:tcPr>
            <w:tcW w:w="706" w:type="dxa"/>
            <w:noWrap/>
            <w:hideMark/>
          </w:tcPr>
          <w:p w:rsidR="00AD333D" w:rsidRPr="006E4BA5" w:rsidRDefault="00AD333D" w:rsidP="000C5C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4"/>
                <w:lang w:eastAsia="es-CO"/>
              </w:rPr>
            </w:pPr>
            <w:r w:rsidRPr="006E4BA5">
              <w:rPr>
                <w:rFonts w:ascii="Calibri" w:eastAsia="Times New Roman" w:hAnsi="Calibri" w:cs="Times New Roman"/>
                <w:color w:val="auto"/>
                <w:sz w:val="24"/>
                <w:lang w:eastAsia="es-CO"/>
              </w:rPr>
              <w:t>%</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809" w:type="dxa"/>
            <w:vMerge w:val="restart"/>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CD3CD4" w:rsidP="000C5C82">
            <w:pPr>
              <w:rPr>
                <w:rFonts w:ascii="Calibri" w:eastAsia="Times New Roman" w:hAnsi="Calibri" w:cs="Times New Roman"/>
                <w:b w:val="0"/>
                <w:bCs w:val="0"/>
                <w:color w:val="000000"/>
                <w:lang w:eastAsia="es-CO"/>
              </w:rPr>
            </w:pPr>
            <w:r>
              <w:rPr>
                <w:rFonts w:ascii="Calibri" w:eastAsia="Times New Roman" w:hAnsi="Calibri" w:cs="Times New Roman"/>
                <w:color w:val="000000"/>
                <w:lang w:eastAsia="es-CO"/>
              </w:rPr>
              <w:t>Provisión de información</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lastRenderedPageBreak/>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w:t>
            </w: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lastRenderedPageBreak/>
              <w:t>Información de contacto Administración</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29</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91%</w:t>
            </w:r>
          </w:p>
        </w:tc>
      </w:tr>
      <w:tr w:rsidR="00AD333D" w:rsidRPr="007A4B04" w:rsidTr="00AD333D">
        <w:trPr>
          <w:trHeight w:val="345"/>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Información de contacto Concejales</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12</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38%</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Se traduce la página </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75%</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Herramientas para personas discapacitadas</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6%</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encuentra Plan de Desarrollo</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30</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94%</w:t>
            </w:r>
          </w:p>
        </w:tc>
      </w:tr>
      <w:tr w:rsidR="00AD333D" w:rsidRPr="007A4B04" w:rsidTr="00AD333D">
        <w:trPr>
          <w:trHeight w:val="315"/>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Hay PDM Ciudadano</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11</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34%</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encuentra POT o EOT</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75%</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POT Ciudadano</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encuentra MFMP</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28%</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MFMP Ciudadano</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Decretos</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28</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88%</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Acuerdos </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75%</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encuentran POAI</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41%</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encuentran Presupuestos 2012-2015</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44%</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Presupuestos ciudadanos</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Hay informe, Presentación, video o </w:t>
            </w:r>
            <w:proofErr w:type="spellStart"/>
            <w:r w:rsidRPr="007A4B04">
              <w:rPr>
                <w:rFonts w:ascii="Calibri" w:eastAsia="Times New Roman" w:hAnsi="Calibri" w:cs="Times New Roman"/>
                <w:color w:val="000000"/>
                <w:lang w:eastAsia="es-CO"/>
              </w:rPr>
              <w:t>doc</w:t>
            </w:r>
            <w:proofErr w:type="spellEnd"/>
            <w:r w:rsidRPr="007A4B04">
              <w:rPr>
                <w:rFonts w:ascii="Calibri" w:eastAsia="Times New Roman" w:hAnsi="Calibri" w:cs="Times New Roman"/>
                <w:color w:val="000000"/>
                <w:lang w:eastAsia="es-CO"/>
              </w:rPr>
              <w:t xml:space="preserve"> de </w:t>
            </w:r>
            <w:proofErr w:type="spellStart"/>
            <w:r w:rsidRPr="007A4B04">
              <w:rPr>
                <w:rFonts w:ascii="Calibri" w:eastAsia="Times New Roman" w:hAnsi="Calibri" w:cs="Times New Roman"/>
                <w:color w:val="000000"/>
                <w:lang w:eastAsia="es-CO"/>
              </w:rPr>
              <w:t>RdC</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26</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81%</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Easy</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to</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find</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22</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69%</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Integrated</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19</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59%</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Understandable</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19</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59%</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Use of </w:t>
            </w:r>
            <w:proofErr w:type="spellStart"/>
            <w:r w:rsidRPr="007A4B04">
              <w:rPr>
                <w:rFonts w:ascii="Calibri" w:eastAsia="Times New Roman" w:hAnsi="Calibri" w:cs="Times New Roman"/>
                <w:color w:val="000000"/>
                <w:lang w:eastAsia="es-CO"/>
              </w:rPr>
              <w:t>Statistics</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17</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53%</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Frequency</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44%</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Standardize</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categories</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44%</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E-</w:t>
            </w:r>
            <w:proofErr w:type="spellStart"/>
            <w:r w:rsidRPr="007A4B04">
              <w:rPr>
                <w:rFonts w:ascii="Calibri" w:eastAsia="Times New Roman" w:hAnsi="Calibri" w:cs="Times New Roman"/>
                <w:color w:val="000000"/>
                <w:lang w:eastAsia="es-CO"/>
              </w:rPr>
              <w:t>reports</w:t>
            </w:r>
            <w:proofErr w:type="spellEnd"/>
            <w:r w:rsidRPr="007A4B04">
              <w:rPr>
                <w:rFonts w:ascii="Calibri" w:eastAsia="Times New Roman" w:hAnsi="Calibri" w:cs="Times New Roman"/>
                <w:color w:val="000000"/>
                <w:lang w:eastAsia="es-CO"/>
              </w:rPr>
              <w:t xml:space="preserve"> archive</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72%</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es-CO"/>
              </w:rPr>
            </w:pPr>
            <w:r w:rsidRPr="007A4B04">
              <w:rPr>
                <w:rFonts w:ascii="Calibri" w:eastAsia="Times New Roman" w:hAnsi="Calibri" w:cs="Times New Roman"/>
                <w:color w:val="000000"/>
                <w:lang w:val="en-US" w:eastAsia="es-CO"/>
              </w:rPr>
              <w:t>Fit the length to the interest of the reader</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18</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56%</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Text </w:t>
            </w:r>
            <w:proofErr w:type="spellStart"/>
            <w:r w:rsidRPr="007A4B04">
              <w:rPr>
                <w:rFonts w:ascii="Calibri" w:eastAsia="Times New Roman" w:hAnsi="Calibri" w:cs="Times New Roman"/>
                <w:color w:val="000000"/>
                <w:lang w:eastAsia="es-CO"/>
              </w:rPr>
              <w:t>is</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searchable</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41%</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Share </w:t>
            </w:r>
            <w:proofErr w:type="spellStart"/>
            <w:r w:rsidRPr="007A4B04">
              <w:rPr>
                <w:rFonts w:ascii="Calibri" w:eastAsia="Times New Roman" w:hAnsi="Calibri" w:cs="Times New Roman"/>
                <w:color w:val="000000"/>
                <w:lang w:eastAsia="es-CO"/>
              </w:rPr>
              <w:t>functions</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Opinion</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feedback</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function</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Participation</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feedback</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function</w:t>
            </w:r>
            <w:proofErr w:type="spellEnd"/>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0%</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Notifies</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feedback</w:t>
            </w:r>
            <w:proofErr w:type="spellEnd"/>
            <w:r w:rsidRPr="007A4B04">
              <w:rPr>
                <w:rFonts w:ascii="Calibri" w:eastAsia="Times New Roman" w:hAnsi="Calibri" w:cs="Times New Roman"/>
                <w:color w:val="000000"/>
                <w:lang w:eastAsia="es-CO"/>
              </w:rPr>
              <w:t xml:space="preserve"> </w:t>
            </w:r>
            <w:proofErr w:type="spellStart"/>
            <w:r w:rsidRPr="007A4B04">
              <w:rPr>
                <w:rFonts w:ascii="Calibri" w:eastAsia="Times New Roman" w:hAnsi="Calibri" w:cs="Times New Roman"/>
                <w:color w:val="000000"/>
                <w:lang w:eastAsia="es-CO"/>
              </w:rPr>
              <w:t>function</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val="en-US" w:eastAsia="es-CO"/>
              </w:rPr>
            </w:pPr>
            <w:r w:rsidRPr="007A4B04">
              <w:rPr>
                <w:rFonts w:ascii="Calibri" w:eastAsia="Times New Roman" w:hAnsi="Calibri" w:cs="Times New Roman"/>
                <w:color w:val="000000"/>
                <w:lang w:val="en-US" w:eastAsia="es-CO"/>
              </w:rPr>
              <w:t>Forum and/or chat rooms</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6%</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val="en-US" w:eastAsia="es-CO"/>
              </w:rPr>
            </w:pPr>
            <w:r w:rsidRPr="007A4B04">
              <w:rPr>
                <w:rFonts w:ascii="Calibri" w:eastAsia="Times New Roman" w:hAnsi="Calibri" w:cs="Times New Roman"/>
                <w:color w:val="000000"/>
                <w:lang w:val="en-US" w:eastAsia="es-CO"/>
              </w:rPr>
              <w:t>Online polls and/or surveys</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16%</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B8CCE4" w:themeFill="accent1" w:themeFillTint="66"/>
            <w:noWrap/>
            <w:hideMark/>
          </w:tcPr>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CD3CD4" w:rsidP="000C5C82">
            <w:pPr>
              <w:rPr>
                <w:rFonts w:ascii="Calibri" w:eastAsia="Times New Roman" w:hAnsi="Calibri" w:cs="Times New Roman"/>
                <w:b w:val="0"/>
                <w:bCs w:val="0"/>
                <w:color w:val="000000"/>
                <w:lang w:eastAsia="es-CO"/>
              </w:rPr>
            </w:pPr>
            <w:r>
              <w:rPr>
                <w:rFonts w:ascii="Calibri" w:eastAsia="Times New Roman" w:hAnsi="Calibri" w:cs="Times New Roman"/>
                <w:color w:val="000000"/>
                <w:lang w:eastAsia="es-CO"/>
              </w:rPr>
              <w:t>Consulta</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w:t>
            </w: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Comunicación en redes sociales </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26</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81%</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Espacioes</w:t>
            </w:r>
            <w:proofErr w:type="spellEnd"/>
            <w:r w:rsidRPr="007A4B04">
              <w:rPr>
                <w:rFonts w:ascii="Calibri" w:eastAsia="Times New Roman" w:hAnsi="Calibri" w:cs="Times New Roman"/>
                <w:color w:val="000000"/>
                <w:lang w:eastAsia="es-CO"/>
              </w:rPr>
              <w:t xml:space="preserve"> de discusión </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15</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47%</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Hay motor de búsqueda </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28</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88%</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Buscador de documentos archivados</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11</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34%</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Encuestas online</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19</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59%</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Evaluaciiones</w:t>
            </w:r>
            <w:proofErr w:type="spellEnd"/>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Enlaces a participación de poblaciones</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B8CCE4" w:themeFill="accent1" w:themeFillTint="66"/>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Mapas o documentos para consulta territorio</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75%</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val="restart"/>
            <w:shd w:val="clear" w:color="auto" w:fill="auto"/>
            <w:noWrap/>
            <w:hideMark/>
          </w:tcPr>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CD3CD4" w:rsidRDefault="00CD3CD4" w:rsidP="000C5C82">
            <w:pPr>
              <w:rPr>
                <w:rFonts w:ascii="Calibri" w:eastAsia="Times New Roman" w:hAnsi="Calibri" w:cs="Times New Roman"/>
                <w:color w:val="000000"/>
                <w:lang w:eastAsia="es-CO"/>
              </w:rPr>
            </w:pPr>
            <w:r>
              <w:rPr>
                <w:rFonts w:ascii="Calibri" w:eastAsia="Times New Roman" w:hAnsi="Calibri" w:cs="Times New Roman"/>
                <w:color w:val="000000"/>
                <w:lang w:eastAsia="es-CO"/>
              </w:rPr>
              <w:t>P</w:t>
            </w:r>
            <w:r w:rsidRPr="00CD3CD4">
              <w:rPr>
                <w:rFonts w:ascii="Calibri" w:eastAsia="Times New Roman" w:hAnsi="Calibri" w:cs="Times New Roman"/>
                <w:color w:val="000000"/>
                <w:lang w:eastAsia="es-CO"/>
              </w:rPr>
              <w:t>articipación activa o de compromiso ciudadano</w:t>
            </w:r>
            <w:r w:rsidR="00AD333D"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b w:val="0"/>
                <w:bCs w:val="0"/>
                <w:color w:val="000000"/>
                <w:lang w:eastAsia="es-CO"/>
              </w:rPr>
            </w:pPr>
            <w:r w:rsidRPr="007A4B04">
              <w:rPr>
                <w:rFonts w:ascii="Calibri" w:eastAsia="Times New Roman" w:hAnsi="Calibri" w:cs="Times New Roman"/>
                <w:color w:val="000000"/>
                <w:lang w:eastAsia="es-CO"/>
              </w:rPr>
              <w:t> </w:t>
            </w:r>
          </w:p>
          <w:p w:rsidR="00AD333D" w:rsidRPr="007A4B04" w:rsidRDefault="00AD333D" w:rsidP="000C5C82">
            <w:pPr>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w:t>
            </w: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 xml:space="preserve">Plataformas de innovación y </w:t>
            </w:r>
            <w:proofErr w:type="spellStart"/>
            <w:r w:rsidRPr="007A4B04">
              <w:rPr>
                <w:rFonts w:ascii="Calibri" w:eastAsia="Times New Roman" w:hAnsi="Calibri" w:cs="Times New Roman"/>
                <w:color w:val="000000"/>
                <w:lang w:eastAsia="es-CO"/>
              </w:rPr>
              <w:t>co</w:t>
            </w:r>
            <w:proofErr w:type="spellEnd"/>
            <w:r w:rsidRPr="007A4B04">
              <w:rPr>
                <w:rFonts w:ascii="Calibri" w:eastAsia="Times New Roman" w:hAnsi="Calibri" w:cs="Times New Roman"/>
                <w:color w:val="000000"/>
                <w:lang w:eastAsia="es-CO"/>
              </w:rPr>
              <w:t xml:space="preserve">-creación </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usa o no en período de gobierno</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9%</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proofErr w:type="spellStart"/>
            <w:r w:rsidRPr="007A4B04">
              <w:rPr>
                <w:rFonts w:ascii="Calibri" w:eastAsia="Times New Roman" w:hAnsi="Calibri" w:cs="Times New Roman"/>
                <w:color w:val="000000"/>
                <w:lang w:eastAsia="es-CO"/>
              </w:rPr>
              <w:t>Evalución</w:t>
            </w:r>
            <w:proofErr w:type="spellEnd"/>
            <w:r w:rsidRPr="007A4B04">
              <w:rPr>
                <w:rFonts w:ascii="Calibri" w:eastAsia="Times New Roman" w:hAnsi="Calibri" w:cs="Times New Roman"/>
                <w:color w:val="000000"/>
                <w:lang w:eastAsia="es-CO"/>
              </w:rPr>
              <w:t xml:space="preserve"> de políticas, programas y gestión</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14</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44%</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usa o no en período de gobierno</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13</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41%</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Herramientas de comunicación</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18</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56%</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Se usa o no en período de gobierno</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14</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44%</w:t>
            </w:r>
          </w:p>
        </w:tc>
      </w:tr>
      <w:tr w:rsidR="00AD333D" w:rsidRPr="007A4B04" w:rsidTr="00AD333D">
        <w:trPr>
          <w:trHeight w:val="300"/>
          <w:jc w:val="center"/>
        </w:trPr>
        <w:tc>
          <w:tcPr>
            <w:cnfStyle w:val="001000000000" w:firstRow="0" w:lastRow="0" w:firstColumn="1" w:lastColumn="0" w:oddVBand="0" w:evenVBand="0" w:oddHBand="0" w:evenHBand="0" w:firstRowFirstColumn="0" w:firstRowLastColumn="0" w:lastRowFirstColumn="0" w:lastRowLastColumn="0"/>
            <w:tcW w:w="1809" w:type="dxa"/>
            <w:vMerge/>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noWrap/>
            <w:hideMark/>
          </w:tcPr>
          <w:p w:rsidR="00AD333D" w:rsidRPr="007A4B04" w:rsidRDefault="00AD333D" w:rsidP="000C5C8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Eventos off line (</w:t>
            </w:r>
            <w:proofErr w:type="spellStart"/>
            <w:r w:rsidRPr="007A4B04">
              <w:rPr>
                <w:rFonts w:ascii="Calibri" w:eastAsia="Times New Roman" w:hAnsi="Calibri" w:cs="Times New Roman"/>
                <w:color w:val="000000"/>
                <w:lang w:eastAsia="es-CO"/>
              </w:rPr>
              <w:t>calendafrios</w:t>
            </w:r>
            <w:proofErr w:type="spellEnd"/>
            <w:r w:rsidRPr="007A4B04">
              <w:rPr>
                <w:rFonts w:ascii="Calibri" w:eastAsia="Times New Roman" w:hAnsi="Calibri" w:cs="Times New Roman"/>
                <w:color w:val="000000"/>
                <w:lang w:eastAsia="es-CO"/>
              </w:rPr>
              <w:t>, comunicados de prensa, etc.)</w:t>
            </w:r>
          </w:p>
        </w:tc>
        <w:tc>
          <w:tcPr>
            <w:tcW w:w="648"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26</w:t>
            </w:r>
          </w:p>
        </w:tc>
        <w:tc>
          <w:tcPr>
            <w:tcW w:w="706" w:type="dxa"/>
            <w:noWrap/>
            <w:hideMark/>
          </w:tcPr>
          <w:p w:rsidR="00AD333D" w:rsidRPr="007A4B04" w:rsidRDefault="00AD333D" w:rsidP="000C5C8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81%</w:t>
            </w:r>
          </w:p>
        </w:tc>
      </w:tr>
      <w:tr w:rsidR="00AD333D" w:rsidRPr="007A4B04" w:rsidTr="00AD333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9" w:type="dxa"/>
            <w:vMerge/>
            <w:tcBorders>
              <w:left w:val="none" w:sz="0" w:space="0" w:color="auto"/>
              <w:right w:val="none" w:sz="0" w:space="0" w:color="auto"/>
            </w:tcBorders>
            <w:shd w:val="clear" w:color="auto" w:fill="auto"/>
            <w:noWrap/>
            <w:hideMark/>
          </w:tcPr>
          <w:p w:rsidR="00AD333D" w:rsidRPr="007A4B04" w:rsidRDefault="00AD333D" w:rsidP="000C5C82">
            <w:pPr>
              <w:rPr>
                <w:rFonts w:ascii="Calibri" w:eastAsia="Times New Roman" w:hAnsi="Calibri" w:cs="Times New Roman"/>
                <w:color w:val="000000"/>
                <w:lang w:eastAsia="es-CO"/>
              </w:rPr>
            </w:pPr>
          </w:p>
        </w:tc>
        <w:tc>
          <w:tcPr>
            <w:tcW w:w="4536" w:type="dxa"/>
            <w:tcBorders>
              <w:left w:val="none" w:sz="0" w:space="0" w:color="auto"/>
              <w:right w:val="none" w:sz="0" w:space="0" w:color="auto"/>
            </w:tcBorders>
            <w:noWrap/>
            <w:hideMark/>
          </w:tcPr>
          <w:p w:rsidR="00AD333D" w:rsidRPr="007A4B04" w:rsidRDefault="00AD333D" w:rsidP="000C5C8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Fechas y horas sesiones Concejos</w:t>
            </w:r>
          </w:p>
        </w:tc>
        <w:tc>
          <w:tcPr>
            <w:tcW w:w="648"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6</w:t>
            </w:r>
          </w:p>
        </w:tc>
        <w:tc>
          <w:tcPr>
            <w:tcW w:w="706" w:type="dxa"/>
            <w:tcBorders>
              <w:left w:val="none" w:sz="0" w:space="0" w:color="auto"/>
              <w:right w:val="none" w:sz="0" w:space="0" w:color="auto"/>
            </w:tcBorders>
            <w:noWrap/>
            <w:hideMark/>
          </w:tcPr>
          <w:p w:rsidR="00AD333D" w:rsidRPr="007A4B04" w:rsidRDefault="00AD333D" w:rsidP="000C5C8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7A4B04">
              <w:rPr>
                <w:rFonts w:ascii="Calibri" w:eastAsia="Times New Roman" w:hAnsi="Calibri" w:cs="Times New Roman"/>
                <w:color w:val="000000"/>
                <w:lang w:eastAsia="es-CO"/>
              </w:rPr>
              <w:t>19%</w:t>
            </w:r>
          </w:p>
        </w:tc>
      </w:tr>
    </w:tbl>
    <w:p w:rsidR="000C1B09" w:rsidRDefault="00CD3CD4" w:rsidP="000C1B09">
      <w:pPr>
        <w:spacing w:after="0" w:line="480" w:lineRule="auto"/>
        <w:jc w:val="center"/>
        <w:rPr>
          <w:rFonts w:ascii="Arial" w:hAnsi="Arial" w:cs="Arial"/>
          <w:szCs w:val="24"/>
        </w:rPr>
      </w:pPr>
      <w:r w:rsidRPr="00CD3CD4">
        <w:rPr>
          <w:rFonts w:ascii="Arial" w:hAnsi="Arial" w:cs="Arial"/>
          <w:szCs w:val="24"/>
        </w:rPr>
        <w:t>Fuente: Elaboraci</w:t>
      </w:r>
      <w:r w:rsidR="000C1B09">
        <w:rPr>
          <w:rFonts w:ascii="Arial" w:hAnsi="Arial" w:cs="Arial"/>
          <w:szCs w:val="24"/>
        </w:rPr>
        <w:t>ón propia</w:t>
      </w:r>
    </w:p>
    <w:p w:rsidR="000C1B09" w:rsidRDefault="000C1B09" w:rsidP="000C1B09">
      <w:pPr>
        <w:spacing w:after="0" w:line="480" w:lineRule="auto"/>
        <w:jc w:val="center"/>
        <w:rPr>
          <w:rFonts w:ascii="Arial" w:hAnsi="Arial" w:cs="Arial"/>
          <w:szCs w:val="24"/>
        </w:rPr>
      </w:pPr>
    </w:p>
    <w:p w:rsidR="008C414A" w:rsidRDefault="000C1B09" w:rsidP="00A700FC">
      <w:pPr>
        <w:spacing w:before="240" w:after="0" w:line="480" w:lineRule="auto"/>
        <w:jc w:val="both"/>
        <w:rPr>
          <w:rFonts w:ascii="Arial" w:hAnsi="Arial" w:cs="Arial"/>
          <w:color w:val="000000"/>
          <w:sz w:val="24"/>
        </w:rPr>
      </w:pPr>
      <w:r>
        <w:rPr>
          <w:rFonts w:ascii="Arial" w:hAnsi="Arial" w:cs="Arial"/>
          <w:color w:val="000000"/>
          <w:sz w:val="24"/>
        </w:rPr>
        <w:t xml:space="preserve">A partir de los resultados de la Tabla No. 1 se puede establecer que en promedio los rasgos o las características revisadas aparecen en el 43% de los casos estudiados. Se destacan que de los 32 sitios web, en el 94% el Plan de Desarrollo del Municipio es puesto a disposición de los ciudadanos, y en el 91% hay información de contacto con la administración. Paralelamente aquellos ítems </w:t>
      </w:r>
      <w:r w:rsidR="00714EE5">
        <w:rPr>
          <w:rFonts w:ascii="Arial" w:hAnsi="Arial" w:cs="Arial"/>
          <w:color w:val="000000"/>
          <w:sz w:val="24"/>
        </w:rPr>
        <w:t xml:space="preserve">en los que hay una avance mucho más </w:t>
      </w:r>
      <w:r w:rsidR="00714EE5">
        <w:rPr>
          <w:rFonts w:ascii="Arial" w:hAnsi="Arial" w:cs="Arial"/>
          <w:color w:val="000000"/>
          <w:sz w:val="24"/>
        </w:rPr>
        <w:lastRenderedPageBreak/>
        <w:t xml:space="preserve">discreto son por ejemplo, la presencia de herramientas para personas con discapacidades que sólo figura en el 6% de los casos, </w:t>
      </w:r>
      <w:r w:rsidR="00694FB5">
        <w:rPr>
          <w:rFonts w:ascii="Arial" w:hAnsi="Arial" w:cs="Arial"/>
          <w:color w:val="000000"/>
          <w:sz w:val="24"/>
        </w:rPr>
        <w:t xml:space="preserve">los Planes de Ordenamiento Territorial ciudadanos –es decir </w:t>
      </w:r>
      <w:r w:rsidR="004D7B48">
        <w:rPr>
          <w:rFonts w:ascii="Arial" w:hAnsi="Arial" w:cs="Arial"/>
          <w:color w:val="000000"/>
          <w:sz w:val="24"/>
        </w:rPr>
        <w:t>resumidos, sistematizados y provistos de manera comprensible para los ciudadanos del común- que apenas se difunden en el 13% de los sitios web, o los Marcos Fiscales de Mediano Plazo</w:t>
      </w:r>
      <w:r w:rsidR="007E7DD6">
        <w:rPr>
          <w:rFonts w:ascii="Arial" w:hAnsi="Arial" w:cs="Arial"/>
          <w:color w:val="000000"/>
          <w:sz w:val="24"/>
        </w:rPr>
        <w:t xml:space="preserve"> ciudadanos ni presupuestos ciudadanos </w:t>
      </w:r>
      <w:r w:rsidR="004D7B48">
        <w:rPr>
          <w:rFonts w:ascii="Arial" w:hAnsi="Arial" w:cs="Arial"/>
          <w:color w:val="000000"/>
          <w:sz w:val="24"/>
        </w:rPr>
        <w:t xml:space="preserve">que no se encuentran ninguna de las páginas revisadas. </w:t>
      </w:r>
      <w:r w:rsidR="00A1099B">
        <w:rPr>
          <w:rFonts w:ascii="Arial" w:hAnsi="Arial" w:cs="Arial"/>
          <w:color w:val="000000"/>
          <w:sz w:val="24"/>
        </w:rPr>
        <w:t xml:space="preserve">También se extraña el uso de herramientas que permitan la reacción de los ciudadanos frente a los documentos y ejercicios de rendición de cuentas, tales como chats, foros, encuestas y otros (ver Tabla No. 1). Finalmente, también se </w:t>
      </w:r>
      <w:r w:rsidR="00E9738B">
        <w:rPr>
          <w:rFonts w:ascii="Arial" w:hAnsi="Arial" w:cs="Arial"/>
          <w:color w:val="000000"/>
          <w:sz w:val="24"/>
        </w:rPr>
        <w:t xml:space="preserve">resalta la poca presencia de enlaces que orienten a los ciudadanos hacia grupos o información relacionada con participación de determinaos grupos que sólo se observa en el 9% de los casos, lo cual ocurre con el aprovechamiento de plataformas destinadas a la </w:t>
      </w:r>
      <w:proofErr w:type="spellStart"/>
      <w:r w:rsidR="00E9738B">
        <w:rPr>
          <w:rFonts w:ascii="Arial" w:hAnsi="Arial" w:cs="Arial"/>
          <w:color w:val="000000"/>
          <w:sz w:val="24"/>
        </w:rPr>
        <w:t>co</w:t>
      </w:r>
      <w:proofErr w:type="spellEnd"/>
      <w:r w:rsidR="00E9738B">
        <w:rPr>
          <w:rFonts w:ascii="Arial" w:hAnsi="Arial" w:cs="Arial"/>
          <w:color w:val="000000"/>
          <w:sz w:val="24"/>
        </w:rPr>
        <w:t xml:space="preserve">-creación de políticas públicas. </w:t>
      </w:r>
    </w:p>
    <w:p w:rsidR="00627A3E" w:rsidRDefault="00E9738B" w:rsidP="00627A3E">
      <w:pPr>
        <w:spacing w:before="240" w:after="0" w:line="480" w:lineRule="auto"/>
        <w:jc w:val="both"/>
        <w:rPr>
          <w:rFonts w:ascii="Arial" w:hAnsi="Arial" w:cs="Arial"/>
          <w:color w:val="000000"/>
          <w:sz w:val="24"/>
        </w:rPr>
      </w:pPr>
      <w:r>
        <w:rPr>
          <w:rFonts w:ascii="Arial" w:hAnsi="Arial" w:cs="Arial"/>
          <w:color w:val="000000"/>
          <w:sz w:val="24"/>
        </w:rPr>
        <w:t xml:space="preserve">Por su parte, </w:t>
      </w:r>
      <w:r w:rsidR="00FF5319">
        <w:rPr>
          <w:rFonts w:ascii="Arial" w:hAnsi="Arial" w:cs="Arial"/>
          <w:color w:val="000000"/>
          <w:sz w:val="24"/>
        </w:rPr>
        <w:t xml:space="preserve">la Tabla No. 2 que se presenta a continuación refleja el </w:t>
      </w:r>
      <w:r>
        <w:rPr>
          <w:rFonts w:ascii="Arial" w:hAnsi="Arial" w:cs="Arial"/>
          <w:color w:val="000000"/>
          <w:sz w:val="24"/>
        </w:rPr>
        <w:t xml:space="preserve"> desempeño municipal </w:t>
      </w:r>
      <w:r w:rsidR="00FF5319">
        <w:rPr>
          <w:rFonts w:ascii="Arial" w:hAnsi="Arial" w:cs="Arial"/>
          <w:color w:val="000000"/>
          <w:sz w:val="24"/>
        </w:rPr>
        <w:t xml:space="preserve">agregado en </w:t>
      </w:r>
      <w:r>
        <w:rPr>
          <w:rFonts w:ascii="Arial" w:hAnsi="Arial" w:cs="Arial"/>
          <w:color w:val="000000"/>
          <w:sz w:val="24"/>
        </w:rPr>
        <w:t xml:space="preserve">las tres </w:t>
      </w:r>
      <w:r w:rsidR="00FF5319">
        <w:rPr>
          <w:rFonts w:ascii="Arial" w:hAnsi="Arial" w:cs="Arial"/>
          <w:color w:val="000000"/>
          <w:sz w:val="24"/>
        </w:rPr>
        <w:t xml:space="preserve">categorías identificadas orientadas a la participación ciudadana. Los resultados de cada categoría corresponden al porcentaje de herramientas o características correspondientes a cada grupo o categoría, que están presentes en los sitios web revisados, respecto al uso potencial de todas las características en todos los casos. </w:t>
      </w:r>
    </w:p>
    <w:p w:rsidR="00627A3E" w:rsidRDefault="00627A3E" w:rsidP="00627A3E">
      <w:pPr>
        <w:spacing w:before="240" w:after="0" w:line="480" w:lineRule="auto"/>
        <w:jc w:val="both"/>
        <w:rPr>
          <w:rFonts w:ascii="Arial" w:hAnsi="Arial" w:cs="Arial"/>
          <w:color w:val="000000"/>
          <w:sz w:val="24"/>
        </w:rPr>
      </w:pPr>
    </w:p>
    <w:p w:rsidR="0016714A" w:rsidRDefault="00DE1EA1" w:rsidP="00DE1EA1">
      <w:pPr>
        <w:spacing w:after="0" w:line="240" w:lineRule="auto"/>
        <w:jc w:val="center"/>
        <w:rPr>
          <w:rFonts w:ascii="Arial" w:hAnsi="Arial" w:cs="Arial"/>
          <w:b/>
          <w:szCs w:val="24"/>
        </w:rPr>
      </w:pPr>
      <w:r w:rsidRPr="00E90F32">
        <w:rPr>
          <w:rFonts w:ascii="Arial" w:hAnsi="Arial" w:cs="Arial"/>
          <w:b/>
          <w:szCs w:val="24"/>
        </w:rPr>
        <w:t xml:space="preserve">Tabla No. </w:t>
      </w:r>
      <w:r>
        <w:rPr>
          <w:rFonts w:ascii="Arial" w:hAnsi="Arial" w:cs="Arial"/>
          <w:b/>
          <w:szCs w:val="24"/>
        </w:rPr>
        <w:t>2</w:t>
      </w:r>
      <w:r w:rsidRPr="00E90F32">
        <w:rPr>
          <w:rFonts w:ascii="Arial" w:hAnsi="Arial" w:cs="Arial"/>
          <w:b/>
          <w:szCs w:val="24"/>
        </w:rPr>
        <w:t xml:space="preserve"> </w:t>
      </w:r>
      <w:r w:rsidR="00FF5319">
        <w:rPr>
          <w:rFonts w:ascii="Arial" w:hAnsi="Arial" w:cs="Arial"/>
          <w:b/>
          <w:szCs w:val="24"/>
        </w:rPr>
        <w:t xml:space="preserve">Uso de herramientas para la provisión de información, la consulta y la participación ciudadana en los </w:t>
      </w:r>
      <w:r w:rsidRPr="00E90F32">
        <w:rPr>
          <w:rFonts w:ascii="Arial" w:hAnsi="Arial" w:cs="Arial"/>
          <w:b/>
          <w:szCs w:val="24"/>
        </w:rPr>
        <w:t xml:space="preserve">32 </w:t>
      </w:r>
      <w:r w:rsidR="00FF5319">
        <w:rPr>
          <w:rFonts w:ascii="Arial" w:hAnsi="Arial" w:cs="Arial"/>
          <w:b/>
          <w:szCs w:val="24"/>
        </w:rPr>
        <w:t xml:space="preserve">sitios web de los </w:t>
      </w:r>
      <w:r w:rsidRPr="00E90F32">
        <w:rPr>
          <w:rFonts w:ascii="Arial" w:hAnsi="Arial" w:cs="Arial"/>
          <w:b/>
          <w:szCs w:val="24"/>
        </w:rPr>
        <w:t xml:space="preserve">municipios capitales de departamento </w:t>
      </w:r>
      <w:r w:rsidR="00FF5319">
        <w:rPr>
          <w:rFonts w:ascii="Arial" w:hAnsi="Arial" w:cs="Arial"/>
          <w:b/>
          <w:szCs w:val="24"/>
        </w:rPr>
        <w:t>en Colombia</w:t>
      </w:r>
    </w:p>
    <w:p w:rsidR="00627A3E" w:rsidRDefault="00627A3E" w:rsidP="00DE1EA1">
      <w:pPr>
        <w:spacing w:after="0" w:line="240" w:lineRule="auto"/>
        <w:jc w:val="center"/>
        <w:rPr>
          <w:rFonts w:ascii="Arial" w:hAnsi="Arial" w:cs="Arial"/>
          <w:b/>
          <w:szCs w:val="24"/>
        </w:rPr>
      </w:pPr>
    </w:p>
    <w:tbl>
      <w:tblPr>
        <w:tblStyle w:val="Listamedia2-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1134"/>
      </w:tblGrid>
      <w:tr w:rsidR="00564E01" w:rsidRPr="001803A8" w:rsidTr="007379D6">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100" w:firstRow="0" w:lastRow="0" w:firstColumn="1" w:lastColumn="0" w:oddVBand="0" w:evenVBand="0" w:oddHBand="0" w:evenHBand="0" w:firstRowFirstColumn="1" w:firstRowLastColumn="0" w:lastRowFirstColumn="0" w:lastRowLastColumn="0"/>
            <w:tcW w:w="5174" w:type="dxa"/>
            <w:tcBorders>
              <w:top w:val="none" w:sz="0" w:space="0" w:color="auto"/>
              <w:left w:val="none" w:sz="0" w:space="0" w:color="auto"/>
              <w:bottom w:val="none" w:sz="0" w:space="0" w:color="auto"/>
              <w:right w:val="none" w:sz="0" w:space="0" w:color="auto"/>
            </w:tcBorders>
          </w:tcPr>
          <w:p w:rsidR="00564E01" w:rsidRPr="006E4BA5" w:rsidRDefault="00FF5319" w:rsidP="006E4BA5">
            <w:pPr>
              <w:rPr>
                <w:rFonts w:ascii="Arial" w:hAnsi="Arial" w:cs="Arial"/>
                <w:b/>
                <w:sz w:val="22"/>
                <w:szCs w:val="22"/>
              </w:rPr>
            </w:pPr>
            <w:r w:rsidRPr="006E4BA5">
              <w:rPr>
                <w:rFonts w:ascii="Arial" w:hAnsi="Arial" w:cs="Arial"/>
                <w:b/>
                <w:sz w:val="22"/>
                <w:szCs w:val="22"/>
              </w:rPr>
              <w:t xml:space="preserve">Categorías o niveles </w:t>
            </w:r>
            <w:r w:rsidR="006E4BA5" w:rsidRPr="006E4BA5">
              <w:rPr>
                <w:rFonts w:ascii="Arial" w:hAnsi="Arial" w:cs="Arial"/>
                <w:b/>
                <w:sz w:val="22"/>
                <w:szCs w:val="22"/>
              </w:rPr>
              <w:t>hacia la</w:t>
            </w:r>
            <w:r w:rsidRPr="006E4BA5">
              <w:rPr>
                <w:rFonts w:ascii="Arial" w:hAnsi="Arial" w:cs="Arial"/>
                <w:b/>
                <w:sz w:val="22"/>
                <w:szCs w:val="22"/>
              </w:rPr>
              <w:t xml:space="preserve"> participación</w:t>
            </w:r>
            <w:r w:rsidR="00564E01" w:rsidRPr="006E4BA5">
              <w:rPr>
                <w:rFonts w:ascii="Arial" w:hAnsi="Arial" w:cs="Arial"/>
                <w:b/>
                <w:sz w:val="22"/>
                <w:szCs w:val="22"/>
              </w:rPr>
              <w:t xml:space="preserve"> </w:t>
            </w:r>
          </w:p>
        </w:tc>
        <w:tc>
          <w:tcPr>
            <w:tcW w:w="1134" w:type="dxa"/>
            <w:tcBorders>
              <w:top w:val="none" w:sz="0" w:space="0" w:color="auto"/>
              <w:left w:val="none" w:sz="0" w:space="0" w:color="auto"/>
              <w:bottom w:val="none" w:sz="0" w:space="0" w:color="auto"/>
              <w:right w:val="none" w:sz="0" w:space="0" w:color="auto"/>
            </w:tcBorders>
          </w:tcPr>
          <w:p w:rsidR="00564E01" w:rsidRPr="001803A8" w:rsidRDefault="007379D6" w:rsidP="007379D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r>
      <w:tr w:rsidR="00564E01" w:rsidRPr="001803A8" w:rsidTr="00ED0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74" w:type="dxa"/>
            <w:tcBorders>
              <w:top w:val="none" w:sz="0" w:space="0" w:color="auto"/>
              <w:left w:val="none" w:sz="0" w:space="0" w:color="auto"/>
              <w:bottom w:val="none" w:sz="0" w:space="0" w:color="auto"/>
              <w:right w:val="none" w:sz="0" w:space="0" w:color="auto"/>
            </w:tcBorders>
          </w:tcPr>
          <w:p w:rsidR="00ED0ED9" w:rsidRDefault="00ED0ED9" w:rsidP="000C5C82">
            <w:pPr>
              <w:rPr>
                <w:rFonts w:ascii="Arial" w:hAnsi="Arial" w:cs="Arial"/>
              </w:rPr>
            </w:pPr>
            <w:r>
              <w:rPr>
                <w:rFonts w:ascii="Arial" w:hAnsi="Arial" w:cs="Arial"/>
              </w:rPr>
              <w:lastRenderedPageBreak/>
              <w:t>Provisión de Información</w:t>
            </w:r>
            <w:r w:rsidRPr="001803A8">
              <w:rPr>
                <w:rFonts w:ascii="Arial" w:hAnsi="Arial" w:cs="Arial"/>
              </w:rPr>
              <w:t xml:space="preserve"> </w:t>
            </w:r>
          </w:p>
          <w:p w:rsidR="00564E01" w:rsidRPr="001803A8" w:rsidRDefault="00ED0ED9" w:rsidP="006E4BA5">
            <w:pPr>
              <w:rPr>
                <w:rFonts w:ascii="Arial" w:hAnsi="Arial" w:cs="Arial"/>
              </w:rPr>
            </w:pPr>
            <w:r>
              <w:rPr>
                <w:rFonts w:ascii="Arial" w:hAnsi="Arial" w:cs="Arial"/>
              </w:rPr>
              <w:t xml:space="preserve">    </w:t>
            </w:r>
            <w:r w:rsidR="00E47E23">
              <w:rPr>
                <w:rFonts w:ascii="Arial" w:hAnsi="Arial" w:cs="Arial"/>
              </w:rPr>
              <w:t xml:space="preserve">Informes de </w:t>
            </w:r>
            <w:r w:rsidR="006E4BA5">
              <w:rPr>
                <w:rFonts w:ascii="Arial" w:hAnsi="Arial" w:cs="Arial"/>
              </w:rPr>
              <w:t>Rendición de cuentas</w:t>
            </w:r>
          </w:p>
        </w:tc>
        <w:tc>
          <w:tcPr>
            <w:tcW w:w="1134" w:type="dxa"/>
            <w:tcBorders>
              <w:top w:val="none" w:sz="0" w:space="0" w:color="auto"/>
              <w:left w:val="none" w:sz="0" w:space="0" w:color="auto"/>
              <w:bottom w:val="none" w:sz="0" w:space="0" w:color="auto"/>
            </w:tcBorders>
          </w:tcPr>
          <w:p w:rsidR="00ED0ED9" w:rsidRDefault="006E4BA5" w:rsidP="007379D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p>
          <w:p w:rsidR="00564E01" w:rsidRPr="001803A8" w:rsidRDefault="006E4BA5" w:rsidP="007379D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39%</w:t>
            </w:r>
          </w:p>
        </w:tc>
      </w:tr>
      <w:tr w:rsidR="00564E01" w:rsidRPr="001803A8" w:rsidTr="00ED0ED9">
        <w:trPr>
          <w:trHeight w:val="80"/>
          <w:jc w:val="center"/>
        </w:trPr>
        <w:tc>
          <w:tcPr>
            <w:cnfStyle w:val="001000000000" w:firstRow="0" w:lastRow="0" w:firstColumn="1" w:lastColumn="0" w:oddVBand="0" w:evenVBand="0" w:oddHBand="0" w:evenHBand="0" w:firstRowFirstColumn="0" w:firstRowLastColumn="0" w:lastRowFirstColumn="0" w:lastRowLastColumn="0"/>
            <w:tcW w:w="5174" w:type="dxa"/>
            <w:tcBorders>
              <w:left w:val="none" w:sz="0" w:space="0" w:color="auto"/>
              <w:bottom w:val="none" w:sz="0" w:space="0" w:color="auto"/>
              <w:right w:val="none" w:sz="0" w:space="0" w:color="auto"/>
            </w:tcBorders>
          </w:tcPr>
          <w:p w:rsidR="00564E01" w:rsidRPr="00ED0ED9" w:rsidRDefault="00ED0ED9" w:rsidP="00ED0ED9">
            <w:pPr>
              <w:rPr>
                <w:rFonts w:ascii="Arial" w:hAnsi="Arial" w:cs="Arial"/>
              </w:rPr>
            </w:pPr>
            <w:r>
              <w:rPr>
                <w:rFonts w:ascii="Arial" w:hAnsi="Arial" w:cs="Arial"/>
              </w:rPr>
              <w:t>Consulta</w:t>
            </w:r>
          </w:p>
        </w:tc>
        <w:tc>
          <w:tcPr>
            <w:tcW w:w="1134" w:type="dxa"/>
          </w:tcPr>
          <w:p w:rsidR="00564E01" w:rsidRPr="00ED0ED9" w:rsidRDefault="006E4BA5" w:rsidP="007379D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564E01" w:rsidRPr="001803A8" w:rsidTr="00ED0E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74" w:type="dxa"/>
            <w:tcBorders>
              <w:top w:val="none" w:sz="0" w:space="0" w:color="auto"/>
              <w:left w:val="none" w:sz="0" w:space="0" w:color="auto"/>
              <w:bottom w:val="none" w:sz="0" w:space="0" w:color="auto"/>
              <w:right w:val="none" w:sz="0" w:space="0" w:color="auto"/>
            </w:tcBorders>
          </w:tcPr>
          <w:p w:rsidR="00564E01" w:rsidRPr="001803A8" w:rsidRDefault="00ED0ED9" w:rsidP="000C5C82">
            <w:pPr>
              <w:rPr>
                <w:rFonts w:ascii="Arial" w:hAnsi="Arial" w:cs="Arial"/>
              </w:rPr>
            </w:pPr>
            <w:r>
              <w:rPr>
                <w:rFonts w:ascii="Arial" w:hAnsi="Arial" w:cs="Arial"/>
              </w:rPr>
              <w:t>Participación Activa o compromiso ciudadano</w:t>
            </w:r>
          </w:p>
        </w:tc>
        <w:tc>
          <w:tcPr>
            <w:tcW w:w="1134" w:type="dxa"/>
            <w:tcBorders>
              <w:top w:val="none" w:sz="0" w:space="0" w:color="auto"/>
              <w:left w:val="none" w:sz="0" w:space="0" w:color="auto"/>
              <w:bottom w:val="none" w:sz="0" w:space="0" w:color="auto"/>
            </w:tcBorders>
          </w:tcPr>
          <w:p w:rsidR="00564E01" w:rsidRPr="001803A8" w:rsidRDefault="006E4BA5" w:rsidP="007379D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38%</w:t>
            </w:r>
          </w:p>
        </w:tc>
      </w:tr>
    </w:tbl>
    <w:p w:rsidR="008C414A" w:rsidRPr="006E4BA5" w:rsidRDefault="00FF5319" w:rsidP="00FF5319">
      <w:pPr>
        <w:spacing w:after="0" w:line="480" w:lineRule="auto"/>
        <w:jc w:val="center"/>
        <w:rPr>
          <w:rFonts w:ascii="Arial" w:hAnsi="Arial" w:cs="Arial"/>
          <w:szCs w:val="24"/>
        </w:rPr>
      </w:pPr>
      <w:r w:rsidRPr="006E4BA5">
        <w:rPr>
          <w:rFonts w:ascii="Arial" w:hAnsi="Arial" w:cs="Arial"/>
          <w:szCs w:val="24"/>
        </w:rPr>
        <w:t>Fuente: Elaboración propia</w:t>
      </w:r>
    </w:p>
    <w:p w:rsidR="006E4BA5" w:rsidRDefault="006E4BA5" w:rsidP="006E4BA5">
      <w:pPr>
        <w:spacing w:after="0" w:line="480" w:lineRule="auto"/>
        <w:jc w:val="both"/>
        <w:rPr>
          <w:rFonts w:ascii="Arial" w:hAnsi="Arial" w:cs="Arial"/>
          <w:sz w:val="24"/>
        </w:rPr>
      </w:pPr>
    </w:p>
    <w:p w:rsidR="006E4BA5" w:rsidRDefault="006E4BA5" w:rsidP="00A700FC">
      <w:pPr>
        <w:spacing w:before="240" w:after="0" w:line="480" w:lineRule="auto"/>
        <w:jc w:val="both"/>
        <w:rPr>
          <w:rFonts w:ascii="Arial" w:hAnsi="Arial" w:cs="Arial"/>
          <w:sz w:val="24"/>
        </w:rPr>
      </w:pPr>
      <w:r w:rsidRPr="006E4BA5">
        <w:rPr>
          <w:rFonts w:ascii="Arial" w:hAnsi="Arial" w:cs="Arial"/>
          <w:sz w:val="24"/>
        </w:rPr>
        <w:t>Como era de esperarse, en el diseño de las páginas oficiales de los municipios estudiados se observa una mayor disposición de elementos que permiten la provisión de información que</w:t>
      </w:r>
      <w:r w:rsidR="009D15EB">
        <w:rPr>
          <w:rFonts w:ascii="Arial" w:hAnsi="Arial" w:cs="Arial"/>
          <w:sz w:val="24"/>
        </w:rPr>
        <w:t xml:space="preserve"> de</w:t>
      </w:r>
      <w:r w:rsidRPr="006E4BA5">
        <w:rPr>
          <w:rFonts w:ascii="Arial" w:hAnsi="Arial" w:cs="Arial"/>
          <w:sz w:val="24"/>
        </w:rPr>
        <w:t xml:space="preserve"> aquellos que facilitan la participación activa de los ciudadanos. </w:t>
      </w:r>
      <w:r w:rsidR="004C08B7">
        <w:rPr>
          <w:rFonts w:ascii="Arial" w:hAnsi="Arial" w:cs="Arial"/>
          <w:sz w:val="24"/>
        </w:rPr>
        <w:t>D</w:t>
      </w:r>
      <w:r w:rsidRPr="006E4BA5">
        <w:rPr>
          <w:rFonts w:ascii="Arial" w:hAnsi="Arial" w:cs="Arial"/>
          <w:sz w:val="24"/>
        </w:rPr>
        <w:t xml:space="preserve">e </w:t>
      </w:r>
      <w:r w:rsidR="004C08B7">
        <w:rPr>
          <w:rFonts w:ascii="Arial" w:hAnsi="Arial" w:cs="Arial"/>
          <w:sz w:val="24"/>
        </w:rPr>
        <w:t>estos</w:t>
      </w:r>
      <w:r w:rsidRPr="006E4BA5">
        <w:rPr>
          <w:rFonts w:ascii="Arial" w:hAnsi="Arial" w:cs="Arial"/>
          <w:sz w:val="24"/>
        </w:rPr>
        <w:t xml:space="preserve"> resultados resumidos en la Tabla No. 2 </w:t>
      </w:r>
      <w:r w:rsidR="004C08B7">
        <w:rPr>
          <w:rFonts w:ascii="Arial" w:hAnsi="Arial" w:cs="Arial"/>
          <w:sz w:val="24"/>
        </w:rPr>
        <w:t xml:space="preserve">además </w:t>
      </w:r>
      <w:r w:rsidRPr="006E4BA5">
        <w:rPr>
          <w:rFonts w:ascii="Arial" w:hAnsi="Arial" w:cs="Arial"/>
          <w:sz w:val="24"/>
        </w:rPr>
        <w:t>se destaca</w:t>
      </w:r>
      <w:r w:rsidR="000B79F2">
        <w:rPr>
          <w:rFonts w:ascii="Arial" w:hAnsi="Arial" w:cs="Arial"/>
          <w:sz w:val="24"/>
        </w:rPr>
        <w:t xml:space="preserve"> que</w:t>
      </w:r>
      <w:r w:rsidRPr="006E4BA5">
        <w:rPr>
          <w:rFonts w:ascii="Arial" w:hAnsi="Arial" w:cs="Arial"/>
          <w:sz w:val="24"/>
        </w:rPr>
        <w:t xml:space="preserve">, </w:t>
      </w:r>
      <w:r w:rsidR="000B79F2">
        <w:rPr>
          <w:rFonts w:ascii="Arial" w:hAnsi="Arial" w:cs="Arial"/>
          <w:sz w:val="24"/>
        </w:rPr>
        <w:t xml:space="preserve">aunque </w:t>
      </w:r>
      <w:r w:rsidR="009D15EB">
        <w:rPr>
          <w:rFonts w:ascii="Arial" w:hAnsi="Arial" w:cs="Arial"/>
          <w:sz w:val="24"/>
        </w:rPr>
        <w:t>efectivamente existe la intencionalidad de implementar diferentes mecanismos de consulta a los ciudadanos</w:t>
      </w:r>
      <w:r w:rsidR="000B79F2">
        <w:rPr>
          <w:rFonts w:ascii="Arial" w:hAnsi="Arial" w:cs="Arial"/>
          <w:sz w:val="24"/>
        </w:rPr>
        <w:t>, los canales dispuestos para que los ciudadanos expresen sus opiniones resultan limitados a esa dimensión de consulta y no tanto al desarrollo más extendido de una participación activa</w:t>
      </w:r>
      <w:r w:rsidR="00E01BAA">
        <w:rPr>
          <w:rFonts w:ascii="Arial" w:hAnsi="Arial" w:cs="Arial"/>
          <w:sz w:val="24"/>
        </w:rPr>
        <w:t xml:space="preserve"> plena</w:t>
      </w:r>
      <w:r w:rsidR="009D15EB">
        <w:rPr>
          <w:rFonts w:ascii="Arial" w:hAnsi="Arial" w:cs="Arial"/>
          <w:sz w:val="24"/>
        </w:rPr>
        <w:t xml:space="preserve">. </w:t>
      </w:r>
      <w:r w:rsidR="000B79F2">
        <w:rPr>
          <w:rFonts w:ascii="Arial" w:hAnsi="Arial" w:cs="Arial"/>
          <w:sz w:val="24"/>
        </w:rPr>
        <w:t>Por ejemplo</w:t>
      </w:r>
      <w:r w:rsidR="009D15EB">
        <w:rPr>
          <w:rFonts w:ascii="Arial" w:hAnsi="Arial" w:cs="Arial"/>
          <w:sz w:val="24"/>
        </w:rPr>
        <w:t>, debe mencionarse</w:t>
      </w:r>
      <w:r w:rsidR="00991B34">
        <w:rPr>
          <w:rFonts w:ascii="Arial" w:hAnsi="Arial" w:cs="Arial"/>
          <w:sz w:val="24"/>
        </w:rPr>
        <w:t xml:space="preserve"> </w:t>
      </w:r>
      <w:r w:rsidR="009D15EB">
        <w:rPr>
          <w:rFonts w:ascii="Arial" w:hAnsi="Arial" w:cs="Arial"/>
          <w:sz w:val="24"/>
        </w:rPr>
        <w:t>que en la b</w:t>
      </w:r>
      <w:r w:rsidR="000B79F2">
        <w:rPr>
          <w:rFonts w:ascii="Arial" w:hAnsi="Arial" w:cs="Arial"/>
          <w:sz w:val="24"/>
        </w:rPr>
        <w:t xml:space="preserve">úsqueda realizada, aunque efectivamente </w:t>
      </w:r>
      <w:r w:rsidR="00803887">
        <w:rPr>
          <w:rFonts w:ascii="Arial" w:hAnsi="Arial" w:cs="Arial"/>
          <w:sz w:val="24"/>
        </w:rPr>
        <w:t xml:space="preserve">los municipios adoptan el 50% de las herramientas que podrían </w:t>
      </w:r>
      <w:r w:rsidR="000B79F2">
        <w:rPr>
          <w:rFonts w:ascii="Arial" w:hAnsi="Arial" w:cs="Arial"/>
          <w:sz w:val="24"/>
        </w:rPr>
        <w:t>implementar</w:t>
      </w:r>
      <w:r w:rsidR="00803887">
        <w:rPr>
          <w:rFonts w:ascii="Arial" w:hAnsi="Arial" w:cs="Arial"/>
          <w:sz w:val="24"/>
        </w:rPr>
        <w:t xml:space="preserve"> para la consulta ciudadana</w:t>
      </w:r>
      <w:r w:rsidR="000B79F2">
        <w:rPr>
          <w:rFonts w:ascii="Arial" w:hAnsi="Arial" w:cs="Arial"/>
          <w:sz w:val="24"/>
        </w:rPr>
        <w:t xml:space="preserve">, </w:t>
      </w:r>
      <w:r w:rsidR="009D15EB">
        <w:rPr>
          <w:rFonts w:ascii="Arial" w:hAnsi="Arial" w:cs="Arial"/>
          <w:sz w:val="24"/>
        </w:rPr>
        <w:t xml:space="preserve">también fue persistente encontrar que las mismas </w:t>
      </w:r>
      <w:r w:rsidR="00991B34">
        <w:rPr>
          <w:rFonts w:ascii="Arial" w:hAnsi="Arial" w:cs="Arial"/>
          <w:sz w:val="24"/>
        </w:rPr>
        <w:t xml:space="preserve">podían no utilizarse, o </w:t>
      </w:r>
      <w:r w:rsidR="009D15EB">
        <w:rPr>
          <w:rFonts w:ascii="Arial" w:hAnsi="Arial" w:cs="Arial"/>
          <w:sz w:val="24"/>
        </w:rPr>
        <w:t xml:space="preserve">eran utilizadas muy ocasionalmente o </w:t>
      </w:r>
      <w:r w:rsidR="00991B34">
        <w:rPr>
          <w:rFonts w:ascii="Arial" w:hAnsi="Arial" w:cs="Arial"/>
          <w:sz w:val="24"/>
        </w:rPr>
        <w:t xml:space="preserve">se usaban </w:t>
      </w:r>
      <w:r w:rsidR="009D15EB">
        <w:rPr>
          <w:rFonts w:ascii="Arial" w:hAnsi="Arial" w:cs="Arial"/>
          <w:sz w:val="24"/>
        </w:rPr>
        <w:t xml:space="preserve">para conocer percepciones </w:t>
      </w:r>
      <w:r w:rsidR="00991B34">
        <w:rPr>
          <w:rFonts w:ascii="Arial" w:hAnsi="Arial" w:cs="Arial"/>
          <w:sz w:val="24"/>
        </w:rPr>
        <w:t xml:space="preserve">relacionadas con asuntos menores o </w:t>
      </w:r>
      <w:r w:rsidR="009D15EB">
        <w:rPr>
          <w:rFonts w:ascii="Arial" w:hAnsi="Arial" w:cs="Arial"/>
          <w:sz w:val="24"/>
        </w:rPr>
        <w:t>poco trascendentes en la</w:t>
      </w:r>
      <w:r w:rsidR="00991B34">
        <w:rPr>
          <w:rFonts w:ascii="Arial" w:hAnsi="Arial" w:cs="Arial"/>
          <w:sz w:val="24"/>
        </w:rPr>
        <w:t>s</w:t>
      </w:r>
      <w:r w:rsidR="009D15EB">
        <w:rPr>
          <w:rFonts w:ascii="Arial" w:hAnsi="Arial" w:cs="Arial"/>
          <w:sz w:val="24"/>
        </w:rPr>
        <w:t xml:space="preserve"> discusiones de política pública. </w:t>
      </w:r>
      <w:r w:rsidR="00991B34">
        <w:rPr>
          <w:rFonts w:ascii="Arial" w:hAnsi="Arial" w:cs="Arial"/>
          <w:sz w:val="24"/>
        </w:rPr>
        <w:t>Desafortunadamente el instrumento desarrollado para adelantar este trabajo no permitía recoger información que valorar</w:t>
      </w:r>
      <w:r w:rsidR="00E01BAA">
        <w:rPr>
          <w:rFonts w:ascii="Arial" w:hAnsi="Arial" w:cs="Arial"/>
          <w:sz w:val="24"/>
        </w:rPr>
        <w:t>a</w:t>
      </w:r>
      <w:r w:rsidR="00991B34">
        <w:rPr>
          <w:rFonts w:ascii="Arial" w:hAnsi="Arial" w:cs="Arial"/>
          <w:sz w:val="24"/>
        </w:rPr>
        <w:t xml:space="preserve"> la calidad del debate público ni tampoco el uso de las herramientas en t</w:t>
      </w:r>
      <w:r w:rsidR="000B79F2">
        <w:rPr>
          <w:rFonts w:ascii="Arial" w:hAnsi="Arial" w:cs="Arial"/>
          <w:sz w:val="24"/>
        </w:rPr>
        <w:t>érminos cuantitativos</w:t>
      </w:r>
      <w:r w:rsidR="00991B34">
        <w:rPr>
          <w:rFonts w:ascii="Arial" w:hAnsi="Arial" w:cs="Arial"/>
          <w:sz w:val="24"/>
        </w:rPr>
        <w:t>,</w:t>
      </w:r>
      <w:r w:rsidR="000B79F2">
        <w:rPr>
          <w:rFonts w:ascii="Arial" w:hAnsi="Arial" w:cs="Arial"/>
          <w:sz w:val="24"/>
        </w:rPr>
        <w:t xml:space="preserve"> apenas su disposición en las páginas web. E</w:t>
      </w:r>
      <w:r w:rsidR="00991B34">
        <w:rPr>
          <w:rFonts w:ascii="Arial" w:hAnsi="Arial" w:cs="Arial"/>
          <w:sz w:val="24"/>
        </w:rPr>
        <w:t>n todo caso</w:t>
      </w:r>
      <w:r w:rsidR="000B79F2">
        <w:rPr>
          <w:rFonts w:ascii="Arial" w:hAnsi="Arial" w:cs="Arial"/>
          <w:sz w:val="24"/>
        </w:rPr>
        <w:t xml:space="preserve"> estos </w:t>
      </w:r>
      <w:r w:rsidR="00991B34">
        <w:rPr>
          <w:rFonts w:ascii="Arial" w:hAnsi="Arial" w:cs="Arial"/>
          <w:sz w:val="24"/>
        </w:rPr>
        <w:t>indi</w:t>
      </w:r>
      <w:r w:rsidR="000B79F2">
        <w:rPr>
          <w:rFonts w:ascii="Arial" w:hAnsi="Arial" w:cs="Arial"/>
          <w:sz w:val="24"/>
        </w:rPr>
        <w:t>cios sí señalan</w:t>
      </w:r>
      <w:r w:rsidR="00991B34">
        <w:rPr>
          <w:rFonts w:ascii="Arial" w:hAnsi="Arial" w:cs="Arial"/>
          <w:sz w:val="24"/>
        </w:rPr>
        <w:t xml:space="preserve"> la necesidad de avanzar el ejercicio </w:t>
      </w:r>
      <w:r w:rsidR="00991B34">
        <w:rPr>
          <w:rFonts w:ascii="Arial" w:hAnsi="Arial" w:cs="Arial"/>
          <w:sz w:val="24"/>
        </w:rPr>
        <w:lastRenderedPageBreak/>
        <w:t xml:space="preserve">volcando la mirada, más allá de la orientación al ciudadano, en el uso que tanto gobierno como ciudadanos hacen de las herramientas de gobierno electrónico. </w:t>
      </w:r>
    </w:p>
    <w:p w:rsidR="00E161B6" w:rsidRDefault="00E161B6" w:rsidP="00A700FC">
      <w:pPr>
        <w:spacing w:before="240" w:after="0" w:line="480" w:lineRule="auto"/>
        <w:jc w:val="both"/>
        <w:rPr>
          <w:rFonts w:ascii="Arial" w:hAnsi="Arial" w:cs="Arial"/>
          <w:sz w:val="24"/>
        </w:rPr>
      </w:pPr>
      <w:r>
        <w:rPr>
          <w:rFonts w:ascii="Arial" w:hAnsi="Arial" w:cs="Arial"/>
          <w:sz w:val="24"/>
        </w:rPr>
        <w:t xml:space="preserve">Al revisar los resultados de las tablas 1 y 2 en conjunto, también resulta interesante mencionar </w:t>
      </w:r>
      <w:r w:rsidR="001D3C26">
        <w:rPr>
          <w:rFonts w:ascii="Arial" w:hAnsi="Arial" w:cs="Arial"/>
          <w:sz w:val="24"/>
        </w:rPr>
        <w:t>que aunque hay un esfuerzo por proveer información a los ciudadanos, no resulta claro que esta información se entregue en condiciones que permitan una sencilla comprensi</w:t>
      </w:r>
      <w:r w:rsidR="00D37C16">
        <w:rPr>
          <w:rFonts w:ascii="Arial" w:hAnsi="Arial" w:cs="Arial"/>
          <w:sz w:val="24"/>
        </w:rPr>
        <w:t>ón, ni que por tanto faciliten una subsecuente participación ciudadana. Ejemplo de ello resultan la</w:t>
      </w:r>
      <w:r w:rsidR="00416899">
        <w:rPr>
          <w:rFonts w:ascii="Arial" w:hAnsi="Arial" w:cs="Arial"/>
          <w:sz w:val="24"/>
        </w:rPr>
        <w:t xml:space="preserve"> prácticamente </w:t>
      </w:r>
      <w:r w:rsidR="00D37C16">
        <w:rPr>
          <w:rFonts w:ascii="Arial" w:hAnsi="Arial" w:cs="Arial"/>
          <w:sz w:val="24"/>
        </w:rPr>
        <w:t>inexistencia de instrumentos de planificación “ciudadanos” que entreguen versiones sintetizadas d</w:t>
      </w:r>
      <w:r w:rsidR="00E01BAA">
        <w:rPr>
          <w:rFonts w:ascii="Arial" w:hAnsi="Arial" w:cs="Arial"/>
          <w:sz w:val="24"/>
        </w:rPr>
        <w:t>e los mismos, la escas</w:t>
      </w:r>
      <w:r w:rsidR="00416899">
        <w:rPr>
          <w:rFonts w:ascii="Arial" w:hAnsi="Arial" w:cs="Arial"/>
          <w:sz w:val="24"/>
        </w:rPr>
        <w:t xml:space="preserve">a adopción de rasgos de un adecuado ejercicio de rendición de cuentas y el muy bajo uso de herramientas que permitan la reacción y el debate a partir de dichos instrumentos de rendición de cuentas. Es probable que esto se explique en la generalizada práctica de rendir cuentas a través de audiencias públicas </w:t>
      </w:r>
      <w:r w:rsidR="00E01BAA">
        <w:rPr>
          <w:rFonts w:ascii="Arial" w:hAnsi="Arial" w:cs="Arial"/>
          <w:sz w:val="24"/>
        </w:rPr>
        <w:t xml:space="preserve">presenciales </w:t>
      </w:r>
      <w:r w:rsidR="00416899">
        <w:rPr>
          <w:rFonts w:ascii="Arial" w:hAnsi="Arial" w:cs="Arial"/>
          <w:sz w:val="24"/>
        </w:rPr>
        <w:t xml:space="preserve">y no tanto por medio electrónicos, que parecen utilizarse apenas para convocar a las mencionadas audiencias o para publicar información sobre la que, en todo caso, no se tienen espacios para deliberar. </w:t>
      </w:r>
      <w:r w:rsidR="000B4DBB">
        <w:rPr>
          <w:rFonts w:ascii="Arial" w:hAnsi="Arial" w:cs="Arial"/>
          <w:sz w:val="24"/>
        </w:rPr>
        <w:t>Estos elementos tambi</w:t>
      </w:r>
      <w:r w:rsidR="00A121A0">
        <w:rPr>
          <w:rFonts w:ascii="Arial" w:hAnsi="Arial" w:cs="Arial"/>
          <w:sz w:val="24"/>
        </w:rPr>
        <w:t>én llaman la a</w:t>
      </w:r>
      <w:r w:rsidR="00E01BAA">
        <w:rPr>
          <w:rFonts w:ascii="Arial" w:hAnsi="Arial" w:cs="Arial"/>
          <w:sz w:val="24"/>
        </w:rPr>
        <w:t>tención sobre los cambios que se re</w:t>
      </w:r>
      <w:r w:rsidR="00A121A0">
        <w:rPr>
          <w:rFonts w:ascii="Arial" w:hAnsi="Arial" w:cs="Arial"/>
          <w:sz w:val="24"/>
        </w:rPr>
        <w:t>quieren en términos de prácticas, rutinas y cultura –tant</w:t>
      </w:r>
      <w:r w:rsidR="00E01BAA">
        <w:rPr>
          <w:rFonts w:ascii="Arial" w:hAnsi="Arial" w:cs="Arial"/>
          <w:sz w:val="24"/>
        </w:rPr>
        <w:t>o desde lo organizacional como de lo político</w:t>
      </w:r>
      <w:r w:rsidR="00A121A0">
        <w:rPr>
          <w:rFonts w:ascii="Arial" w:hAnsi="Arial" w:cs="Arial"/>
          <w:sz w:val="24"/>
        </w:rPr>
        <w:t xml:space="preserve">- para hacer un aprovechamiento pleno de las oportunidades que estas herramientas ofrecen. </w:t>
      </w:r>
    </w:p>
    <w:p w:rsidR="00A121A0" w:rsidRPr="006E4BA5" w:rsidRDefault="00A121A0" w:rsidP="00A700FC">
      <w:pPr>
        <w:spacing w:before="240" w:after="0" w:line="480" w:lineRule="auto"/>
        <w:jc w:val="both"/>
        <w:rPr>
          <w:rFonts w:ascii="Arial" w:hAnsi="Arial" w:cs="Arial"/>
          <w:sz w:val="28"/>
        </w:rPr>
      </w:pPr>
      <w:r>
        <w:rPr>
          <w:rFonts w:ascii="Arial" w:hAnsi="Arial" w:cs="Arial"/>
          <w:sz w:val="24"/>
        </w:rPr>
        <w:t xml:space="preserve">Por municipios, </w:t>
      </w:r>
      <w:r w:rsidR="002839FA">
        <w:rPr>
          <w:rFonts w:ascii="Arial" w:hAnsi="Arial" w:cs="Arial"/>
          <w:sz w:val="24"/>
        </w:rPr>
        <w:t xml:space="preserve">a continuación se presenta la Tabla No. 3 que sintetiza </w:t>
      </w:r>
      <w:r>
        <w:rPr>
          <w:rFonts w:ascii="Arial" w:hAnsi="Arial" w:cs="Arial"/>
          <w:sz w:val="24"/>
        </w:rPr>
        <w:t xml:space="preserve">la adopción de herramientas de gobierno electrónico que facilitarían la participación ciudadana </w:t>
      </w:r>
      <w:r w:rsidR="002839FA">
        <w:rPr>
          <w:rFonts w:ascii="Arial" w:hAnsi="Arial" w:cs="Arial"/>
          <w:sz w:val="24"/>
        </w:rPr>
        <w:t>en los sitios web de los municipios revisados</w:t>
      </w:r>
      <w:r w:rsidR="00A0483A">
        <w:rPr>
          <w:rFonts w:ascii="Arial" w:hAnsi="Arial" w:cs="Arial"/>
          <w:sz w:val="24"/>
        </w:rPr>
        <w:t>:</w:t>
      </w:r>
    </w:p>
    <w:p w:rsidR="00A0483A" w:rsidRDefault="00A0483A" w:rsidP="00A700FC">
      <w:pPr>
        <w:spacing w:before="240" w:after="0" w:line="480" w:lineRule="auto"/>
        <w:jc w:val="center"/>
        <w:rPr>
          <w:rFonts w:ascii="Arial" w:hAnsi="Arial" w:cs="Arial"/>
          <w:b/>
        </w:rPr>
      </w:pPr>
    </w:p>
    <w:p w:rsidR="006E4BA5" w:rsidRDefault="00A121A0" w:rsidP="00A121A0">
      <w:pPr>
        <w:jc w:val="center"/>
        <w:rPr>
          <w:rFonts w:ascii="Arial" w:hAnsi="Arial" w:cs="Arial"/>
          <w:b/>
        </w:rPr>
      </w:pPr>
      <w:r w:rsidRPr="00A121A0">
        <w:rPr>
          <w:rFonts w:ascii="Arial" w:hAnsi="Arial" w:cs="Arial"/>
          <w:b/>
        </w:rPr>
        <w:t>Tabla No. 3. Adopción de herramientas web para la promoción de la participación ciudadana por municipios capitales en Colombia</w:t>
      </w:r>
    </w:p>
    <w:tbl>
      <w:tblPr>
        <w:tblStyle w:val="Sombreadoclaro-nfasis1"/>
        <w:tblW w:w="6649" w:type="dxa"/>
        <w:jc w:val="center"/>
        <w:tblInd w:w="-769" w:type="dxa"/>
        <w:tblLook w:val="04A0" w:firstRow="1" w:lastRow="0" w:firstColumn="1" w:lastColumn="0" w:noHBand="0" w:noVBand="1"/>
      </w:tblPr>
      <w:tblGrid>
        <w:gridCol w:w="2929"/>
        <w:gridCol w:w="510"/>
        <w:gridCol w:w="1870"/>
        <w:gridCol w:w="1340"/>
      </w:tblGrid>
      <w:tr w:rsidR="00B02404" w:rsidRPr="00B02404" w:rsidTr="0044191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Ciudad</w:t>
            </w:r>
          </w:p>
        </w:tc>
        <w:tc>
          <w:tcPr>
            <w:tcW w:w="2380" w:type="dxa"/>
            <w:gridSpan w:val="2"/>
            <w:noWrap/>
            <w:hideMark/>
          </w:tcPr>
          <w:p w:rsidR="00B02404" w:rsidRPr="00B02404" w:rsidRDefault="00B02404" w:rsidP="00B0240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Caracterí</w:t>
            </w:r>
            <w:r w:rsidR="00BA1DFD">
              <w:rPr>
                <w:rFonts w:ascii="Calibri" w:eastAsia="Times New Roman" w:hAnsi="Calibri" w:cs="Times New Roman"/>
                <w:color w:val="000000"/>
                <w:lang w:eastAsia="es-CO"/>
              </w:rPr>
              <w:t>s</w:t>
            </w:r>
            <w:r w:rsidRPr="00B02404">
              <w:rPr>
                <w:rFonts w:ascii="Calibri" w:eastAsia="Times New Roman" w:hAnsi="Calibri" w:cs="Times New Roman"/>
                <w:color w:val="000000"/>
                <w:lang w:eastAsia="es-CO"/>
              </w:rPr>
              <w:t>ticas presentes</w:t>
            </w:r>
          </w:p>
        </w:tc>
        <w:tc>
          <w:tcPr>
            <w:tcW w:w="1340" w:type="dxa"/>
            <w:noWrap/>
            <w:hideMark/>
          </w:tcPr>
          <w:p w:rsidR="00B02404" w:rsidRPr="00B02404" w:rsidRDefault="00B02404" w:rsidP="00B0240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w:t>
            </w:r>
            <w:r w:rsidR="00BA1DFD">
              <w:rPr>
                <w:rFonts w:ascii="Calibri" w:eastAsia="Times New Roman" w:hAnsi="Calibri" w:cs="Times New Roman"/>
                <w:color w:val="000000"/>
                <w:lang w:eastAsia="es-CO"/>
              </w:rPr>
              <w:t xml:space="preserve"> (de 47 posibles)</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Tunja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32</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68%</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Medellín</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32</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68%</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Bogotá</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29</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62%</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Florencia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28</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60%</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Bucaramanga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28</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60%</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Yopal </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28</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60%</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439" w:type="dxa"/>
            <w:gridSpan w:val="2"/>
            <w:noWrap/>
            <w:hideMark/>
          </w:tcPr>
          <w:p w:rsidR="00B02404" w:rsidRPr="00B02404" w:rsidRDefault="00B02404" w:rsidP="00031E39">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Pasto</w:t>
            </w:r>
          </w:p>
        </w:tc>
        <w:tc>
          <w:tcPr>
            <w:tcW w:w="1870" w:type="dxa"/>
            <w:noWrap/>
            <w:hideMark/>
          </w:tcPr>
          <w:p w:rsidR="00B02404" w:rsidRPr="00B02404" w:rsidRDefault="00031E39" w:rsidP="00031E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         </w:t>
            </w:r>
            <w:r w:rsidR="00B02404" w:rsidRPr="00B02404">
              <w:rPr>
                <w:rFonts w:ascii="Calibri" w:eastAsia="Times New Roman" w:hAnsi="Calibri" w:cs="Times New Roman"/>
                <w:color w:val="000000"/>
                <w:lang w:eastAsia="es-CO"/>
              </w:rPr>
              <w:t>26</w:t>
            </w:r>
          </w:p>
        </w:tc>
        <w:tc>
          <w:tcPr>
            <w:tcW w:w="1340" w:type="dxa"/>
            <w:noWrap/>
            <w:hideMark/>
          </w:tcPr>
          <w:p w:rsidR="00B02404" w:rsidRPr="00B02404" w:rsidRDefault="00B02404" w:rsidP="00031E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55%</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Cali</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25</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53%</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Manizales</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24</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51%</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Barranquilla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23</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49%</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Riohacha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22</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47%</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Neiva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22</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47%</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Quibdó </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22</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47%</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San José del Guaviare </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20</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43%</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Leticia </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20</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43%</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Mocoa </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20</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43%</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Cúcuta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19</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40%</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Pereira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19</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40%</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Puerto </w:t>
            </w:r>
            <w:proofErr w:type="spellStart"/>
            <w:r w:rsidRPr="00B02404">
              <w:rPr>
                <w:rFonts w:ascii="Calibri" w:eastAsia="Times New Roman" w:hAnsi="Calibri" w:cs="Times New Roman"/>
                <w:color w:val="000000"/>
                <w:lang w:eastAsia="es-CO"/>
              </w:rPr>
              <w:t>Inirida</w:t>
            </w:r>
            <w:proofErr w:type="spellEnd"/>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19</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40%</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Valledupar</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18</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38%</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Puerto Carreño</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18</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38%</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Sincelejo</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17</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36%</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Popayán</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16</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34%</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Armenia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16</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34%</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Villavicencio</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16</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34%</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Ibagué </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16</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34%</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Arauca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15</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32%</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Mitú</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15</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32%</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Cartagena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14</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30%</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 xml:space="preserve">San Andrés </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12</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26%</w:t>
            </w:r>
          </w:p>
        </w:tc>
      </w:tr>
      <w:tr w:rsidR="00B02404" w:rsidRPr="00B02404" w:rsidTr="004419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A1DFD" w:rsidP="00B02404">
            <w:pPr>
              <w:rPr>
                <w:rFonts w:ascii="Calibri" w:eastAsia="Times New Roman" w:hAnsi="Calibri" w:cs="Times New Roman"/>
                <w:color w:val="000000"/>
                <w:lang w:eastAsia="es-CO"/>
              </w:rPr>
            </w:pPr>
            <w:r>
              <w:rPr>
                <w:rFonts w:ascii="Calibri" w:eastAsia="Times New Roman" w:hAnsi="Calibri" w:cs="Times New Roman"/>
                <w:color w:val="000000"/>
                <w:lang w:eastAsia="es-CO"/>
              </w:rPr>
              <w:t>Monterí</w:t>
            </w:r>
            <w:r w:rsidR="00B02404" w:rsidRPr="00B02404">
              <w:rPr>
                <w:rFonts w:ascii="Calibri" w:eastAsia="Times New Roman" w:hAnsi="Calibri" w:cs="Times New Roman"/>
                <w:color w:val="000000"/>
                <w:lang w:eastAsia="es-CO"/>
              </w:rPr>
              <w:t>a</w:t>
            </w:r>
          </w:p>
        </w:tc>
        <w:tc>
          <w:tcPr>
            <w:tcW w:w="2380" w:type="dxa"/>
            <w:gridSpan w:val="2"/>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10</w:t>
            </w:r>
          </w:p>
        </w:tc>
        <w:tc>
          <w:tcPr>
            <w:tcW w:w="1340" w:type="dxa"/>
            <w:noWrap/>
            <w:hideMark/>
          </w:tcPr>
          <w:p w:rsidR="00B02404" w:rsidRPr="00B02404" w:rsidRDefault="00B02404" w:rsidP="00B0240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21%</w:t>
            </w:r>
          </w:p>
        </w:tc>
      </w:tr>
      <w:tr w:rsidR="00B02404" w:rsidRPr="00B02404" w:rsidTr="00441915">
        <w:trPr>
          <w:trHeight w:val="315"/>
          <w:jc w:val="center"/>
        </w:trPr>
        <w:tc>
          <w:tcPr>
            <w:cnfStyle w:val="001000000000" w:firstRow="0" w:lastRow="0" w:firstColumn="1" w:lastColumn="0" w:oddVBand="0" w:evenVBand="0" w:oddHBand="0" w:evenHBand="0" w:firstRowFirstColumn="0" w:firstRowLastColumn="0" w:lastRowFirstColumn="0" w:lastRowLastColumn="0"/>
            <w:tcW w:w="2929" w:type="dxa"/>
            <w:noWrap/>
            <w:hideMark/>
          </w:tcPr>
          <w:p w:rsidR="00B02404" w:rsidRPr="00B02404" w:rsidRDefault="00B02404" w:rsidP="00B02404">
            <w:pPr>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Santa Marta</w:t>
            </w:r>
          </w:p>
        </w:tc>
        <w:tc>
          <w:tcPr>
            <w:tcW w:w="2380" w:type="dxa"/>
            <w:gridSpan w:val="2"/>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10</w:t>
            </w:r>
          </w:p>
        </w:tc>
        <w:tc>
          <w:tcPr>
            <w:tcW w:w="1340" w:type="dxa"/>
            <w:noWrap/>
            <w:hideMark/>
          </w:tcPr>
          <w:p w:rsidR="00B02404" w:rsidRPr="00B02404" w:rsidRDefault="00B02404" w:rsidP="00B0240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CO"/>
              </w:rPr>
            </w:pPr>
            <w:r w:rsidRPr="00B02404">
              <w:rPr>
                <w:rFonts w:ascii="Calibri" w:eastAsia="Times New Roman" w:hAnsi="Calibri" w:cs="Times New Roman"/>
                <w:color w:val="000000"/>
                <w:lang w:eastAsia="es-CO"/>
              </w:rPr>
              <w:t>21%</w:t>
            </w:r>
          </w:p>
        </w:tc>
      </w:tr>
    </w:tbl>
    <w:p w:rsidR="00F33EC2" w:rsidRPr="00BA1DFD" w:rsidRDefault="00A121A0" w:rsidP="00A121A0">
      <w:pPr>
        <w:jc w:val="center"/>
        <w:rPr>
          <w:rFonts w:ascii="Arial" w:hAnsi="Arial" w:cs="Arial"/>
        </w:rPr>
      </w:pPr>
      <w:r w:rsidRPr="00BA1DFD">
        <w:rPr>
          <w:rFonts w:ascii="Arial" w:hAnsi="Arial" w:cs="Arial"/>
        </w:rPr>
        <w:t>Fuente: Elaboración propia</w:t>
      </w:r>
    </w:p>
    <w:p w:rsidR="001F3B71" w:rsidRPr="00455E10" w:rsidRDefault="00455E10" w:rsidP="00A700FC">
      <w:pPr>
        <w:spacing w:before="240" w:after="0" w:line="480" w:lineRule="auto"/>
        <w:jc w:val="both"/>
        <w:rPr>
          <w:rFonts w:ascii="Arial" w:hAnsi="Arial" w:cs="Arial"/>
          <w:sz w:val="24"/>
          <w:szCs w:val="24"/>
        </w:rPr>
      </w:pPr>
      <w:r w:rsidRPr="00455E10">
        <w:rPr>
          <w:rFonts w:ascii="Arial" w:hAnsi="Arial" w:cs="Arial"/>
          <w:sz w:val="24"/>
          <w:szCs w:val="24"/>
        </w:rPr>
        <w:lastRenderedPageBreak/>
        <w:t xml:space="preserve">Los resultados consignados en la tabla anterior dan luces a los municipios sobre el estado de avance que cada uno tiene en el camino de aprovechar las herramientas de gobierno electrónico para la participación ciudadana. </w:t>
      </w:r>
    </w:p>
    <w:p w:rsidR="001F3B71" w:rsidRDefault="00CC3C4C" w:rsidP="00A700FC">
      <w:pPr>
        <w:spacing w:before="480" w:after="0" w:line="480" w:lineRule="auto"/>
        <w:jc w:val="both"/>
        <w:rPr>
          <w:rFonts w:ascii="Arial" w:hAnsi="Arial" w:cs="Arial"/>
          <w:b/>
          <w:sz w:val="24"/>
          <w:szCs w:val="24"/>
        </w:rPr>
      </w:pPr>
      <w:r w:rsidRPr="00D857E6">
        <w:rPr>
          <w:rFonts w:ascii="Arial" w:hAnsi="Arial" w:cs="Arial"/>
          <w:b/>
          <w:sz w:val="24"/>
          <w:szCs w:val="24"/>
        </w:rPr>
        <w:t xml:space="preserve">Reflexiones finales </w:t>
      </w:r>
    </w:p>
    <w:p w:rsidR="000C5C82" w:rsidRDefault="00AC0566" w:rsidP="00A700FC">
      <w:pPr>
        <w:spacing w:before="240" w:after="0" w:line="480" w:lineRule="auto"/>
        <w:jc w:val="both"/>
        <w:rPr>
          <w:rFonts w:ascii="Arial" w:hAnsi="Arial" w:cs="Arial"/>
          <w:color w:val="000000"/>
          <w:sz w:val="24"/>
        </w:rPr>
      </w:pPr>
      <w:r>
        <w:rPr>
          <w:rFonts w:ascii="Arial" w:hAnsi="Arial" w:cs="Arial"/>
          <w:sz w:val="24"/>
          <w:szCs w:val="24"/>
        </w:rPr>
        <w:t xml:space="preserve">Como mencionábamos, desde una concepción no reduccionista del gobierno electrónico, el uso de las </w:t>
      </w:r>
      <w:proofErr w:type="spellStart"/>
      <w:r>
        <w:rPr>
          <w:rFonts w:ascii="Arial" w:hAnsi="Arial" w:cs="Arial"/>
          <w:sz w:val="24"/>
          <w:szCs w:val="24"/>
        </w:rPr>
        <w:t>NTICs</w:t>
      </w:r>
      <w:proofErr w:type="spellEnd"/>
      <w:r>
        <w:rPr>
          <w:rFonts w:ascii="Arial" w:hAnsi="Arial" w:cs="Arial"/>
          <w:sz w:val="24"/>
          <w:szCs w:val="24"/>
        </w:rPr>
        <w:t xml:space="preserve"> no solo viene limitado a la provisión de información y la facilitación de trámites, sino que además se prevé el uso activo de los canales de comunicación por parte de los ciudadanos para incidir en la gestión de lo público. Desde este punto de partida la OCDE (2001) identificaba tres aspectos correlativos: </w:t>
      </w:r>
      <w:r w:rsidRPr="00440EBC">
        <w:rPr>
          <w:rFonts w:ascii="Arial" w:hAnsi="Arial" w:cs="Arial"/>
          <w:color w:val="000000"/>
          <w:sz w:val="24"/>
        </w:rPr>
        <w:t>la posibilidad de ser informado</w:t>
      </w:r>
      <w:r>
        <w:rPr>
          <w:rFonts w:ascii="Arial" w:hAnsi="Arial" w:cs="Arial"/>
          <w:color w:val="000000"/>
          <w:sz w:val="24"/>
        </w:rPr>
        <w:t xml:space="preserve"> (</w:t>
      </w:r>
      <w:r w:rsidR="000C5C82">
        <w:rPr>
          <w:rFonts w:ascii="Arial" w:hAnsi="Arial" w:cs="Arial"/>
          <w:color w:val="000000"/>
          <w:sz w:val="24"/>
        </w:rPr>
        <w:t>informació</w:t>
      </w:r>
      <w:r>
        <w:rPr>
          <w:rFonts w:ascii="Arial" w:hAnsi="Arial" w:cs="Arial"/>
          <w:color w:val="000000"/>
          <w:sz w:val="24"/>
        </w:rPr>
        <w:t>n)</w:t>
      </w:r>
      <w:r w:rsidRPr="00440EBC">
        <w:rPr>
          <w:rFonts w:ascii="Arial" w:hAnsi="Arial" w:cs="Arial"/>
          <w:color w:val="000000"/>
          <w:sz w:val="24"/>
        </w:rPr>
        <w:t xml:space="preserve">, </w:t>
      </w:r>
      <w:r>
        <w:rPr>
          <w:rFonts w:ascii="Arial" w:hAnsi="Arial" w:cs="Arial"/>
          <w:color w:val="000000"/>
          <w:sz w:val="24"/>
        </w:rPr>
        <w:t xml:space="preserve">la consulta a la ciudadanía una relación donde los ciudadanos </w:t>
      </w:r>
      <w:r w:rsidR="000C5C82">
        <w:rPr>
          <w:rFonts w:ascii="Arial" w:hAnsi="Arial" w:cs="Arial"/>
          <w:color w:val="000000"/>
          <w:sz w:val="24"/>
        </w:rPr>
        <w:t xml:space="preserve">tienen la posibilidad de retroalimentar </w:t>
      </w:r>
      <w:r w:rsidRPr="00440EBC">
        <w:rPr>
          <w:rFonts w:ascii="Arial" w:hAnsi="Arial" w:cs="Arial"/>
          <w:color w:val="000000"/>
          <w:sz w:val="24"/>
        </w:rPr>
        <w:t>el proceso</w:t>
      </w:r>
      <w:r w:rsidR="000C5C82">
        <w:rPr>
          <w:rFonts w:ascii="Arial" w:hAnsi="Arial" w:cs="Arial"/>
          <w:color w:val="000000"/>
          <w:sz w:val="24"/>
        </w:rPr>
        <w:t xml:space="preserve"> (consulta)</w:t>
      </w:r>
      <w:r w:rsidRPr="00440EBC">
        <w:rPr>
          <w:rFonts w:ascii="Arial" w:hAnsi="Arial" w:cs="Arial"/>
          <w:color w:val="000000"/>
          <w:sz w:val="24"/>
        </w:rPr>
        <w:t xml:space="preserve">, </w:t>
      </w:r>
      <w:r w:rsidR="000C5C82">
        <w:rPr>
          <w:rFonts w:ascii="Arial" w:hAnsi="Arial" w:cs="Arial"/>
          <w:color w:val="000000"/>
          <w:sz w:val="24"/>
        </w:rPr>
        <w:t xml:space="preserve">o bien </w:t>
      </w:r>
      <w:r>
        <w:rPr>
          <w:rFonts w:ascii="Arial" w:hAnsi="Arial" w:cs="Arial"/>
          <w:color w:val="000000"/>
          <w:sz w:val="24"/>
        </w:rPr>
        <w:t xml:space="preserve">el establecimiento de  </w:t>
      </w:r>
      <w:r w:rsidRPr="00440EBC">
        <w:rPr>
          <w:rFonts w:ascii="Arial" w:hAnsi="Arial" w:cs="Arial"/>
          <w:color w:val="000000"/>
          <w:sz w:val="24"/>
        </w:rPr>
        <w:t xml:space="preserve">los mecanismos para participar en la toma de decisiones y contribuir e influir en la </w:t>
      </w:r>
      <w:r>
        <w:rPr>
          <w:rFonts w:ascii="Arial" w:hAnsi="Arial" w:cs="Arial"/>
          <w:color w:val="000000"/>
          <w:sz w:val="24"/>
        </w:rPr>
        <w:t xml:space="preserve">formación de la </w:t>
      </w:r>
      <w:r w:rsidRPr="00440EBC">
        <w:rPr>
          <w:rFonts w:ascii="Arial" w:hAnsi="Arial" w:cs="Arial"/>
          <w:color w:val="000000"/>
          <w:sz w:val="24"/>
        </w:rPr>
        <w:t>agenda política</w:t>
      </w:r>
      <w:r>
        <w:rPr>
          <w:rFonts w:ascii="Arial" w:hAnsi="Arial" w:cs="Arial"/>
          <w:color w:val="000000"/>
          <w:sz w:val="24"/>
        </w:rPr>
        <w:t xml:space="preserve"> (</w:t>
      </w:r>
      <w:r w:rsidR="000C5C82">
        <w:rPr>
          <w:rFonts w:ascii="Arial" w:hAnsi="Arial" w:cs="Arial"/>
          <w:color w:val="000000"/>
          <w:sz w:val="24"/>
        </w:rPr>
        <w:t xml:space="preserve">participación activa o compromiso ciudadano). </w:t>
      </w:r>
      <w:r w:rsidR="009B7A09">
        <w:rPr>
          <w:rFonts w:ascii="Arial" w:hAnsi="Arial" w:cs="Arial"/>
          <w:color w:val="000000"/>
          <w:sz w:val="24"/>
        </w:rPr>
        <w:t>En este orden de cosas se diseñó</w:t>
      </w:r>
      <w:r w:rsidR="000C5C82">
        <w:rPr>
          <w:rFonts w:ascii="Arial" w:hAnsi="Arial" w:cs="Arial"/>
          <w:color w:val="000000"/>
          <w:sz w:val="24"/>
        </w:rPr>
        <w:t xml:space="preserve"> una batería de indicadores, clasificados sobre estas tres dimensiones, </w:t>
      </w:r>
      <w:r w:rsidR="00C21C75">
        <w:rPr>
          <w:rFonts w:ascii="Arial" w:hAnsi="Arial" w:cs="Arial"/>
          <w:color w:val="000000"/>
          <w:sz w:val="24"/>
        </w:rPr>
        <w:t>así</w:t>
      </w:r>
      <w:r w:rsidR="000C5C82">
        <w:rPr>
          <w:rFonts w:ascii="Arial" w:hAnsi="Arial" w:cs="Arial"/>
          <w:color w:val="000000"/>
          <w:sz w:val="24"/>
        </w:rPr>
        <w:t xml:space="preserve">, </w:t>
      </w:r>
      <w:r w:rsidR="00301F87">
        <w:rPr>
          <w:rFonts w:ascii="Arial" w:hAnsi="Arial" w:cs="Arial"/>
          <w:sz w:val="24"/>
          <w:szCs w:val="24"/>
        </w:rPr>
        <w:t>la provisión de información.</w:t>
      </w:r>
      <w:r w:rsidR="00C21C75">
        <w:rPr>
          <w:rFonts w:ascii="Arial" w:hAnsi="Arial" w:cs="Arial"/>
          <w:sz w:val="24"/>
          <w:szCs w:val="24"/>
        </w:rPr>
        <w:t xml:space="preserve"> </w:t>
      </w:r>
      <w:r w:rsidR="000C5C82">
        <w:rPr>
          <w:rFonts w:ascii="Arial" w:hAnsi="Arial" w:cs="Arial"/>
          <w:sz w:val="24"/>
          <w:szCs w:val="24"/>
        </w:rPr>
        <w:t>Todo ello,</w:t>
      </w:r>
      <w:r w:rsidR="000C5C82" w:rsidRPr="001A7C69">
        <w:rPr>
          <w:rFonts w:ascii="Arial" w:hAnsi="Arial" w:cs="Arial"/>
          <w:sz w:val="24"/>
          <w:szCs w:val="24"/>
        </w:rPr>
        <w:t xml:space="preserve"> </w:t>
      </w:r>
      <w:r w:rsidR="000C5C82" w:rsidRPr="00B04659">
        <w:rPr>
          <w:rFonts w:ascii="Arial" w:hAnsi="Arial" w:cs="Arial"/>
          <w:sz w:val="24"/>
          <w:szCs w:val="24"/>
        </w:rPr>
        <w:t>haciendo especial hincapié en la medida en que su diseño real provea de los recursos e instrumentos a la ciudadanía para fomentar la “e-deliberación</w:t>
      </w:r>
      <w:r w:rsidR="000C5C82">
        <w:rPr>
          <w:rFonts w:ascii="Arial" w:hAnsi="Arial" w:cs="Arial"/>
          <w:sz w:val="24"/>
          <w:szCs w:val="24"/>
        </w:rPr>
        <w:t>”.</w:t>
      </w:r>
    </w:p>
    <w:p w:rsidR="000C5C82" w:rsidRDefault="000C5C82" w:rsidP="00A700FC">
      <w:pPr>
        <w:spacing w:before="240" w:after="0" w:line="480" w:lineRule="auto"/>
        <w:jc w:val="both"/>
        <w:rPr>
          <w:rFonts w:ascii="Arial" w:hAnsi="Arial" w:cs="Arial"/>
          <w:color w:val="000000"/>
          <w:sz w:val="24"/>
        </w:rPr>
      </w:pPr>
      <w:r>
        <w:rPr>
          <w:rFonts w:ascii="Arial" w:hAnsi="Arial" w:cs="Arial"/>
          <w:color w:val="000000"/>
          <w:sz w:val="24"/>
        </w:rPr>
        <w:t>El análisis</w:t>
      </w:r>
      <w:r w:rsidR="009B7A09">
        <w:rPr>
          <w:rFonts w:ascii="Arial" w:hAnsi="Arial" w:cs="Arial"/>
          <w:color w:val="000000"/>
          <w:sz w:val="24"/>
        </w:rPr>
        <w:t xml:space="preserve"> arrojó</w:t>
      </w:r>
      <w:r>
        <w:rPr>
          <w:rFonts w:ascii="Arial" w:hAnsi="Arial" w:cs="Arial"/>
          <w:color w:val="000000"/>
          <w:sz w:val="24"/>
        </w:rPr>
        <w:t xml:space="preserve"> algunos resultados importantes. Como era previsible dado el grado de avance de la estrategia, era de esperar que se registrasen los mayores avances en los aspectos directamente relacionados con la </w:t>
      </w:r>
      <w:r w:rsidR="00301F87">
        <w:rPr>
          <w:rFonts w:ascii="Arial" w:hAnsi="Arial" w:cs="Arial"/>
          <w:color w:val="000000"/>
          <w:sz w:val="24"/>
        </w:rPr>
        <w:t>provisión</w:t>
      </w:r>
      <w:r>
        <w:rPr>
          <w:rFonts w:ascii="Arial" w:hAnsi="Arial" w:cs="Arial"/>
          <w:color w:val="000000"/>
          <w:sz w:val="24"/>
        </w:rPr>
        <w:t xml:space="preserve"> de información y con la consulta, y mucho menos en el tema de la promoción de la participación activa. Los resultados </w:t>
      </w:r>
      <w:r>
        <w:rPr>
          <w:rFonts w:ascii="Arial" w:hAnsi="Arial" w:cs="Arial"/>
          <w:color w:val="000000"/>
          <w:sz w:val="24"/>
        </w:rPr>
        <w:lastRenderedPageBreak/>
        <w:t xml:space="preserve">confirmaron esta hipótesis. Sin embargo, cabe resaltar algunos hallazgos particularmente importantes. </w:t>
      </w:r>
    </w:p>
    <w:p w:rsidR="000C5C82" w:rsidRDefault="000C5C82" w:rsidP="00A700FC">
      <w:pPr>
        <w:spacing w:before="240" w:after="0" w:line="480" w:lineRule="auto"/>
        <w:jc w:val="both"/>
        <w:rPr>
          <w:rFonts w:ascii="Arial" w:hAnsi="Arial" w:cs="Arial"/>
          <w:color w:val="000000"/>
          <w:sz w:val="24"/>
        </w:rPr>
      </w:pPr>
      <w:r>
        <w:rPr>
          <w:rFonts w:ascii="Arial" w:hAnsi="Arial" w:cs="Arial"/>
          <w:color w:val="000000"/>
          <w:sz w:val="24"/>
        </w:rPr>
        <w:t xml:space="preserve">En primer lugar, aun cuando es cierto que en términos de </w:t>
      </w:r>
      <w:r w:rsidR="009B7A09">
        <w:rPr>
          <w:rFonts w:ascii="Arial" w:hAnsi="Arial" w:cs="Arial"/>
          <w:color w:val="000000"/>
          <w:sz w:val="24"/>
        </w:rPr>
        <w:t>provisión</w:t>
      </w:r>
      <w:r>
        <w:rPr>
          <w:rFonts w:ascii="Arial" w:hAnsi="Arial" w:cs="Arial"/>
          <w:color w:val="000000"/>
          <w:sz w:val="24"/>
        </w:rPr>
        <w:t xml:space="preserve"> de información se registran los mayores avances, </w:t>
      </w:r>
      <w:r w:rsidR="00301F87">
        <w:rPr>
          <w:rFonts w:ascii="Arial" w:hAnsi="Arial" w:cs="Arial"/>
          <w:color w:val="000000"/>
          <w:sz w:val="24"/>
        </w:rPr>
        <w:t>estos se podrían mejorar tanto en cantidad como en calidad</w:t>
      </w:r>
      <w:r w:rsidR="00C21C75">
        <w:rPr>
          <w:rFonts w:ascii="Arial" w:hAnsi="Arial" w:cs="Arial"/>
          <w:color w:val="000000"/>
          <w:sz w:val="24"/>
        </w:rPr>
        <w:t>;</w:t>
      </w:r>
      <w:r w:rsidR="00301F87">
        <w:rPr>
          <w:rFonts w:ascii="Arial" w:hAnsi="Arial" w:cs="Arial"/>
          <w:color w:val="000000"/>
          <w:sz w:val="24"/>
        </w:rPr>
        <w:t xml:space="preserve"> igualmente </w:t>
      </w:r>
      <w:r>
        <w:rPr>
          <w:rFonts w:ascii="Arial" w:hAnsi="Arial" w:cs="Arial"/>
          <w:color w:val="000000"/>
          <w:sz w:val="24"/>
        </w:rPr>
        <w:t xml:space="preserve">son muy escasos los municipios que entregan esa información en un formato asequible y comprensible por parte del ciudadano. En segundo lugar, aun cuando existen avances importantes en términos de posibilitar la consulta a los ciudadanos, los análisis muestran un muy discreto avance en términos de rendición de cuentas, en otras palabras, se provee de la información </w:t>
      </w:r>
      <w:r w:rsidR="009B7A09">
        <w:rPr>
          <w:rFonts w:ascii="Arial" w:hAnsi="Arial" w:cs="Arial"/>
          <w:color w:val="000000"/>
          <w:sz w:val="24"/>
        </w:rPr>
        <w:t>específica</w:t>
      </w:r>
      <w:r>
        <w:rPr>
          <w:rFonts w:ascii="Arial" w:hAnsi="Arial" w:cs="Arial"/>
          <w:color w:val="000000"/>
          <w:sz w:val="24"/>
        </w:rPr>
        <w:t xml:space="preserve"> sobre lo realizado para el ejercicio de la rendición de cuentas pero apenas hay presencia de herramientas que permitan un adecuado ejercicio de retroalimentación por parte de la ciudadanía. Por </w:t>
      </w:r>
      <w:r w:rsidR="009B7A09">
        <w:rPr>
          <w:rFonts w:ascii="Arial" w:hAnsi="Arial" w:cs="Arial"/>
          <w:color w:val="000000"/>
          <w:sz w:val="24"/>
        </w:rPr>
        <w:t>último</w:t>
      </w:r>
      <w:r>
        <w:rPr>
          <w:rFonts w:ascii="Arial" w:hAnsi="Arial" w:cs="Arial"/>
          <w:color w:val="000000"/>
          <w:sz w:val="24"/>
        </w:rPr>
        <w:t xml:space="preserve"> y como era de esperar</w:t>
      </w:r>
      <w:r w:rsidR="00C21C75">
        <w:rPr>
          <w:rFonts w:ascii="Arial" w:hAnsi="Arial" w:cs="Arial"/>
          <w:color w:val="000000"/>
          <w:sz w:val="24"/>
        </w:rPr>
        <w:t>,</w:t>
      </w:r>
      <w:r>
        <w:rPr>
          <w:rFonts w:ascii="Arial" w:hAnsi="Arial" w:cs="Arial"/>
          <w:color w:val="000000"/>
          <w:sz w:val="24"/>
        </w:rPr>
        <w:t xml:space="preserve"> los avances registrados en el establecimiento de herramientas de participación activa y de </w:t>
      </w:r>
      <w:proofErr w:type="spellStart"/>
      <w:r>
        <w:rPr>
          <w:rFonts w:ascii="Arial" w:hAnsi="Arial" w:cs="Arial"/>
          <w:color w:val="000000"/>
          <w:sz w:val="24"/>
        </w:rPr>
        <w:t>co-creacion</w:t>
      </w:r>
      <w:proofErr w:type="spellEnd"/>
      <w:r>
        <w:rPr>
          <w:rFonts w:ascii="Arial" w:hAnsi="Arial" w:cs="Arial"/>
          <w:color w:val="000000"/>
          <w:sz w:val="24"/>
        </w:rPr>
        <w:t xml:space="preserve"> se registran los menores avances, aunque con contadas pero importantes excepciones, tales como </w:t>
      </w:r>
      <w:proofErr w:type="spellStart"/>
      <w:r>
        <w:rPr>
          <w:rFonts w:ascii="Arial" w:hAnsi="Arial" w:cs="Arial"/>
          <w:color w:val="000000"/>
          <w:sz w:val="24"/>
        </w:rPr>
        <w:t>Medellin</w:t>
      </w:r>
      <w:proofErr w:type="spellEnd"/>
      <w:r w:rsidR="00301F87">
        <w:rPr>
          <w:rFonts w:ascii="Arial" w:hAnsi="Arial" w:cs="Arial"/>
          <w:color w:val="000000"/>
          <w:sz w:val="24"/>
        </w:rPr>
        <w:t>.</w:t>
      </w:r>
    </w:p>
    <w:p w:rsidR="00301F87" w:rsidRDefault="00B86F9C" w:rsidP="00A700FC">
      <w:pPr>
        <w:spacing w:before="240" w:after="0" w:line="480" w:lineRule="auto"/>
        <w:jc w:val="both"/>
        <w:rPr>
          <w:rFonts w:ascii="Arial" w:hAnsi="Arial" w:cs="Arial"/>
          <w:color w:val="000000"/>
          <w:sz w:val="24"/>
        </w:rPr>
      </w:pPr>
      <w:r>
        <w:rPr>
          <w:rFonts w:ascii="Arial" w:hAnsi="Arial" w:cs="Arial"/>
          <w:color w:val="000000"/>
          <w:sz w:val="24"/>
        </w:rPr>
        <w:t>Desde un marco deliberativo de la democracia, l</w:t>
      </w:r>
      <w:r w:rsidRPr="00B86F9C">
        <w:rPr>
          <w:rFonts w:ascii="Arial" w:hAnsi="Arial" w:cs="Arial"/>
          <w:color w:val="000000"/>
          <w:sz w:val="24"/>
        </w:rPr>
        <w:t xml:space="preserve">a participación </w:t>
      </w:r>
      <w:proofErr w:type="spellStart"/>
      <w:r w:rsidRPr="00B86F9C">
        <w:rPr>
          <w:rFonts w:ascii="Arial" w:hAnsi="Arial" w:cs="Arial"/>
          <w:color w:val="000000"/>
          <w:sz w:val="24"/>
        </w:rPr>
        <w:t>on</w:t>
      </w:r>
      <w:proofErr w:type="spellEnd"/>
      <w:r w:rsidRPr="00B86F9C">
        <w:rPr>
          <w:rFonts w:ascii="Arial" w:hAnsi="Arial" w:cs="Arial"/>
          <w:color w:val="000000"/>
          <w:sz w:val="24"/>
        </w:rPr>
        <w:t xml:space="preserve"> line de los ciudadanos </w:t>
      </w:r>
      <w:r>
        <w:rPr>
          <w:rFonts w:ascii="Arial" w:hAnsi="Arial" w:cs="Arial"/>
          <w:color w:val="000000"/>
          <w:sz w:val="24"/>
        </w:rPr>
        <w:t>ha de ser juzgada</w:t>
      </w:r>
      <w:r w:rsidRPr="00B86F9C">
        <w:rPr>
          <w:rFonts w:ascii="Arial" w:hAnsi="Arial" w:cs="Arial"/>
          <w:color w:val="000000"/>
          <w:sz w:val="24"/>
        </w:rPr>
        <w:t xml:space="preserve"> no en términos cuantitativos</w:t>
      </w:r>
      <w:r w:rsidR="009B7A09">
        <w:rPr>
          <w:rFonts w:ascii="Arial" w:hAnsi="Arial" w:cs="Arial"/>
          <w:color w:val="000000"/>
          <w:sz w:val="24"/>
        </w:rPr>
        <w:t>, sino sobre todo cualitativos. Esto es</w:t>
      </w:r>
      <w:r w:rsidR="00C21C75">
        <w:rPr>
          <w:rFonts w:ascii="Arial" w:hAnsi="Arial" w:cs="Arial"/>
          <w:color w:val="000000"/>
          <w:sz w:val="24"/>
        </w:rPr>
        <w:t>,</w:t>
      </w:r>
      <w:r w:rsidR="009B7A09">
        <w:rPr>
          <w:rFonts w:ascii="Arial" w:hAnsi="Arial" w:cs="Arial"/>
          <w:color w:val="000000"/>
          <w:sz w:val="24"/>
        </w:rPr>
        <w:t xml:space="preserve"> l</w:t>
      </w:r>
      <w:r w:rsidRPr="00B86F9C">
        <w:rPr>
          <w:rFonts w:ascii="Arial" w:hAnsi="Arial" w:cs="Arial"/>
          <w:color w:val="000000"/>
          <w:sz w:val="24"/>
        </w:rPr>
        <w:t>os sitios web pueden</w:t>
      </w:r>
      <w:r w:rsidR="00301F87">
        <w:rPr>
          <w:rFonts w:ascii="Arial" w:hAnsi="Arial" w:cs="Arial"/>
          <w:color w:val="000000"/>
          <w:sz w:val="24"/>
        </w:rPr>
        <w:t xml:space="preserve"> ser canales que sirvan para</w:t>
      </w:r>
      <w:r w:rsidRPr="00B86F9C">
        <w:rPr>
          <w:rFonts w:ascii="Arial" w:hAnsi="Arial" w:cs="Arial"/>
          <w:color w:val="000000"/>
          <w:sz w:val="24"/>
        </w:rPr>
        <w:t xml:space="preserve"> fomentar la participación en el proceso de toma de decisiones, </w:t>
      </w:r>
      <w:r>
        <w:rPr>
          <w:rFonts w:ascii="Arial" w:hAnsi="Arial" w:cs="Arial"/>
          <w:color w:val="000000"/>
          <w:sz w:val="24"/>
        </w:rPr>
        <w:t xml:space="preserve">pero desde una perspectiva deliberativa esto no solo se garantiza </w:t>
      </w:r>
      <w:r w:rsidRPr="00B86F9C">
        <w:rPr>
          <w:rFonts w:ascii="Arial" w:hAnsi="Arial" w:cs="Arial"/>
          <w:color w:val="000000"/>
          <w:sz w:val="24"/>
        </w:rPr>
        <w:t xml:space="preserve">ofreciendo </w:t>
      </w:r>
      <w:r w:rsidR="00301F87">
        <w:rPr>
          <w:rFonts w:ascii="Arial" w:hAnsi="Arial" w:cs="Arial"/>
          <w:color w:val="000000"/>
          <w:sz w:val="24"/>
        </w:rPr>
        <w:t>información y canales, sino que depende en última instancia del</w:t>
      </w:r>
    </w:p>
    <w:p w:rsidR="00B86F9C" w:rsidRDefault="002200F6" w:rsidP="00A700FC">
      <w:pPr>
        <w:spacing w:before="240" w:after="0" w:line="480" w:lineRule="auto"/>
        <w:jc w:val="both"/>
        <w:rPr>
          <w:rFonts w:ascii="Arial" w:hAnsi="Arial" w:cs="Arial"/>
          <w:color w:val="000000"/>
          <w:sz w:val="24"/>
        </w:rPr>
      </w:pPr>
      <w:proofErr w:type="gramStart"/>
      <w:r>
        <w:rPr>
          <w:rFonts w:ascii="Arial" w:hAnsi="Arial" w:cs="Arial"/>
          <w:color w:val="000000"/>
          <w:sz w:val="24"/>
        </w:rPr>
        <w:t>uso</w:t>
      </w:r>
      <w:proofErr w:type="gramEnd"/>
      <w:r>
        <w:rPr>
          <w:rFonts w:ascii="Arial" w:hAnsi="Arial" w:cs="Arial"/>
          <w:color w:val="000000"/>
          <w:sz w:val="24"/>
        </w:rPr>
        <w:t xml:space="preserve"> adecuado de estas herramientas </w:t>
      </w:r>
      <w:r w:rsidR="00301F87">
        <w:rPr>
          <w:rFonts w:ascii="Arial" w:hAnsi="Arial" w:cs="Arial"/>
          <w:color w:val="000000"/>
          <w:sz w:val="24"/>
        </w:rPr>
        <w:t>por parte de los ciudadanos.</w:t>
      </w:r>
      <w:r w:rsidR="00C21C75">
        <w:rPr>
          <w:rFonts w:ascii="Arial" w:hAnsi="Arial" w:cs="Arial"/>
          <w:color w:val="000000"/>
          <w:sz w:val="24"/>
        </w:rPr>
        <w:t xml:space="preserve"> Así las cosas, la expectativa de un cambio drástico en las relaciones Estado-sociedad a partir del </w:t>
      </w:r>
      <w:r w:rsidR="00C21C75">
        <w:rPr>
          <w:rFonts w:ascii="Arial" w:hAnsi="Arial" w:cs="Arial"/>
          <w:color w:val="000000"/>
          <w:sz w:val="24"/>
        </w:rPr>
        <w:lastRenderedPageBreak/>
        <w:t xml:space="preserve">aprovechamiento de las Nuevas Tecnologías de la Información y la Comunicación para la promoción de una ciudadanía activa en la deliberación pública, parece tener aún un camino largo por recorrer antes de materializarse. </w:t>
      </w:r>
    </w:p>
    <w:p w:rsidR="00D76B38" w:rsidRPr="00D857E6" w:rsidRDefault="00D76B38" w:rsidP="007A2201">
      <w:pPr>
        <w:spacing w:after="0" w:line="480" w:lineRule="auto"/>
        <w:jc w:val="center"/>
        <w:rPr>
          <w:rFonts w:ascii="Arial" w:hAnsi="Arial" w:cs="Arial"/>
          <w:sz w:val="24"/>
          <w:szCs w:val="24"/>
        </w:rPr>
      </w:pPr>
    </w:p>
    <w:p w:rsidR="005E52E1" w:rsidRPr="009634CB" w:rsidRDefault="005E52E1" w:rsidP="00A700FC">
      <w:pPr>
        <w:spacing w:after="0" w:line="480" w:lineRule="auto"/>
        <w:rPr>
          <w:rFonts w:ascii="Arial" w:hAnsi="Arial" w:cs="Arial"/>
          <w:b/>
          <w:sz w:val="24"/>
          <w:szCs w:val="24"/>
        </w:rPr>
      </w:pPr>
      <w:r w:rsidRPr="009634CB">
        <w:rPr>
          <w:rFonts w:ascii="Arial" w:hAnsi="Arial" w:cs="Arial"/>
          <w:b/>
          <w:sz w:val="24"/>
          <w:szCs w:val="24"/>
        </w:rPr>
        <w:t>Bibliografía</w:t>
      </w:r>
    </w:p>
    <w:p w:rsidR="005E52E1" w:rsidRPr="00E47619" w:rsidRDefault="005E52E1" w:rsidP="00627A3E">
      <w:pPr>
        <w:spacing w:before="240" w:after="0" w:line="240" w:lineRule="auto"/>
        <w:jc w:val="both"/>
        <w:rPr>
          <w:rFonts w:ascii="Arial" w:eastAsia="Times New Roman" w:hAnsi="Arial" w:cs="Arial"/>
          <w:sz w:val="24"/>
          <w:szCs w:val="24"/>
          <w:lang w:val="en-US" w:eastAsia="en-GB"/>
        </w:rPr>
      </w:pPr>
      <w:r w:rsidRPr="00627A3E">
        <w:rPr>
          <w:rFonts w:ascii="Arial" w:eastAsia="Times New Roman" w:hAnsi="Arial" w:cs="Arial"/>
          <w:sz w:val="24"/>
          <w:szCs w:val="24"/>
          <w:lang w:eastAsia="en-GB"/>
        </w:rPr>
        <w:t>Al-</w:t>
      </w:r>
      <w:proofErr w:type="spellStart"/>
      <w:r w:rsidRPr="00627A3E">
        <w:rPr>
          <w:rFonts w:ascii="Arial" w:eastAsia="Times New Roman" w:hAnsi="Arial" w:cs="Arial"/>
          <w:sz w:val="24"/>
          <w:szCs w:val="24"/>
          <w:lang w:eastAsia="en-GB"/>
        </w:rPr>
        <w:t>Dalou</w:t>
      </w:r>
      <w:proofErr w:type="spellEnd"/>
      <w:r w:rsidRPr="00627A3E">
        <w:rPr>
          <w:rFonts w:ascii="Arial" w:eastAsia="Times New Roman" w:hAnsi="Arial" w:cs="Arial"/>
          <w:sz w:val="24"/>
          <w:szCs w:val="24"/>
          <w:lang w:eastAsia="en-GB"/>
        </w:rPr>
        <w:t>, R., &amp; Abu-</w:t>
      </w:r>
      <w:proofErr w:type="spellStart"/>
      <w:r w:rsidRPr="00627A3E">
        <w:rPr>
          <w:rFonts w:ascii="Arial" w:eastAsia="Times New Roman" w:hAnsi="Arial" w:cs="Arial"/>
          <w:sz w:val="24"/>
          <w:szCs w:val="24"/>
          <w:lang w:eastAsia="en-GB"/>
        </w:rPr>
        <w:t>Shanab</w:t>
      </w:r>
      <w:proofErr w:type="spellEnd"/>
      <w:r w:rsidRPr="00627A3E">
        <w:rPr>
          <w:rFonts w:ascii="Arial" w:eastAsia="Times New Roman" w:hAnsi="Arial" w:cs="Arial"/>
          <w:sz w:val="24"/>
          <w:szCs w:val="24"/>
          <w:lang w:eastAsia="en-GB"/>
        </w:rPr>
        <w:t xml:space="preserve">, E. (2013). </w:t>
      </w:r>
      <w:proofErr w:type="gramStart"/>
      <w:r w:rsidRPr="002422B4">
        <w:rPr>
          <w:rFonts w:ascii="Arial" w:eastAsia="Times New Roman" w:hAnsi="Arial" w:cs="Arial"/>
          <w:i/>
          <w:sz w:val="24"/>
          <w:szCs w:val="24"/>
          <w:lang w:val="en-US" w:eastAsia="en-GB"/>
        </w:rPr>
        <w:t>E-participation levels and technologies.</w:t>
      </w:r>
      <w:proofErr w:type="gramEnd"/>
      <w:r w:rsidRPr="002422B4">
        <w:rPr>
          <w:rFonts w:ascii="Arial" w:eastAsia="Times New Roman" w:hAnsi="Arial" w:cs="Arial"/>
          <w:i/>
          <w:sz w:val="24"/>
          <w:szCs w:val="24"/>
          <w:lang w:val="en-US" w:eastAsia="en-GB"/>
        </w:rPr>
        <w:t xml:space="preserve"> In The 6th International Conference on Information Technology (ICIT 2013)</w:t>
      </w:r>
      <w:r w:rsidRPr="00E47619">
        <w:rPr>
          <w:rFonts w:ascii="Arial" w:eastAsia="Times New Roman" w:hAnsi="Arial" w:cs="Arial"/>
          <w:sz w:val="24"/>
          <w:szCs w:val="24"/>
          <w:lang w:val="en-US" w:eastAsia="en-GB"/>
        </w:rPr>
        <w:t xml:space="preserve">, </w:t>
      </w:r>
      <w:proofErr w:type="spellStart"/>
      <w:r w:rsidRPr="00E47619">
        <w:rPr>
          <w:rFonts w:ascii="Arial" w:eastAsia="Times New Roman" w:hAnsi="Arial" w:cs="Arial"/>
          <w:sz w:val="24"/>
          <w:szCs w:val="24"/>
          <w:lang w:val="en-US" w:eastAsia="en-GB"/>
        </w:rPr>
        <w:t>Ponencia</w:t>
      </w:r>
      <w:proofErr w:type="spellEnd"/>
      <w:r w:rsidRPr="00E47619">
        <w:rPr>
          <w:rFonts w:ascii="Arial" w:eastAsia="Times New Roman" w:hAnsi="Arial" w:cs="Arial"/>
          <w:sz w:val="24"/>
          <w:szCs w:val="24"/>
          <w:lang w:val="en-US" w:eastAsia="en-GB"/>
        </w:rPr>
        <w:t xml:space="preserve"> </w:t>
      </w:r>
      <w:proofErr w:type="spellStart"/>
      <w:r w:rsidRPr="00E47619">
        <w:rPr>
          <w:rFonts w:ascii="Arial" w:eastAsia="Times New Roman" w:hAnsi="Arial" w:cs="Arial"/>
          <w:sz w:val="24"/>
          <w:szCs w:val="24"/>
          <w:lang w:val="en-US" w:eastAsia="en-GB"/>
        </w:rPr>
        <w:t>presentada</w:t>
      </w:r>
      <w:proofErr w:type="spellEnd"/>
      <w:r w:rsidRPr="00E47619">
        <w:rPr>
          <w:rFonts w:ascii="Arial" w:eastAsia="Times New Roman" w:hAnsi="Arial" w:cs="Arial"/>
          <w:sz w:val="24"/>
          <w:szCs w:val="24"/>
          <w:lang w:val="en-US" w:eastAsia="en-GB"/>
        </w:rPr>
        <w:t xml:space="preserve"> en Amman, Jordan, 8–10 Mayo (pp. 1–8). http://sce.zuj.edu.jo/icit13/images/Camera%20Ready/E-Technology/656.pdf</w:t>
      </w:r>
    </w:p>
    <w:p w:rsidR="005E52E1" w:rsidRPr="00B733C2" w:rsidRDefault="005E52E1" w:rsidP="00627A3E">
      <w:pPr>
        <w:spacing w:before="240" w:after="0" w:line="240" w:lineRule="auto"/>
        <w:jc w:val="both"/>
        <w:rPr>
          <w:rFonts w:ascii="Arial" w:eastAsia="Times New Roman" w:hAnsi="Arial" w:cs="Arial"/>
          <w:sz w:val="24"/>
          <w:szCs w:val="24"/>
          <w:lang w:eastAsia="en-GB"/>
        </w:rPr>
      </w:pPr>
      <w:r w:rsidRPr="00CA41E7">
        <w:rPr>
          <w:rFonts w:ascii="Arial" w:eastAsia="Times New Roman" w:hAnsi="Arial" w:cs="Arial"/>
          <w:sz w:val="24"/>
          <w:szCs w:val="24"/>
          <w:lang w:eastAsia="en-GB"/>
        </w:rPr>
        <w:t>Cohen, J</w:t>
      </w:r>
      <w:r>
        <w:rPr>
          <w:rFonts w:ascii="Arial" w:eastAsia="Times New Roman" w:hAnsi="Arial" w:cs="Arial"/>
          <w:sz w:val="24"/>
          <w:szCs w:val="24"/>
          <w:lang w:eastAsia="en-GB"/>
        </w:rPr>
        <w:t>.</w:t>
      </w:r>
      <w:r w:rsidRPr="00CA41E7">
        <w:rPr>
          <w:rFonts w:ascii="Arial" w:eastAsia="Times New Roman" w:hAnsi="Arial" w:cs="Arial"/>
          <w:sz w:val="24"/>
          <w:szCs w:val="24"/>
          <w:lang w:eastAsia="en-GB"/>
        </w:rPr>
        <w:t xml:space="preserve"> (2001)</w:t>
      </w:r>
      <w:r>
        <w:rPr>
          <w:rFonts w:ascii="Arial" w:eastAsia="Times New Roman" w:hAnsi="Arial" w:cs="Arial"/>
          <w:sz w:val="24"/>
          <w:szCs w:val="24"/>
          <w:lang w:eastAsia="en-GB"/>
        </w:rPr>
        <w:t>.</w:t>
      </w:r>
      <w:r w:rsidRPr="00CA41E7">
        <w:rPr>
          <w:rFonts w:ascii="Arial" w:eastAsia="Times New Roman" w:hAnsi="Arial" w:cs="Arial"/>
          <w:sz w:val="24"/>
          <w:szCs w:val="24"/>
          <w:lang w:eastAsia="en-GB"/>
        </w:rPr>
        <w:t xml:space="preserve"> “Democracia  y Libertad”.  </w:t>
      </w:r>
      <w:r w:rsidRPr="00B733C2">
        <w:rPr>
          <w:rFonts w:ascii="Arial" w:eastAsia="Times New Roman" w:hAnsi="Arial" w:cs="Arial"/>
          <w:sz w:val="24"/>
          <w:szCs w:val="24"/>
          <w:lang w:eastAsia="en-GB"/>
        </w:rPr>
        <w:t xml:space="preserve">En La democracia deliberativa. </w:t>
      </w:r>
      <w:proofErr w:type="spellStart"/>
      <w:r w:rsidRPr="00B733C2">
        <w:rPr>
          <w:rFonts w:ascii="Arial" w:eastAsia="Times New Roman" w:hAnsi="Arial" w:cs="Arial"/>
          <w:sz w:val="24"/>
          <w:szCs w:val="24"/>
          <w:lang w:eastAsia="en-GB"/>
        </w:rPr>
        <w:t>Elster</w:t>
      </w:r>
      <w:proofErr w:type="spellEnd"/>
      <w:r w:rsidRPr="00B733C2">
        <w:rPr>
          <w:rFonts w:ascii="Arial" w:eastAsia="Times New Roman" w:hAnsi="Arial" w:cs="Arial"/>
          <w:sz w:val="24"/>
          <w:szCs w:val="24"/>
          <w:lang w:eastAsia="en-GB"/>
        </w:rPr>
        <w:t xml:space="preserve">, Jon (ed.) Barcelona: </w:t>
      </w:r>
      <w:proofErr w:type="spellStart"/>
      <w:r w:rsidRPr="00B733C2">
        <w:rPr>
          <w:rFonts w:ascii="Arial" w:eastAsia="Times New Roman" w:hAnsi="Arial" w:cs="Arial"/>
          <w:sz w:val="24"/>
          <w:szCs w:val="24"/>
          <w:lang w:eastAsia="en-GB"/>
        </w:rPr>
        <w:t>Gedisa</w:t>
      </w:r>
      <w:proofErr w:type="spellEnd"/>
      <w:r w:rsidRPr="00B733C2">
        <w:rPr>
          <w:rFonts w:ascii="Arial" w:eastAsia="Times New Roman" w:hAnsi="Arial" w:cs="Arial"/>
          <w:sz w:val="24"/>
          <w:szCs w:val="24"/>
          <w:lang w:eastAsia="en-GB"/>
        </w:rPr>
        <w:t>.</w:t>
      </w:r>
    </w:p>
    <w:p w:rsidR="005E52E1" w:rsidRPr="004B6A53" w:rsidRDefault="005E52E1" w:rsidP="00627A3E">
      <w:pPr>
        <w:spacing w:before="240" w:after="0" w:line="240" w:lineRule="auto"/>
        <w:jc w:val="both"/>
        <w:rPr>
          <w:rFonts w:ascii="Arial" w:hAnsi="Arial" w:cs="Arial"/>
          <w:sz w:val="24"/>
          <w:szCs w:val="24"/>
        </w:rPr>
      </w:pPr>
      <w:r w:rsidRPr="005E52E1">
        <w:rPr>
          <w:rFonts w:ascii="Arial" w:hAnsi="Arial" w:cs="Arial"/>
          <w:sz w:val="24"/>
          <w:szCs w:val="24"/>
        </w:rPr>
        <w:t xml:space="preserve">CRC. (2014). </w:t>
      </w:r>
      <w:r w:rsidRPr="003F6B40">
        <w:rPr>
          <w:rFonts w:ascii="Arial" w:hAnsi="Arial" w:cs="Arial"/>
          <w:i/>
          <w:sz w:val="24"/>
          <w:szCs w:val="24"/>
        </w:rPr>
        <w:t>Avance de Colombia en la Sociedad de la Información</w:t>
      </w:r>
      <w:r>
        <w:rPr>
          <w:rFonts w:ascii="Arial" w:hAnsi="Arial" w:cs="Arial"/>
          <w:sz w:val="24"/>
          <w:szCs w:val="24"/>
        </w:rPr>
        <w:t xml:space="preserve">. </w:t>
      </w:r>
      <w:proofErr w:type="spellStart"/>
      <w:r w:rsidRPr="003F6B40">
        <w:rPr>
          <w:rFonts w:ascii="Arial" w:eastAsia="Times New Roman" w:hAnsi="Arial" w:cs="Arial"/>
          <w:sz w:val="24"/>
          <w:szCs w:val="24"/>
        </w:rPr>
        <w:t>Extraido</w:t>
      </w:r>
      <w:proofErr w:type="spellEnd"/>
      <w:r w:rsidRPr="003F6B40">
        <w:rPr>
          <w:rFonts w:ascii="Arial" w:eastAsia="Times New Roman" w:hAnsi="Arial" w:cs="Arial"/>
          <w:sz w:val="24"/>
          <w:szCs w:val="24"/>
        </w:rPr>
        <w:t xml:space="preserve"> de: </w:t>
      </w:r>
      <w:hyperlink r:id="rId11" w:history="1">
        <w:r w:rsidRPr="004B6A53">
          <w:rPr>
            <w:rStyle w:val="Hipervnculo"/>
            <w:rFonts w:ascii="Arial" w:hAnsi="Arial" w:cs="Arial"/>
            <w:sz w:val="24"/>
            <w:szCs w:val="24"/>
          </w:rPr>
          <w:t>http://colombiatic.mintic.gov.co/602/articles-6807_archivo_pdf.pdf</w:t>
        </w:r>
      </w:hyperlink>
      <w:r w:rsidRPr="004B6A53">
        <w:rPr>
          <w:rFonts w:ascii="Arial" w:hAnsi="Arial" w:cs="Arial"/>
          <w:sz w:val="24"/>
          <w:szCs w:val="24"/>
        </w:rPr>
        <w:t xml:space="preserve"> </w:t>
      </w:r>
    </w:p>
    <w:p w:rsidR="005E52E1" w:rsidRDefault="005E52E1" w:rsidP="00627A3E">
      <w:pPr>
        <w:spacing w:before="240" w:after="0" w:line="240" w:lineRule="auto"/>
        <w:jc w:val="both"/>
        <w:rPr>
          <w:rFonts w:ascii="Arial" w:eastAsia="Times New Roman" w:hAnsi="Arial" w:cs="Arial"/>
          <w:sz w:val="24"/>
          <w:szCs w:val="24"/>
          <w:lang w:eastAsia="en-GB"/>
        </w:rPr>
      </w:pPr>
      <w:r w:rsidRPr="00B733C2">
        <w:rPr>
          <w:rFonts w:ascii="Arial" w:eastAsia="Times New Roman" w:hAnsi="Arial" w:cs="Arial"/>
          <w:sz w:val="24"/>
          <w:szCs w:val="24"/>
          <w:lang w:eastAsia="en-GB"/>
        </w:rPr>
        <w:t>García</w:t>
      </w:r>
      <w:r>
        <w:rPr>
          <w:rFonts w:ascii="Arial" w:eastAsia="Times New Roman" w:hAnsi="Arial" w:cs="Arial"/>
          <w:sz w:val="24"/>
          <w:szCs w:val="24"/>
          <w:lang w:eastAsia="en-GB"/>
        </w:rPr>
        <w:t>,</w:t>
      </w:r>
      <w:r w:rsidRPr="00B733C2">
        <w:rPr>
          <w:rFonts w:ascii="Arial" w:eastAsia="Times New Roman" w:hAnsi="Arial" w:cs="Arial"/>
          <w:sz w:val="24"/>
          <w:szCs w:val="24"/>
          <w:lang w:eastAsia="en-GB"/>
        </w:rPr>
        <w:t xml:space="preserve"> G</w:t>
      </w:r>
      <w:r>
        <w:rPr>
          <w:rFonts w:ascii="Arial" w:eastAsia="Times New Roman" w:hAnsi="Arial" w:cs="Arial"/>
          <w:sz w:val="24"/>
          <w:szCs w:val="24"/>
          <w:lang w:eastAsia="en-GB"/>
        </w:rPr>
        <w:t>.</w:t>
      </w:r>
      <w:r w:rsidRPr="00B733C2">
        <w:rPr>
          <w:rFonts w:ascii="Arial" w:eastAsia="Times New Roman" w:hAnsi="Arial" w:cs="Arial"/>
          <w:sz w:val="24"/>
          <w:szCs w:val="24"/>
          <w:lang w:eastAsia="en-GB"/>
        </w:rPr>
        <w:t xml:space="preserve"> E</w:t>
      </w:r>
      <w:r>
        <w:rPr>
          <w:rFonts w:ascii="Arial" w:eastAsia="Times New Roman" w:hAnsi="Arial" w:cs="Arial"/>
          <w:sz w:val="24"/>
          <w:szCs w:val="24"/>
          <w:lang w:eastAsia="en-GB"/>
        </w:rPr>
        <w:t>.</w:t>
      </w:r>
      <w:r w:rsidRPr="00B733C2">
        <w:rPr>
          <w:rFonts w:ascii="Arial" w:eastAsia="Times New Roman" w:hAnsi="Arial" w:cs="Arial"/>
          <w:sz w:val="24"/>
          <w:szCs w:val="24"/>
          <w:lang w:eastAsia="en-GB"/>
        </w:rPr>
        <w:t xml:space="preserve"> (2005)</w:t>
      </w:r>
      <w:r>
        <w:rPr>
          <w:rFonts w:ascii="Arial" w:eastAsia="Times New Roman" w:hAnsi="Arial" w:cs="Arial"/>
          <w:sz w:val="24"/>
          <w:szCs w:val="24"/>
          <w:lang w:eastAsia="en-GB"/>
        </w:rPr>
        <w:t xml:space="preserve">. </w:t>
      </w:r>
      <w:r w:rsidRPr="00CE16AE">
        <w:rPr>
          <w:rFonts w:ascii="Arial" w:eastAsia="Times New Roman" w:hAnsi="Arial" w:cs="Arial"/>
          <w:i/>
          <w:sz w:val="24"/>
          <w:szCs w:val="24"/>
          <w:lang w:eastAsia="en-GB"/>
        </w:rPr>
        <w:t>La democracia electrónica: un análisis desde la teoría política</w:t>
      </w:r>
      <w:r>
        <w:rPr>
          <w:rFonts w:ascii="Arial" w:eastAsia="Times New Roman" w:hAnsi="Arial" w:cs="Arial"/>
          <w:sz w:val="24"/>
          <w:szCs w:val="24"/>
          <w:lang w:eastAsia="en-GB"/>
        </w:rPr>
        <w:t>.</w:t>
      </w:r>
      <w:r w:rsidRPr="00B733C2">
        <w:rPr>
          <w:rFonts w:ascii="Arial" w:eastAsia="Times New Roman" w:hAnsi="Arial" w:cs="Arial"/>
          <w:sz w:val="24"/>
          <w:szCs w:val="24"/>
          <w:lang w:eastAsia="en-GB"/>
        </w:rPr>
        <w:t xml:space="preserve"> </w:t>
      </w:r>
      <w:r>
        <w:rPr>
          <w:rFonts w:ascii="Arial" w:eastAsia="Times New Roman" w:hAnsi="Arial" w:cs="Arial"/>
          <w:sz w:val="24"/>
          <w:szCs w:val="24"/>
          <w:lang w:eastAsia="en-GB"/>
        </w:rPr>
        <w:t>D</w:t>
      </w:r>
      <w:r w:rsidRPr="00B733C2">
        <w:rPr>
          <w:rFonts w:ascii="Arial" w:eastAsia="Times New Roman" w:hAnsi="Arial" w:cs="Arial"/>
          <w:sz w:val="24"/>
          <w:szCs w:val="24"/>
          <w:lang w:eastAsia="en-GB"/>
        </w:rPr>
        <w:t>ocumento presentado en el VII Congreso Español de Ciencia Política y de la Administración</w:t>
      </w:r>
      <w:r>
        <w:rPr>
          <w:rFonts w:ascii="Arial" w:eastAsia="Times New Roman" w:hAnsi="Arial" w:cs="Arial"/>
          <w:sz w:val="24"/>
          <w:szCs w:val="24"/>
          <w:lang w:eastAsia="en-GB"/>
        </w:rPr>
        <w:t xml:space="preserve"> llevado a cabo en </w:t>
      </w:r>
      <w:r w:rsidRPr="00B733C2">
        <w:rPr>
          <w:rFonts w:ascii="Arial" w:eastAsia="Times New Roman" w:hAnsi="Arial" w:cs="Arial"/>
          <w:sz w:val="24"/>
          <w:szCs w:val="24"/>
          <w:lang w:eastAsia="en-GB"/>
        </w:rPr>
        <w:t>Madrid, España, 21, 22 y 23 de septiembre de 2005.</w:t>
      </w:r>
    </w:p>
    <w:p w:rsidR="005E52E1" w:rsidRDefault="005E52E1" w:rsidP="00627A3E">
      <w:pPr>
        <w:spacing w:before="240" w:after="0" w:line="240" w:lineRule="auto"/>
        <w:jc w:val="both"/>
        <w:rPr>
          <w:rFonts w:ascii="Arial" w:eastAsia="Times New Roman" w:hAnsi="Arial" w:cs="Arial"/>
          <w:sz w:val="24"/>
          <w:szCs w:val="24"/>
          <w:lang w:val="en-US"/>
        </w:rPr>
      </w:pPr>
      <w:proofErr w:type="spellStart"/>
      <w:r w:rsidRPr="007C0437">
        <w:rPr>
          <w:rFonts w:ascii="Arial" w:eastAsia="Times New Roman" w:hAnsi="Arial" w:cs="Arial"/>
          <w:sz w:val="24"/>
          <w:szCs w:val="24"/>
          <w:lang w:val="en-US"/>
        </w:rPr>
        <w:t>García</w:t>
      </w:r>
      <w:proofErr w:type="spellEnd"/>
      <w:r w:rsidRPr="007C0437">
        <w:rPr>
          <w:rFonts w:ascii="Arial" w:eastAsia="Times New Roman" w:hAnsi="Arial" w:cs="Arial"/>
          <w:sz w:val="24"/>
          <w:szCs w:val="24"/>
          <w:lang w:val="en-US"/>
        </w:rPr>
        <w:t xml:space="preserve">, R.  </w:t>
      </w:r>
      <w:r w:rsidRPr="007C0437">
        <w:rPr>
          <w:rFonts w:ascii="Arial" w:eastAsia="Times New Roman" w:hAnsi="Arial" w:cs="Arial"/>
          <w:i/>
          <w:sz w:val="24"/>
          <w:szCs w:val="24"/>
          <w:lang w:val="en-US"/>
        </w:rPr>
        <w:t>Technology helps, people make: A smart city governance framework grounded in deliberative democracy.</w:t>
      </w:r>
      <w:r w:rsidRPr="007C0437">
        <w:rPr>
          <w:rFonts w:ascii="Arial" w:eastAsia="Times New Roman" w:hAnsi="Arial" w:cs="Arial"/>
          <w:sz w:val="24"/>
          <w:szCs w:val="24"/>
          <w:lang w:val="en-US"/>
        </w:rPr>
        <w:t xml:space="preserve"> </w:t>
      </w:r>
      <w:r w:rsidRPr="005E52E1">
        <w:rPr>
          <w:rFonts w:ascii="Arial" w:eastAsia="Times New Roman" w:hAnsi="Arial" w:cs="Arial"/>
          <w:sz w:val="24"/>
          <w:szCs w:val="24"/>
        </w:rPr>
        <w:t xml:space="preserve">Editado por Ramón Gil-García, </w:t>
      </w:r>
      <w:proofErr w:type="spellStart"/>
      <w:r w:rsidRPr="005E52E1">
        <w:rPr>
          <w:rFonts w:ascii="Arial" w:eastAsia="Times New Roman" w:hAnsi="Arial" w:cs="Arial"/>
          <w:sz w:val="24"/>
          <w:szCs w:val="24"/>
        </w:rPr>
        <w:t>Theresa</w:t>
      </w:r>
      <w:proofErr w:type="spellEnd"/>
      <w:r w:rsidRPr="005E52E1">
        <w:rPr>
          <w:rFonts w:ascii="Arial" w:eastAsia="Times New Roman" w:hAnsi="Arial" w:cs="Arial"/>
          <w:sz w:val="24"/>
          <w:szCs w:val="24"/>
        </w:rPr>
        <w:t xml:space="preserve"> A. Pardo y </w:t>
      </w:r>
      <w:proofErr w:type="spellStart"/>
      <w:r w:rsidRPr="005E52E1">
        <w:rPr>
          <w:rFonts w:ascii="Arial" w:eastAsia="Times New Roman" w:hAnsi="Arial" w:cs="Arial"/>
          <w:sz w:val="24"/>
          <w:szCs w:val="24"/>
        </w:rPr>
        <w:t>Taewo</w:t>
      </w:r>
      <w:proofErr w:type="spellEnd"/>
      <w:r w:rsidRPr="005E52E1">
        <w:rPr>
          <w:rFonts w:ascii="Arial" w:eastAsia="Times New Roman" w:hAnsi="Arial" w:cs="Arial"/>
          <w:sz w:val="24"/>
          <w:szCs w:val="24"/>
        </w:rPr>
        <w:t xml:space="preserve"> </w:t>
      </w:r>
      <w:proofErr w:type="spellStart"/>
      <w:r w:rsidRPr="005E52E1">
        <w:rPr>
          <w:rFonts w:ascii="Arial" w:eastAsia="Times New Roman" w:hAnsi="Arial" w:cs="Arial"/>
          <w:sz w:val="24"/>
          <w:szCs w:val="24"/>
        </w:rPr>
        <w:t>Nam</w:t>
      </w:r>
      <w:proofErr w:type="spellEnd"/>
      <w:r w:rsidRPr="005E52E1">
        <w:rPr>
          <w:rFonts w:ascii="Arial" w:eastAsia="Times New Roman" w:hAnsi="Arial" w:cs="Arial"/>
          <w:sz w:val="24"/>
          <w:szCs w:val="24"/>
        </w:rPr>
        <w:t xml:space="preserve">. </w:t>
      </w:r>
      <w:r w:rsidRPr="007C0437">
        <w:rPr>
          <w:rFonts w:ascii="Arial" w:eastAsia="Times New Roman" w:hAnsi="Arial" w:cs="Arial"/>
          <w:sz w:val="24"/>
          <w:szCs w:val="24"/>
          <w:lang w:val="en-US"/>
        </w:rPr>
        <w:t xml:space="preserve">En: Innovation as the New Urban Agenda: A Comprehensive view of the 21st Century Smart City, Springer. </w:t>
      </w:r>
    </w:p>
    <w:p w:rsidR="005E52E1" w:rsidRDefault="005E52E1" w:rsidP="00627A3E">
      <w:pPr>
        <w:spacing w:before="240" w:after="0" w:line="240" w:lineRule="auto"/>
        <w:jc w:val="both"/>
        <w:rPr>
          <w:rFonts w:ascii="Arial" w:eastAsia="Times New Roman" w:hAnsi="Arial" w:cs="Arial"/>
          <w:sz w:val="24"/>
          <w:szCs w:val="24"/>
          <w:lang w:val="en-US"/>
        </w:rPr>
      </w:pPr>
      <w:proofErr w:type="spellStart"/>
      <w:r w:rsidRPr="007C0437">
        <w:rPr>
          <w:rFonts w:ascii="Arial" w:eastAsia="Times New Roman" w:hAnsi="Arial" w:cs="Arial"/>
          <w:sz w:val="24"/>
          <w:szCs w:val="24"/>
          <w:lang w:val="en-US"/>
        </w:rPr>
        <w:t>Holzer</w:t>
      </w:r>
      <w:proofErr w:type="spellEnd"/>
      <w:r w:rsidRPr="007C0437">
        <w:rPr>
          <w:rFonts w:ascii="Arial" w:eastAsia="Times New Roman" w:hAnsi="Arial" w:cs="Arial"/>
          <w:sz w:val="24"/>
          <w:szCs w:val="24"/>
          <w:lang w:val="en-US"/>
        </w:rPr>
        <w:t xml:space="preserve">, M., </w:t>
      </w:r>
      <w:proofErr w:type="spellStart"/>
      <w:r w:rsidRPr="007C0437">
        <w:rPr>
          <w:rFonts w:ascii="Arial" w:eastAsia="Times New Roman" w:hAnsi="Arial" w:cs="Arial"/>
          <w:sz w:val="24"/>
          <w:szCs w:val="24"/>
          <w:lang w:val="en-US"/>
        </w:rPr>
        <w:t>Melitski</w:t>
      </w:r>
      <w:proofErr w:type="spellEnd"/>
      <w:r w:rsidRPr="007C0437">
        <w:rPr>
          <w:rFonts w:ascii="Arial" w:eastAsia="Times New Roman" w:hAnsi="Arial" w:cs="Arial"/>
          <w:sz w:val="24"/>
          <w:szCs w:val="24"/>
          <w:lang w:val="en-US"/>
        </w:rPr>
        <w:t xml:space="preserve">, J., Rho, S., &amp; </w:t>
      </w:r>
      <w:proofErr w:type="spellStart"/>
      <w:r w:rsidRPr="007C0437">
        <w:rPr>
          <w:rFonts w:ascii="Arial" w:eastAsia="Times New Roman" w:hAnsi="Arial" w:cs="Arial"/>
          <w:sz w:val="24"/>
          <w:szCs w:val="24"/>
          <w:lang w:val="en-US"/>
        </w:rPr>
        <w:t>Schwester</w:t>
      </w:r>
      <w:proofErr w:type="spellEnd"/>
      <w:r w:rsidRPr="007C0437">
        <w:rPr>
          <w:rFonts w:ascii="Arial" w:eastAsia="Times New Roman" w:hAnsi="Arial" w:cs="Arial"/>
          <w:sz w:val="24"/>
          <w:szCs w:val="24"/>
          <w:lang w:val="en-US"/>
        </w:rPr>
        <w:t xml:space="preserve">, R. (2004). </w:t>
      </w:r>
      <w:r w:rsidRPr="00E50422">
        <w:rPr>
          <w:rFonts w:ascii="Arial" w:eastAsia="Times New Roman" w:hAnsi="Arial" w:cs="Arial"/>
          <w:i/>
          <w:sz w:val="24"/>
          <w:szCs w:val="24"/>
          <w:lang w:val="en-US"/>
        </w:rPr>
        <w:t>Restoring trust in government: the potential of digital citizen par</w:t>
      </w:r>
      <w:r w:rsidRPr="00D857E6">
        <w:rPr>
          <w:rFonts w:ascii="Arial" w:eastAsia="Times New Roman" w:hAnsi="Arial" w:cs="Arial"/>
          <w:i/>
          <w:sz w:val="24"/>
          <w:szCs w:val="24"/>
          <w:lang w:val="en-US"/>
        </w:rPr>
        <w:t>ticipation</w:t>
      </w:r>
      <w:r w:rsidRPr="00D857E6">
        <w:rPr>
          <w:rFonts w:ascii="Arial" w:eastAsia="Times New Roman" w:hAnsi="Arial" w:cs="Arial"/>
          <w:sz w:val="24"/>
          <w:szCs w:val="24"/>
          <w:lang w:val="en-US"/>
        </w:rPr>
        <w:t>. E-Go</w:t>
      </w:r>
      <w:r>
        <w:rPr>
          <w:rFonts w:ascii="Arial" w:eastAsia="Times New Roman" w:hAnsi="Arial" w:cs="Arial"/>
          <w:sz w:val="24"/>
          <w:szCs w:val="24"/>
          <w:lang w:val="en-US"/>
        </w:rPr>
        <w:t xml:space="preserve">vernment Series, IBM Center for </w:t>
      </w:r>
      <w:proofErr w:type="gramStart"/>
      <w:r w:rsidRPr="00D857E6">
        <w:rPr>
          <w:rFonts w:ascii="Arial" w:eastAsia="Times New Roman" w:hAnsi="Arial" w:cs="Arial"/>
          <w:sz w:val="24"/>
          <w:szCs w:val="24"/>
          <w:lang w:val="en-US"/>
        </w:rPr>
        <w:t>The</w:t>
      </w:r>
      <w:proofErr w:type="gramEnd"/>
      <w:r w:rsidRPr="00D857E6">
        <w:rPr>
          <w:rFonts w:ascii="Arial" w:eastAsia="Times New Roman" w:hAnsi="Arial" w:cs="Arial"/>
          <w:sz w:val="24"/>
          <w:szCs w:val="24"/>
          <w:lang w:val="en-US"/>
        </w:rPr>
        <w:t xml:space="preserve"> Business of Government. </w:t>
      </w:r>
    </w:p>
    <w:p w:rsidR="005E52E1" w:rsidRDefault="005E52E1" w:rsidP="00627A3E">
      <w:pPr>
        <w:spacing w:before="240" w:after="0" w:line="240" w:lineRule="auto"/>
        <w:jc w:val="both"/>
        <w:rPr>
          <w:rFonts w:ascii="Arial" w:eastAsia="Times New Roman" w:hAnsi="Arial" w:cs="Arial"/>
          <w:sz w:val="24"/>
          <w:szCs w:val="24"/>
          <w:lang w:val="en-US"/>
        </w:rPr>
      </w:pPr>
      <w:proofErr w:type="spellStart"/>
      <w:r w:rsidRPr="00017784">
        <w:rPr>
          <w:rFonts w:ascii="Arial" w:eastAsia="Times New Roman" w:hAnsi="Arial" w:cs="Arial"/>
          <w:sz w:val="24"/>
          <w:szCs w:val="24"/>
          <w:lang w:val="en-US"/>
        </w:rPr>
        <w:t>Habermas</w:t>
      </w:r>
      <w:proofErr w:type="spellEnd"/>
      <w:r w:rsidRPr="00017784">
        <w:rPr>
          <w:rFonts w:ascii="Arial" w:eastAsia="Times New Roman" w:hAnsi="Arial" w:cs="Arial"/>
          <w:sz w:val="24"/>
          <w:szCs w:val="24"/>
          <w:lang w:val="en-US"/>
        </w:rPr>
        <w:t>, J. (2005)</w:t>
      </w:r>
      <w:r>
        <w:rPr>
          <w:rFonts w:ascii="Arial" w:eastAsia="Times New Roman" w:hAnsi="Arial" w:cs="Arial"/>
          <w:sz w:val="24"/>
          <w:szCs w:val="24"/>
          <w:lang w:val="en-US"/>
        </w:rPr>
        <w:t>.</w:t>
      </w:r>
      <w:r w:rsidRPr="00017784">
        <w:rPr>
          <w:rFonts w:ascii="Arial" w:eastAsia="Times New Roman" w:hAnsi="Arial" w:cs="Arial"/>
          <w:sz w:val="24"/>
          <w:szCs w:val="24"/>
          <w:lang w:val="en-US"/>
        </w:rPr>
        <w:t xml:space="preserve"> </w:t>
      </w:r>
      <w:r w:rsidRPr="00627A3E">
        <w:rPr>
          <w:rFonts w:ascii="Arial" w:eastAsia="Times New Roman" w:hAnsi="Arial" w:cs="Arial"/>
          <w:sz w:val="24"/>
          <w:szCs w:val="24"/>
          <w:lang w:val="en-US"/>
        </w:rPr>
        <w:t xml:space="preserve">Concluding Comments on Empirical Approaches </w:t>
      </w:r>
      <w:proofErr w:type="gramStart"/>
      <w:r w:rsidRPr="00627A3E">
        <w:rPr>
          <w:rFonts w:ascii="Arial" w:eastAsia="Times New Roman" w:hAnsi="Arial" w:cs="Arial"/>
          <w:sz w:val="24"/>
          <w:szCs w:val="24"/>
          <w:lang w:val="en-US"/>
        </w:rPr>
        <w:t>to  Deliberative</w:t>
      </w:r>
      <w:proofErr w:type="gramEnd"/>
      <w:r w:rsidRPr="00627A3E">
        <w:rPr>
          <w:rFonts w:ascii="Arial" w:eastAsia="Times New Roman" w:hAnsi="Arial" w:cs="Arial"/>
          <w:sz w:val="24"/>
          <w:szCs w:val="24"/>
          <w:lang w:val="en-US"/>
        </w:rPr>
        <w:t xml:space="preserve"> Politics</w:t>
      </w:r>
      <w:r w:rsidRPr="00017784">
        <w:rPr>
          <w:rFonts w:ascii="Arial" w:eastAsia="Times New Roman" w:hAnsi="Arial" w:cs="Arial"/>
          <w:sz w:val="24"/>
          <w:szCs w:val="24"/>
          <w:lang w:val="en-US"/>
        </w:rPr>
        <w:t xml:space="preserve">, </w:t>
      </w:r>
      <w:proofErr w:type="spellStart"/>
      <w:r w:rsidRPr="00017784">
        <w:rPr>
          <w:rFonts w:ascii="Arial" w:eastAsia="Times New Roman" w:hAnsi="Arial" w:cs="Arial"/>
          <w:sz w:val="24"/>
          <w:szCs w:val="24"/>
          <w:lang w:val="en-US"/>
        </w:rPr>
        <w:t>Acta</w:t>
      </w:r>
      <w:proofErr w:type="spellEnd"/>
      <w:r w:rsidRPr="00017784">
        <w:rPr>
          <w:rFonts w:ascii="Arial" w:eastAsia="Times New Roman" w:hAnsi="Arial" w:cs="Arial"/>
          <w:sz w:val="24"/>
          <w:szCs w:val="24"/>
          <w:lang w:val="en-US"/>
        </w:rPr>
        <w:t xml:space="preserve"> </w:t>
      </w:r>
      <w:proofErr w:type="spellStart"/>
      <w:r w:rsidRPr="00017784">
        <w:rPr>
          <w:rFonts w:ascii="Arial" w:eastAsia="Times New Roman" w:hAnsi="Arial" w:cs="Arial"/>
          <w:sz w:val="24"/>
          <w:szCs w:val="24"/>
          <w:lang w:val="en-US"/>
        </w:rPr>
        <w:t>Política</w:t>
      </w:r>
      <w:proofErr w:type="spellEnd"/>
      <w:r w:rsidRPr="00017784">
        <w:rPr>
          <w:rFonts w:ascii="Arial" w:eastAsia="Times New Roman" w:hAnsi="Arial" w:cs="Arial"/>
          <w:sz w:val="24"/>
          <w:szCs w:val="24"/>
          <w:lang w:val="en-US"/>
        </w:rPr>
        <w:t>, 40: 384-392.</w:t>
      </w:r>
    </w:p>
    <w:p w:rsidR="005E52E1" w:rsidRPr="00627A3E" w:rsidRDefault="005E52E1" w:rsidP="00627A3E">
      <w:pPr>
        <w:spacing w:before="240" w:after="0" w:line="240" w:lineRule="auto"/>
        <w:jc w:val="both"/>
        <w:rPr>
          <w:rFonts w:ascii="Arial" w:eastAsia="Times New Roman" w:hAnsi="Arial" w:cs="Arial"/>
          <w:sz w:val="24"/>
          <w:szCs w:val="24"/>
          <w:lang w:val="en-US"/>
        </w:rPr>
      </w:pPr>
      <w:proofErr w:type="gramStart"/>
      <w:r w:rsidRPr="00627A3E">
        <w:rPr>
          <w:rFonts w:ascii="Arial" w:eastAsia="Times New Roman" w:hAnsi="Arial" w:cs="Arial"/>
          <w:sz w:val="24"/>
          <w:szCs w:val="24"/>
          <w:lang w:val="en-US"/>
        </w:rPr>
        <w:t>Kang, S., &amp; Norton, H.E. (2004).</w:t>
      </w:r>
      <w:proofErr w:type="gramEnd"/>
      <w:r w:rsidRPr="00627A3E">
        <w:rPr>
          <w:rFonts w:ascii="Arial" w:eastAsia="Times New Roman" w:hAnsi="Arial" w:cs="Arial"/>
          <w:sz w:val="24"/>
          <w:szCs w:val="24"/>
          <w:lang w:val="en-US"/>
        </w:rPr>
        <w:t xml:space="preserve"> </w:t>
      </w:r>
      <w:proofErr w:type="spellStart"/>
      <w:r w:rsidRPr="00627A3E">
        <w:rPr>
          <w:rFonts w:ascii="Arial" w:eastAsia="Times New Roman" w:hAnsi="Arial" w:cs="Arial"/>
          <w:sz w:val="24"/>
          <w:szCs w:val="24"/>
          <w:lang w:val="en-US"/>
        </w:rPr>
        <w:t>Nonprofit</w:t>
      </w:r>
      <w:proofErr w:type="spellEnd"/>
      <w:r w:rsidRPr="00627A3E">
        <w:rPr>
          <w:rFonts w:ascii="Arial" w:eastAsia="Times New Roman" w:hAnsi="Arial" w:cs="Arial"/>
          <w:sz w:val="24"/>
          <w:szCs w:val="24"/>
          <w:lang w:val="en-US"/>
        </w:rPr>
        <w:t xml:space="preserve"> organizations’ use of the World Wide Web: are they sufficiently fulfilling organizational goals? Public Relation Review, 30, 279-284.</w:t>
      </w:r>
    </w:p>
    <w:p w:rsidR="005E52E1" w:rsidRPr="00627A3E" w:rsidRDefault="005E52E1" w:rsidP="00627A3E">
      <w:pPr>
        <w:spacing w:before="240" w:after="0" w:line="240" w:lineRule="auto"/>
        <w:jc w:val="both"/>
        <w:rPr>
          <w:rFonts w:ascii="Arial" w:eastAsia="Times New Roman" w:hAnsi="Arial" w:cs="Arial"/>
          <w:sz w:val="24"/>
          <w:szCs w:val="24"/>
          <w:lang w:val="en-US"/>
        </w:rPr>
      </w:pPr>
      <w:proofErr w:type="gramStart"/>
      <w:r w:rsidRPr="00627A3E">
        <w:rPr>
          <w:rFonts w:ascii="Arial" w:eastAsia="Times New Roman" w:hAnsi="Arial" w:cs="Arial"/>
          <w:sz w:val="24"/>
          <w:szCs w:val="24"/>
          <w:lang w:val="en-US"/>
        </w:rPr>
        <w:t>Mayer-</w:t>
      </w:r>
      <w:proofErr w:type="spellStart"/>
      <w:r w:rsidRPr="00627A3E">
        <w:rPr>
          <w:rFonts w:ascii="Arial" w:eastAsia="Times New Roman" w:hAnsi="Arial" w:cs="Arial"/>
          <w:sz w:val="24"/>
          <w:szCs w:val="24"/>
          <w:lang w:val="en-US"/>
        </w:rPr>
        <w:t>Schonberger</w:t>
      </w:r>
      <w:proofErr w:type="spellEnd"/>
      <w:r w:rsidRPr="00627A3E">
        <w:rPr>
          <w:rFonts w:ascii="Arial" w:eastAsia="Times New Roman" w:hAnsi="Arial" w:cs="Arial"/>
          <w:sz w:val="24"/>
          <w:szCs w:val="24"/>
          <w:lang w:val="en-US"/>
        </w:rPr>
        <w:t xml:space="preserve">, V., &amp; </w:t>
      </w:r>
      <w:proofErr w:type="spellStart"/>
      <w:r w:rsidRPr="00627A3E">
        <w:rPr>
          <w:rFonts w:ascii="Arial" w:eastAsia="Times New Roman" w:hAnsi="Arial" w:cs="Arial"/>
          <w:sz w:val="24"/>
          <w:szCs w:val="24"/>
          <w:lang w:val="en-US"/>
        </w:rPr>
        <w:t>Lazer</w:t>
      </w:r>
      <w:proofErr w:type="spellEnd"/>
      <w:r w:rsidRPr="00627A3E">
        <w:rPr>
          <w:rFonts w:ascii="Arial" w:eastAsia="Times New Roman" w:hAnsi="Arial" w:cs="Arial"/>
          <w:sz w:val="24"/>
          <w:szCs w:val="24"/>
          <w:lang w:val="en-US"/>
        </w:rPr>
        <w:t>, D. (2007).</w:t>
      </w:r>
      <w:proofErr w:type="gramEnd"/>
      <w:r w:rsidRPr="00627A3E">
        <w:rPr>
          <w:rFonts w:ascii="Arial" w:eastAsia="Times New Roman" w:hAnsi="Arial" w:cs="Arial"/>
          <w:sz w:val="24"/>
          <w:szCs w:val="24"/>
          <w:lang w:val="en-US"/>
        </w:rPr>
        <w:t xml:space="preserve"> </w:t>
      </w:r>
      <w:proofErr w:type="gramStart"/>
      <w:r w:rsidRPr="00627A3E">
        <w:rPr>
          <w:rFonts w:ascii="Arial" w:eastAsia="Times New Roman" w:hAnsi="Arial" w:cs="Arial"/>
          <w:sz w:val="24"/>
          <w:szCs w:val="24"/>
          <w:lang w:val="en-US"/>
        </w:rPr>
        <w:t>From electronic government to information government.</w:t>
      </w:r>
      <w:proofErr w:type="gramEnd"/>
      <w:r w:rsidRPr="00627A3E">
        <w:rPr>
          <w:rFonts w:ascii="Arial" w:eastAsia="Times New Roman" w:hAnsi="Arial" w:cs="Arial"/>
          <w:sz w:val="24"/>
          <w:szCs w:val="24"/>
          <w:lang w:val="en-US"/>
        </w:rPr>
        <w:t xml:space="preserve"> </w:t>
      </w:r>
      <w:proofErr w:type="gramStart"/>
      <w:r w:rsidRPr="00627A3E">
        <w:rPr>
          <w:rFonts w:ascii="Arial" w:eastAsia="Times New Roman" w:hAnsi="Arial" w:cs="Arial"/>
          <w:sz w:val="24"/>
          <w:szCs w:val="24"/>
          <w:lang w:val="en-US"/>
        </w:rPr>
        <w:t>In Mayer-</w:t>
      </w:r>
      <w:proofErr w:type="spellStart"/>
      <w:r w:rsidRPr="00627A3E">
        <w:rPr>
          <w:rFonts w:ascii="Arial" w:eastAsia="Times New Roman" w:hAnsi="Arial" w:cs="Arial"/>
          <w:sz w:val="24"/>
          <w:szCs w:val="24"/>
          <w:lang w:val="en-US"/>
        </w:rPr>
        <w:t>Schonberger</w:t>
      </w:r>
      <w:proofErr w:type="spellEnd"/>
      <w:r w:rsidRPr="00627A3E">
        <w:rPr>
          <w:rFonts w:ascii="Arial" w:eastAsia="Times New Roman" w:hAnsi="Arial" w:cs="Arial"/>
          <w:sz w:val="24"/>
          <w:szCs w:val="24"/>
          <w:lang w:val="en-US"/>
        </w:rPr>
        <w:t xml:space="preserve">, &amp; </w:t>
      </w:r>
      <w:proofErr w:type="spellStart"/>
      <w:r w:rsidRPr="00627A3E">
        <w:rPr>
          <w:rFonts w:ascii="Arial" w:eastAsia="Times New Roman" w:hAnsi="Arial" w:cs="Arial"/>
          <w:sz w:val="24"/>
          <w:szCs w:val="24"/>
          <w:lang w:val="en-US"/>
        </w:rPr>
        <w:t>Lazer</w:t>
      </w:r>
      <w:proofErr w:type="spellEnd"/>
      <w:r w:rsidRPr="00627A3E">
        <w:rPr>
          <w:rFonts w:ascii="Arial" w:eastAsia="Times New Roman" w:hAnsi="Arial" w:cs="Arial"/>
          <w:sz w:val="24"/>
          <w:szCs w:val="24"/>
          <w:lang w:val="en-US"/>
        </w:rPr>
        <w:t xml:space="preserve"> (Eds.), Governance and Information Technology (pp. 1- 9).</w:t>
      </w:r>
      <w:proofErr w:type="gramEnd"/>
      <w:r w:rsidRPr="00627A3E">
        <w:rPr>
          <w:rFonts w:ascii="Arial" w:eastAsia="Times New Roman" w:hAnsi="Arial" w:cs="Arial"/>
          <w:sz w:val="24"/>
          <w:szCs w:val="24"/>
          <w:lang w:val="en-US"/>
        </w:rPr>
        <w:t xml:space="preserve"> </w:t>
      </w:r>
      <w:proofErr w:type="spellStart"/>
      <w:r w:rsidRPr="00627A3E">
        <w:rPr>
          <w:rFonts w:ascii="Arial" w:eastAsia="Times New Roman" w:hAnsi="Arial" w:cs="Arial"/>
          <w:sz w:val="24"/>
          <w:szCs w:val="24"/>
          <w:lang w:val="en-US"/>
        </w:rPr>
        <w:t>Cambridge</w:t>
      </w:r>
      <w:proofErr w:type="gramStart"/>
      <w:r w:rsidRPr="00627A3E">
        <w:rPr>
          <w:rFonts w:ascii="Arial" w:eastAsia="Times New Roman" w:hAnsi="Arial" w:cs="Arial"/>
          <w:sz w:val="24"/>
          <w:szCs w:val="24"/>
          <w:lang w:val="en-US"/>
        </w:rPr>
        <w:t>:The</w:t>
      </w:r>
      <w:proofErr w:type="spellEnd"/>
      <w:proofErr w:type="gramEnd"/>
      <w:r w:rsidRPr="00627A3E">
        <w:rPr>
          <w:rFonts w:ascii="Arial" w:eastAsia="Times New Roman" w:hAnsi="Arial" w:cs="Arial"/>
          <w:sz w:val="24"/>
          <w:szCs w:val="24"/>
          <w:lang w:val="en-US"/>
        </w:rPr>
        <w:t xml:space="preserve"> MIT Press.</w:t>
      </w:r>
    </w:p>
    <w:p w:rsidR="005E52E1" w:rsidRPr="00627A3E" w:rsidRDefault="005E52E1" w:rsidP="00627A3E">
      <w:pPr>
        <w:spacing w:before="240" w:after="0" w:line="240" w:lineRule="auto"/>
        <w:jc w:val="both"/>
        <w:rPr>
          <w:rFonts w:ascii="Arial" w:eastAsia="Times New Roman" w:hAnsi="Arial" w:cs="Arial"/>
          <w:sz w:val="24"/>
          <w:szCs w:val="24"/>
          <w:lang w:val="en-US"/>
        </w:rPr>
      </w:pPr>
      <w:proofErr w:type="spellStart"/>
      <w:proofErr w:type="gramStart"/>
      <w:r w:rsidRPr="00627A3E">
        <w:rPr>
          <w:rFonts w:ascii="Arial" w:eastAsia="Times New Roman" w:hAnsi="Arial" w:cs="Arial"/>
          <w:sz w:val="24"/>
          <w:szCs w:val="24"/>
          <w:lang w:val="en-US"/>
        </w:rPr>
        <w:lastRenderedPageBreak/>
        <w:t>Mossberger</w:t>
      </w:r>
      <w:proofErr w:type="spellEnd"/>
      <w:r w:rsidRPr="00627A3E">
        <w:rPr>
          <w:rFonts w:ascii="Arial" w:eastAsia="Times New Roman" w:hAnsi="Arial" w:cs="Arial"/>
          <w:sz w:val="24"/>
          <w:szCs w:val="24"/>
          <w:lang w:val="en-US"/>
        </w:rPr>
        <w:t>, K., &amp; Jimenez, B. (2009).</w:t>
      </w:r>
      <w:proofErr w:type="gramEnd"/>
      <w:r w:rsidRPr="00627A3E">
        <w:rPr>
          <w:rFonts w:ascii="Arial" w:eastAsia="Times New Roman" w:hAnsi="Arial" w:cs="Arial"/>
          <w:sz w:val="24"/>
          <w:szCs w:val="24"/>
          <w:lang w:val="en-US"/>
        </w:rPr>
        <w:t xml:space="preserve"> Can e-government promote civic engagement? A study of local government websites in Illinois and the U.S. Institute for Policy and Civic Engagement, University of Illinois at Chicago.</w:t>
      </w:r>
    </w:p>
    <w:p w:rsidR="005E52E1" w:rsidRPr="006732F3" w:rsidRDefault="005E52E1" w:rsidP="00627A3E">
      <w:pPr>
        <w:spacing w:before="240" w:after="0" w:line="240" w:lineRule="auto"/>
        <w:jc w:val="both"/>
        <w:rPr>
          <w:rFonts w:ascii="Arial" w:eastAsia="Times New Roman" w:hAnsi="Arial" w:cs="Arial"/>
          <w:sz w:val="24"/>
          <w:szCs w:val="24"/>
          <w:lang w:val="en-US"/>
        </w:rPr>
      </w:pPr>
      <w:proofErr w:type="gramStart"/>
      <w:r w:rsidRPr="00D857E6">
        <w:rPr>
          <w:rFonts w:ascii="Arial" w:eastAsia="Times New Roman" w:hAnsi="Arial" w:cs="Arial"/>
          <w:sz w:val="24"/>
          <w:szCs w:val="24"/>
          <w:lang w:val="en-US"/>
        </w:rPr>
        <w:t>Lee, M. (2004).</w:t>
      </w:r>
      <w:proofErr w:type="gramEnd"/>
      <w:r w:rsidRPr="00D857E6">
        <w:rPr>
          <w:rFonts w:ascii="Arial" w:eastAsia="Times New Roman" w:hAnsi="Arial" w:cs="Arial"/>
          <w:sz w:val="24"/>
          <w:szCs w:val="24"/>
          <w:lang w:val="en-US"/>
        </w:rPr>
        <w:t xml:space="preserve"> </w:t>
      </w:r>
      <w:r w:rsidRPr="00D857E6">
        <w:rPr>
          <w:rFonts w:ascii="Arial" w:eastAsia="Times New Roman" w:hAnsi="Arial" w:cs="Arial"/>
          <w:i/>
          <w:sz w:val="24"/>
          <w:szCs w:val="24"/>
          <w:lang w:val="en-US"/>
        </w:rPr>
        <w:t>E-reporting: Strengthening democratic accountability</w:t>
      </w:r>
      <w:r w:rsidRPr="00D857E6">
        <w:rPr>
          <w:rFonts w:ascii="Arial" w:eastAsia="Times New Roman" w:hAnsi="Arial" w:cs="Arial"/>
          <w:sz w:val="24"/>
          <w:szCs w:val="24"/>
          <w:lang w:val="en-US"/>
        </w:rPr>
        <w:t xml:space="preserve">. </w:t>
      </w:r>
      <w:r w:rsidRPr="006732F3">
        <w:rPr>
          <w:rFonts w:ascii="Arial" w:eastAsia="Times New Roman" w:hAnsi="Arial" w:cs="Arial"/>
          <w:sz w:val="24"/>
          <w:szCs w:val="24"/>
          <w:lang w:val="en-US"/>
        </w:rPr>
        <w:t xml:space="preserve">IBM Center for </w:t>
      </w:r>
      <w:proofErr w:type="gramStart"/>
      <w:r w:rsidRPr="006732F3">
        <w:rPr>
          <w:rFonts w:ascii="Arial" w:eastAsia="Times New Roman" w:hAnsi="Arial" w:cs="Arial"/>
          <w:sz w:val="24"/>
          <w:szCs w:val="24"/>
          <w:lang w:val="en-US"/>
        </w:rPr>
        <w:t>The</w:t>
      </w:r>
      <w:proofErr w:type="gramEnd"/>
      <w:r w:rsidRPr="006732F3">
        <w:rPr>
          <w:rFonts w:ascii="Arial" w:eastAsia="Times New Roman" w:hAnsi="Arial" w:cs="Arial"/>
          <w:sz w:val="24"/>
          <w:szCs w:val="24"/>
          <w:lang w:val="en-US"/>
        </w:rPr>
        <w:t xml:space="preserve"> Business of Government. </w:t>
      </w:r>
    </w:p>
    <w:p w:rsidR="005E52E1" w:rsidRPr="00CA41E7" w:rsidRDefault="005E52E1" w:rsidP="00627A3E">
      <w:pPr>
        <w:spacing w:before="240" w:after="0" w:line="240" w:lineRule="auto"/>
        <w:jc w:val="both"/>
        <w:rPr>
          <w:rFonts w:ascii="Arial" w:eastAsia="Times New Roman" w:hAnsi="Arial" w:cs="Arial"/>
          <w:sz w:val="24"/>
          <w:szCs w:val="24"/>
          <w:lang w:val="en-US"/>
        </w:rPr>
      </w:pPr>
      <w:proofErr w:type="gramStart"/>
      <w:r w:rsidRPr="00B733C2">
        <w:rPr>
          <w:rFonts w:ascii="Arial" w:eastAsia="Times New Roman" w:hAnsi="Arial" w:cs="Arial"/>
          <w:sz w:val="24"/>
          <w:szCs w:val="24"/>
          <w:lang w:val="en-US"/>
        </w:rPr>
        <w:t>OECD</w:t>
      </w:r>
      <w:r>
        <w:rPr>
          <w:rFonts w:ascii="Arial" w:eastAsia="Times New Roman" w:hAnsi="Arial" w:cs="Arial"/>
          <w:sz w:val="24"/>
          <w:szCs w:val="24"/>
          <w:lang w:val="en-US"/>
        </w:rPr>
        <w:t>.</w:t>
      </w:r>
      <w:proofErr w:type="gramEnd"/>
      <w:r w:rsidRPr="00B733C2">
        <w:rPr>
          <w:rFonts w:ascii="Arial" w:eastAsia="Times New Roman" w:hAnsi="Arial" w:cs="Arial"/>
          <w:sz w:val="24"/>
          <w:szCs w:val="24"/>
          <w:lang w:val="en-US"/>
        </w:rPr>
        <w:t xml:space="preserve"> </w:t>
      </w:r>
      <w:proofErr w:type="gramStart"/>
      <w:r w:rsidRPr="00B733C2">
        <w:rPr>
          <w:rFonts w:ascii="Arial" w:eastAsia="Times New Roman" w:hAnsi="Arial" w:cs="Arial"/>
          <w:sz w:val="24"/>
          <w:szCs w:val="24"/>
          <w:lang w:val="en-US"/>
        </w:rPr>
        <w:t xml:space="preserve">(2001). </w:t>
      </w:r>
      <w:r w:rsidRPr="006732F3">
        <w:rPr>
          <w:rFonts w:ascii="Arial" w:eastAsia="Times New Roman" w:hAnsi="Arial" w:cs="Arial"/>
          <w:i/>
          <w:sz w:val="24"/>
          <w:szCs w:val="24"/>
          <w:lang w:val="en-US"/>
        </w:rPr>
        <w:t>Citizens as Partners.</w:t>
      </w:r>
      <w:proofErr w:type="gramEnd"/>
      <w:r w:rsidRPr="006732F3">
        <w:rPr>
          <w:rFonts w:ascii="Arial" w:eastAsia="Times New Roman" w:hAnsi="Arial" w:cs="Arial"/>
          <w:i/>
          <w:sz w:val="24"/>
          <w:szCs w:val="24"/>
          <w:lang w:val="en-US"/>
        </w:rPr>
        <w:t xml:space="preserve"> </w:t>
      </w:r>
      <w:proofErr w:type="gramStart"/>
      <w:r w:rsidRPr="006732F3">
        <w:rPr>
          <w:rFonts w:ascii="Arial" w:eastAsia="Times New Roman" w:hAnsi="Arial" w:cs="Arial"/>
          <w:i/>
          <w:sz w:val="24"/>
          <w:szCs w:val="24"/>
          <w:lang w:val="en-US"/>
        </w:rPr>
        <w:t>Information, consultation, and public participation in policy making.</w:t>
      </w:r>
      <w:proofErr w:type="gramEnd"/>
      <w:r w:rsidRPr="00B733C2">
        <w:rPr>
          <w:rFonts w:ascii="Arial" w:eastAsia="Times New Roman" w:hAnsi="Arial" w:cs="Arial"/>
          <w:sz w:val="24"/>
          <w:szCs w:val="24"/>
          <w:lang w:val="en-US"/>
        </w:rPr>
        <w:t xml:space="preserve"> </w:t>
      </w:r>
      <w:r w:rsidRPr="00E50422">
        <w:rPr>
          <w:rFonts w:ascii="Arial" w:eastAsia="Times New Roman" w:hAnsi="Arial" w:cs="Arial"/>
          <w:sz w:val="24"/>
          <w:szCs w:val="24"/>
        </w:rPr>
        <w:t xml:space="preserve">Paris: OECD. </w:t>
      </w:r>
      <w:proofErr w:type="spellStart"/>
      <w:r w:rsidRPr="00E50422">
        <w:rPr>
          <w:rFonts w:ascii="Arial" w:eastAsia="Times New Roman" w:hAnsi="Arial" w:cs="Arial"/>
          <w:sz w:val="24"/>
          <w:szCs w:val="24"/>
        </w:rPr>
        <w:t>Extraido</w:t>
      </w:r>
      <w:proofErr w:type="spellEnd"/>
      <w:r w:rsidRPr="00E50422">
        <w:rPr>
          <w:rFonts w:ascii="Arial" w:eastAsia="Times New Roman" w:hAnsi="Arial" w:cs="Arial"/>
          <w:sz w:val="24"/>
          <w:szCs w:val="24"/>
        </w:rPr>
        <w:t xml:space="preserve"> de: </w:t>
      </w:r>
      <w:hyperlink r:id="rId12" w:history="1">
        <w:r w:rsidRPr="00017784">
          <w:rPr>
            <w:rFonts w:ascii="Arial" w:eastAsia="Times New Roman" w:hAnsi="Arial" w:cs="Arial"/>
            <w:sz w:val="24"/>
            <w:szCs w:val="24"/>
          </w:rPr>
          <w:t>http://www.oecd-ilibrary.org/docserver/download/4201131e.pdf?expires=1435076834&amp;id=id&amp;accname=id15861&amp;checksum=2B2313630BEA54DF1FD511B4E55792A3</w:t>
        </w:r>
      </w:hyperlink>
      <w:r w:rsidRPr="00017784">
        <w:rPr>
          <w:rFonts w:ascii="Arial" w:eastAsia="Times New Roman" w:hAnsi="Arial" w:cs="Arial"/>
          <w:sz w:val="24"/>
          <w:szCs w:val="24"/>
        </w:rPr>
        <w:t xml:space="preserve">. </w:t>
      </w:r>
      <w:proofErr w:type="spellStart"/>
      <w:r w:rsidRPr="00CA41E7">
        <w:rPr>
          <w:rFonts w:ascii="Arial" w:eastAsia="Times New Roman" w:hAnsi="Arial" w:cs="Arial"/>
          <w:sz w:val="24"/>
          <w:szCs w:val="24"/>
          <w:lang w:val="en-US"/>
        </w:rPr>
        <w:t>Acceso</w:t>
      </w:r>
      <w:proofErr w:type="spellEnd"/>
      <w:r w:rsidRPr="00CA41E7">
        <w:rPr>
          <w:rFonts w:ascii="Arial" w:eastAsia="Times New Roman" w:hAnsi="Arial" w:cs="Arial"/>
          <w:sz w:val="24"/>
          <w:szCs w:val="24"/>
          <w:lang w:val="en-US"/>
        </w:rPr>
        <w:t xml:space="preserve">: 14 </w:t>
      </w:r>
      <w:proofErr w:type="spellStart"/>
      <w:proofErr w:type="gramStart"/>
      <w:r w:rsidRPr="00CA41E7">
        <w:rPr>
          <w:rFonts w:ascii="Arial" w:eastAsia="Times New Roman" w:hAnsi="Arial" w:cs="Arial"/>
          <w:sz w:val="24"/>
          <w:szCs w:val="24"/>
          <w:lang w:val="en-US"/>
        </w:rPr>
        <w:t>julio</w:t>
      </w:r>
      <w:proofErr w:type="spellEnd"/>
      <w:proofErr w:type="gramEnd"/>
      <w:r w:rsidRPr="00CA41E7">
        <w:rPr>
          <w:rFonts w:ascii="Arial" w:eastAsia="Times New Roman" w:hAnsi="Arial" w:cs="Arial"/>
          <w:sz w:val="24"/>
          <w:szCs w:val="24"/>
          <w:lang w:val="en-US"/>
        </w:rPr>
        <w:t xml:space="preserve"> 2015.</w:t>
      </w:r>
    </w:p>
    <w:p w:rsidR="005E52E1" w:rsidRPr="00CE16AE" w:rsidRDefault="005E52E1" w:rsidP="00627A3E">
      <w:pPr>
        <w:spacing w:before="240" w:after="0" w:line="240" w:lineRule="auto"/>
        <w:jc w:val="both"/>
        <w:rPr>
          <w:rFonts w:ascii="Arial" w:hAnsi="Arial" w:cs="Arial"/>
          <w:sz w:val="24"/>
          <w:szCs w:val="24"/>
        </w:rPr>
      </w:pPr>
      <w:r w:rsidRPr="00D857E6">
        <w:rPr>
          <w:rFonts w:ascii="Arial" w:hAnsi="Arial" w:cs="Arial"/>
          <w:sz w:val="24"/>
          <w:szCs w:val="24"/>
          <w:lang w:val="en-US"/>
        </w:rPr>
        <w:t>United Nations, Department of Economic and Social Affairs</w:t>
      </w:r>
      <w:r>
        <w:rPr>
          <w:rFonts w:ascii="Arial" w:hAnsi="Arial" w:cs="Arial"/>
          <w:sz w:val="24"/>
          <w:szCs w:val="24"/>
          <w:lang w:val="en-US"/>
        </w:rPr>
        <w:t>.</w:t>
      </w:r>
      <w:r w:rsidRPr="00D857E6">
        <w:rPr>
          <w:rFonts w:ascii="Arial" w:hAnsi="Arial" w:cs="Arial"/>
          <w:sz w:val="24"/>
          <w:szCs w:val="24"/>
          <w:lang w:val="en-US"/>
        </w:rPr>
        <w:t xml:space="preserve"> (2014). </w:t>
      </w:r>
      <w:r w:rsidRPr="00D857E6">
        <w:rPr>
          <w:rFonts w:ascii="Arial" w:hAnsi="Arial" w:cs="Arial"/>
          <w:i/>
          <w:sz w:val="24"/>
          <w:szCs w:val="24"/>
          <w:lang w:val="en-US"/>
        </w:rPr>
        <w:t>United Nations E-government Survey 2014: E-government for the future we want.</w:t>
      </w:r>
      <w:r w:rsidRPr="00D857E6">
        <w:rPr>
          <w:rFonts w:ascii="Arial" w:hAnsi="Arial" w:cs="Arial"/>
          <w:sz w:val="24"/>
          <w:szCs w:val="24"/>
          <w:lang w:val="en-US"/>
        </w:rPr>
        <w:t xml:space="preserve"> </w:t>
      </w:r>
      <w:r w:rsidRPr="00CE16AE">
        <w:rPr>
          <w:rFonts w:ascii="Arial" w:hAnsi="Arial" w:cs="Arial"/>
          <w:sz w:val="24"/>
          <w:szCs w:val="24"/>
        </w:rPr>
        <w:t xml:space="preserve">Recuperado de </w:t>
      </w:r>
      <w:hyperlink r:id="rId13" w:history="1">
        <w:r w:rsidRPr="00CE16AE">
          <w:rPr>
            <w:rStyle w:val="Hipervnculo"/>
            <w:rFonts w:ascii="Arial" w:hAnsi="Arial" w:cs="Arial"/>
            <w:sz w:val="24"/>
            <w:szCs w:val="24"/>
          </w:rPr>
          <w:t>http://unpan3.un.org/egovkb/Portals/egovkb/Documents/un/2014-Survey/E-Gov_Complete_Survey-2014.pdf</w:t>
        </w:r>
      </w:hyperlink>
      <w:r w:rsidRPr="00CE16AE">
        <w:rPr>
          <w:rFonts w:ascii="Arial" w:hAnsi="Arial" w:cs="Arial"/>
          <w:sz w:val="24"/>
          <w:szCs w:val="24"/>
        </w:rPr>
        <w:t xml:space="preserve"> </w:t>
      </w:r>
    </w:p>
    <w:p w:rsidR="00E767C5" w:rsidRPr="009B7A09" w:rsidRDefault="005E52E1" w:rsidP="00627A3E">
      <w:pPr>
        <w:spacing w:before="240" w:after="0" w:line="240" w:lineRule="auto"/>
        <w:jc w:val="both"/>
        <w:rPr>
          <w:rFonts w:ascii="Arial" w:hAnsi="Arial" w:cs="Arial"/>
          <w:sz w:val="24"/>
          <w:szCs w:val="24"/>
        </w:rPr>
      </w:pPr>
      <w:proofErr w:type="spellStart"/>
      <w:r w:rsidRPr="00B733C2">
        <w:rPr>
          <w:rFonts w:ascii="Arial" w:eastAsia="Times New Roman" w:hAnsi="Arial" w:cs="Arial"/>
          <w:sz w:val="24"/>
          <w:szCs w:val="24"/>
        </w:rPr>
        <w:t>Villoria</w:t>
      </w:r>
      <w:proofErr w:type="spellEnd"/>
      <w:r w:rsidRPr="00B733C2">
        <w:rPr>
          <w:rFonts w:ascii="Arial" w:eastAsia="Times New Roman" w:hAnsi="Arial" w:cs="Arial"/>
          <w:sz w:val="24"/>
          <w:szCs w:val="24"/>
        </w:rPr>
        <w:t>, M</w:t>
      </w:r>
      <w:r>
        <w:rPr>
          <w:rFonts w:ascii="Arial" w:eastAsia="Times New Roman" w:hAnsi="Arial" w:cs="Arial"/>
          <w:sz w:val="24"/>
          <w:szCs w:val="24"/>
        </w:rPr>
        <w:t>., &amp;</w:t>
      </w:r>
      <w:r w:rsidRPr="00B733C2">
        <w:rPr>
          <w:rFonts w:ascii="Arial" w:eastAsia="Times New Roman" w:hAnsi="Arial" w:cs="Arial"/>
          <w:sz w:val="24"/>
          <w:szCs w:val="24"/>
        </w:rPr>
        <w:t xml:space="preserve"> Alujas, </w:t>
      </w:r>
      <w:r>
        <w:rPr>
          <w:rFonts w:ascii="Arial" w:eastAsia="Times New Roman" w:hAnsi="Arial" w:cs="Arial"/>
          <w:sz w:val="24"/>
          <w:szCs w:val="24"/>
        </w:rPr>
        <w:t>A.</w:t>
      </w:r>
      <w:r w:rsidRPr="00B733C2">
        <w:rPr>
          <w:rFonts w:ascii="Arial" w:eastAsia="Times New Roman" w:hAnsi="Arial" w:cs="Arial"/>
          <w:sz w:val="24"/>
          <w:szCs w:val="24"/>
        </w:rPr>
        <w:t xml:space="preserve"> R. (2013).</w:t>
      </w:r>
      <w:r>
        <w:rPr>
          <w:rFonts w:ascii="Arial" w:eastAsia="Times New Roman" w:hAnsi="Arial" w:cs="Arial"/>
          <w:sz w:val="24"/>
          <w:szCs w:val="24"/>
        </w:rPr>
        <w:t xml:space="preserve"> </w:t>
      </w:r>
      <w:r w:rsidRPr="006732F3">
        <w:rPr>
          <w:rFonts w:ascii="Arial" w:eastAsia="Times New Roman" w:hAnsi="Arial" w:cs="Arial"/>
          <w:i/>
          <w:sz w:val="24"/>
          <w:szCs w:val="24"/>
        </w:rPr>
        <w:t>Los modelos de gobierno electrónico y sus fases de desarrollo</w:t>
      </w:r>
      <w:r w:rsidRPr="00B733C2">
        <w:rPr>
          <w:rFonts w:ascii="Arial" w:eastAsia="Times New Roman" w:hAnsi="Arial" w:cs="Arial"/>
          <w:sz w:val="24"/>
          <w:szCs w:val="24"/>
        </w:rPr>
        <w:t xml:space="preserve">. </w:t>
      </w:r>
      <w:r w:rsidRPr="00CA41E7">
        <w:rPr>
          <w:rFonts w:ascii="Arial" w:eastAsia="Times New Roman" w:hAnsi="Arial" w:cs="Arial"/>
          <w:sz w:val="24"/>
          <w:szCs w:val="24"/>
        </w:rPr>
        <w:t xml:space="preserve">Un análisis desde la Teoría política </w:t>
      </w:r>
      <w:r w:rsidRPr="00CA41E7">
        <w:rPr>
          <w:rFonts w:ascii="Arial" w:eastAsia="Times New Roman" w:hAnsi="Arial" w:cs="Arial"/>
          <w:i/>
          <w:sz w:val="24"/>
          <w:szCs w:val="24"/>
        </w:rPr>
        <w:t>Gestión y política pública</w:t>
      </w:r>
      <w:r w:rsidRPr="00CA41E7">
        <w:rPr>
          <w:rFonts w:ascii="Arial" w:eastAsia="Times New Roman" w:hAnsi="Arial" w:cs="Arial"/>
          <w:sz w:val="24"/>
          <w:szCs w:val="24"/>
        </w:rPr>
        <w:t>. ( ): 9-103.</w:t>
      </w:r>
    </w:p>
    <w:sectPr w:rsidR="00E767C5" w:rsidRPr="009B7A09" w:rsidSect="007A2201">
      <w:footerReference w:type="default" r:id="rId14"/>
      <w:pgSz w:w="12240" w:h="15840"/>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6F" w:rsidRDefault="0046286F" w:rsidP="007039C9">
      <w:pPr>
        <w:spacing w:after="0" w:line="240" w:lineRule="auto"/>
      </w:pPr>
      <w:r>
        <w:separator/>
      </w:r>
    </w:p>
  </w:endnote>
  <w:endnote w:type="continuationSeparator" w:id="0">
    <w:p w:rsidR="0046286F" w:rsidRDefault="0046286F" w:rsidP="0070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26633085"/>
      <w:docPartObj>
        <w:docPartGallery w:val="Page Numbers (Bottom of Page)"/>
        <w:docPartUnique/>
      </w:docPartObj>
    </w:sdtPr>
    <w:sdtEndPr/>
    <w:sdtContent>
      <w:p w:rsidR="00A700FC" w:rsidRPr="00627A3E" w:rsidRDefault="00A700FC" w:rsidP="00627A3E">
        <w:pPr>
          <w:pStyle w:val="Piedepgina"/>
          <w:spacing w:line="480" w:lineRule="auto"/>
          <w:jc w:val="right"/>
          <w:rPr>
            <w:rFonts w:ascii="Arial" w:hAnsi="Arial" w:cs="Arial"/>
          </w:rPr>
        </w:pPr>
        <w:r w:rsidRPr="00627A3E">
          <w:rPr>
            <w:rFonts w:ascii="Arial" w:hAnsi="Arial" w:cs="Arial"/>
          </w:rPr>
          <w:fldChar w:fldCharType="begin"/>
        </w:r>
        <w:r w:rsidRPr="00627A3E">
          <w:rPr>
            <w:rFonts w:ascii="Arial" w:hAnsi="Arial" w:cs="Arial"/>
          </w:rPr>
          <w:instrText>PAGE   \* MERGEFORMAT</w:instrText>
        </w:r>
        <w:r w:rsidRPr="00627A3E">
          <w:rPr>
            <w:rFonts w:ascii="Arial" w:hAnsi="Arial" w:cs="Arial"/>
          </w:rPr>
          <w:fldChar w:fldCharType="separate"/>
        </w:r>
        <w:r w:rsidR="00C4624F" w:rsidRPr="00C4624F">
          <w:rPr>
            <w:rFonts w:ascii="Arial" w:hAnsi="Arial" w:cs="Arial"/>
            <w:noProof/>
            <w:lang w:val="es-ES"/>
          </w:rPr>
          <w:t>1</w:t>
        </w:r>
        <w:r w:rsidRPr="00627A3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6F" w:rsidRDefault="0046286F" w:rsidP="007039C9">
      <w:pPr>
        <w:spacing w:after="0" w:line="240" w:lineRule="auto"/>
      </w:pPr>
      <w:r>
        <w:separator/>
      </w:r>
    </w:p>
  </w:footnote>
  <w:footnote w:type="continuationSeparator" w:id="0">
    <w:p w:rsidR="0046286F" w:rsidRDefault="0046286F" w:rsidP="007039C9">
      <w:pPr>
        <w:spacing w:after="0" w:line="240" w:lineRule="auto"/>
      </w:pPr>
      <w:r>
        <w:continuationSeparator/>
      </w:r>
    </w:p>
  </w:footnote>
  <w:footnote w:id="1">
    <w:p w:rsidR="00A700FC" w:rsidRPr="00A700FC" w:rsidRDefault="00A700FC" w:rsidP="00DF0AB7">
      <w:pPr>
        <w:pStyle w:val="Textonotapie"/>
        <w:spacing w:before="240"/>
        <w:jc w:val="both"/>
        <w:rPr>
          <w:rFonts w:ascii="Arial" w:hAnsi="Arial" w:cs="Arial"/>
        </w:rPr>
      </w:pPr>
      <w:r w:rsidRPr="00A700FC">
        <w:rPr>
          <w:rStyle w:val="Refdenotaalpie"/>
          <w:rFonts w:ascii="Arial" w:hAnsi="Arial" w:cs="Arial"/>
        </w:rPr>
        <w:footnoteRef/>
      </w:r>
      <w:r w:rsidRPr="00A700FC">
        <w:rPr>
          <w:rFonts w:ascii="Arial" w:hAnsi="Arial" w:cs="Arial"/>
        </w:rPr>
        <w:t xml:space="preserve"> Artículo de investigación registrado en el plan de trabajo de los autores en su condición de profesores de planta del Departamento de Ciencia Política de la Pontificia Universidad Javeriana.</w:t>
      </w:r>
    </w:p>
  </w:footnote>
  <w:footnote w:id="2">
    <w:p w:rsidR="00A700FC" w:rsidRPr="00A700FC" w:rsidRDefault="00A700FC" w:rsidP="00DF0AB7">
      <w:pPr>
        <w:pStyle w:val="Textonotapie"/>
        <w:spacing w:before="240"/>
        <w:jc w:val="both"/>
        <w:rPr>
          <w:rFonts w:ascii="Arial" w:hAnsi="Arial" w:cs="Arial"/>
        </w:rPr>
      </w:pPr>
      <w:r w:rsidRPr="00A700FC">
        <w:rPr>
          <w:rStyle w:val="Refdenotaalpie"/>
          <w:rFonts w:ascii="Arial" w:hAnsi="Arial" w:cs="Arial"/>
        </w:rPr>
        <w:footnoteRef/>
      </w:r>
      <w:r w:rsidRPr="00A700FC">
        <w:rPr>
          <w:rFonts w:ascii="Arial" w:hAnsi="Arial" w:cs="Arial"/>
        </w:rPr>
        <w:t xml:space="preserve"> </w:t>
      </w:r>
      <w:r w:rsidR="00DF0AB7" w:rsidRPr="00DF0AB7">
        <w:rPr>
          <w:rFonts w:ascii="Arial" w:hAnsi="Arial" w:cs="Arial"/>
          <w:bCs/>
        </w:rPr>
        <w:t xml:space="preserve">Master en Administración Pública con certificado en Gerencia de Gobiernos Locales de la Universidad del Estado de Nueva York en Binghamton </w:t>
      </w:r>
      <w:proofErr w:type="spellStart"/>
      <w:r w:rsidR="00DF0AB7" w:rsidRPr="00DF0AB7">
        <w:rPr>
          <w:rFonts w:ascii="Arial" w:hAnsi="Arial" w:cs="Arial"/>
          <w:bCs/>
        </w:rPr>
        <w:t>University</w:t>
      </w:r>
      <w:proofErr w:type="spellEnd"/>
      <w:r w:rsidR="00DF0AB7" w:rsidRPr="00DF0AB7">
        <w:rPr>
          <w:rFonts w:ascii="Arial" w:hAnsi="Arial" w:cs="Arial"/>
          <w:bCs/>
        </w:rPr>
        <w:t>, Politólogo con énfasis en Gestión Pública y Especialista en Gobierno Municipal de la Pontificia Universidad Javeriana.</w:t>
      </w:r>
    </w:p>
  </w:footnote>
  <w:footnote w:id="3">
    <w:p w:rsidR="00A700FC" w:rsidRPr="00A700FC" w:rsidRDefault="00A700FC" w:rsidP="00DF0AB7">
      <w:pPr>
        <w:pStyle w:val="Textonotapie"/>
        <w:spacing w:before="240"/>
        <w:jc w:val="both"/>
        <w:rPr>
          <w:rFonts w:ascii="Arial" w:hAnsi="Arial" w:cs="Arial"/>
        </w:rPr>
      </w:pPr>
      <w:r w:rsidRPr="00A700FC">
        <w:rPr>
          <w:rStyle w:val="Refdenotaalpie"/>
          <w:rFonts w:ascii="Arial" w:hAnsi="Arial" w:cs="Arial"/>
        </w:rPr>
        <w:footnoteRef/>
      </w:r>
      <w:r w:rsidRPr="00A700FC">
        <w:rPr>
          <w:rFonts w:ascii="Arial" w:hAnsi="Arial" w:cs="Arial"/>
        </w:rPr>
        <w:t xml:space="preserve"> Profesor de planta del Departamento de Ciencia Política de la Pontificia Universidad Javeriana.</w:t>
      </w:r>
      <w:r w:rsidR="00DF0AB7" w:rsidRPr="00DF0AB7">
        <w:t xml:space="preserve"> </w:t>
      </w:r>
      <w:r w:rsidR="00DF0AB7" w:rsidRPr="00DF0AB7">
        <w:rPr>
          <w:rFonts w:ascii="Arial" w:hAnsi="Arial" w:cs="Arial"/>
        </w:rPr>
        <w:t>Director de la Carrera de Ciencia Política.</w:t>
      </w:r>
    </w:p>
  </w:footnote>
  <w:footnote w:id="4">
    <w:p w:rsidR="00A700FC" w:rsidRPr="00A700FC" w:rsidRDefault="00A700FC" w:rsidP="00DF0AB7">
      <w:pPr>
        <w:pStyle w:val="Textonotapie"/>
        <w:spacing w:before="240"/>
        <w:jc w:val="both"/>
        <w:rPr>
          <w:rFonts w:ascii="Arial" w:hAnsi="Arial" w:cs="Arial"/>
        </w:rPr>
      </w:pPr>
      <w:r w:rsidRPr="00A700FC">
        <w:rPr>
          <w:rStyle w:val="Refdenotaalpie"/>
          <w:rFonts w:ascii="Arial" w:hAnsi="Arial" w:cs="Arial"/>
        </w:rPr>
        <w:footnoteRef/>
      </w:r>
      <w:r w:rsidRPr="00A700FC">
        <w:rPr>
          <w:rFonts w:ascii="Arial" w:hAnsi="Arial" w:cs="Arial"/>
        </w:rPr>
        <w:t xml:space="preserve"> </w:t>
      </w:r>
      <w:r w:rsidR="00DF0AB7" w:rsidRPr="00DF0AB7">
        <w:rPr>
          <w:rFonts w:ascii="Arial" w:hAnsi="Arial" w:cs="Arial"/>
          <w:bCs/>
        </w:rPr>
        <w:t xml:space="preserve">Doctor en Ciencias Políticas y de la Administración, M.A en Democracia y Gobierno por la Universidad Autónoma de Madrid. Es politólogo y licenciado en Derecho por la misma universidad. Ha impartido docencia en la Universidad del Rosario (Bogotá-Colombia) y </w:t>
      </w:r>
      <w:proofErr w:type="spellStart"/>
      <w:r w:rsidR="00DF0AB7" w:rsidRPr="00DF0AB7">
        <w:rPr>
          <w:rFonts w:ascii="Arial" w:hAnsi="Arial" w:cs="Arial"/>
          <w:bCs/>
        </w:rPr>
        <w:t>visiting</w:t>
      </w:r>
      <w:proofErr w:type="spellEnd"/>
      <w:r w:rsidR="00DF0AB7" w:rsidRPr="00DF0AB7">
        <w:rPr>
          <w:rFonts w:ascii="Arial" w:hAnsi="Arial" w:cs="Arial"/>
          <w:bCs/>
        </w:rPr>
        <w:t xml:space="preserve"> </w:t>
      </w:r>
      <w:proofErr w:type="spellStart"/>
      <w:r w:rsidR="00DF0AB7" w:rsidRPr="00DF0AB7">
        <w:rPr>
          <w:rFonts w:ascii="Arial" w:hAnsi="Arial" w:cs="Arial"/>
          <w:bCs/>
        </w:rPr>
        <w:t>scholar</w:t>
      </w:r>
      <w:proofErr w:type="spellEnd"/>
      <w:r w:rsidR="00DF0AB7" w:rsidRPr="00DF0AB7">
        <w:rPr>
          <w:rFonts w:ascii="Arial" w:hAnsi="Arial" w:cs="Arial"/>
          <w:bCs/>
        </w:rPr>
        <w:t xml:space="preserve"> en las Universidades de Brown. Es miembro del Centro de Teoría Política de la UAM (CTP) y miembro del Grupo de Investigación de Teoría Política de la UAM y de la Línea de Investigación en Participación política ciudadana de la Facultad de Ciencia Política y Relaciones Internacionales.</w:t>
      </w:r>
    </w:p>
  </w:footnote>
  <w:footnote w:id="5">
    <w:p w:rsidR="00A700FC" w:rsidRPr="00627A3E" w:rsidRDefault="00A700FC" w:rsidP="00627A3E">
      <w:pPr>
        <w:spacing w:before="240" w:after="0" w:line="240" w:lineRule="auto"/>
        <w:jc w:val="both"/>
        <w:rPr>
          <w:rFonts w:ascii="Arial" w:hAnsi="Arial" w:cs="Arial"/>
          <w:sz w:val="20"/>
          <w:szCs w:val="20"/>
        </w:rPr>
      </w:pPr>
      <w:r w:rsidRPr="00A700FC">
        <w:rPr>
          <w:rStyle w:val="Refdenotaalpie"/>
          <w:rFonts w:ascii="Arial" w:hAnsi="Arial" w:cs="Arial"/>
        </w:rPr>
        <w:footnoteRef/>
      </w:r>
      <w:r w:rsidRPr="00A700FC">
        <w:rPr>
          <w:rFonts w:ascii="Arial" w:hAnsi="Arial" w:cs="Arial"/>
        </w:rPr>
        <w:t xml:space="preserve"> </w:t>
      </w:r>
      <w:r w:rsidR="00DF0AB7" w:rsidRPr="00DF0AB7">
        <w:rPr>
          <w:rFonts w:ascii="Arial" w:hAnsi="Arial" w:cs="Arial"/>
          <w:sz w:val="20"/>
          <w:szCs w:val="20"/>
        </w:rPr>
        <w:t>Profesor Asistente en la Facultad de Ciencia Política y Relaciones Internacionales de la Pontificia Universidad Javeriana.</w:t>
      </w:r>
    </w:p>
  </w:footnote>
  <w:footnote w:id="6">
    <w:p w:rsidR="00A700FC" w:rsidRPr="00A700FC" w:rsidRDefault="00A700FC" w:rsidP="00A700FC">
      <w:pPr>
        <w:pStyle w:val="Textonotapie"/>
        <w:spacing w:before="240"/>
        <w:jc w:val="both"/>
        <w:rPr>
          <w:rFonts w:ascii="Arial" w:hAnsi="Arial" w:cs="Arial"/>
        </w:rPr>
      </w:pPr>
      <w:r w:rsidRPr="00A700FC">
        <w:rPr>
          <w:rStyle w:val="Refdenotaalpie"/>
          <w:rFonts w:ascii="Arial" w:hAnsi="Arial" w:cs="Arial"/>
        </w:rPr>
        <w:footnoteRef/>
      </w:r>
      <w:r w:rsidRPr="00A700FC">
        <w:rPr>
          <w:rFonts w:ascii="Arial" w:hAnsi="Arial" w:cs="Arial"/>
        </w:rPr>
        <w:t xml:space="preserve">  Las ocho herramientas transversales que deben utilizar las entidades de orden nacional y territorial para la modernización de su gestión son: Portal Sí Virtual, Mapa de Ruta, Carpeta Ciudadana, Autenticación, Datos Abiertos, Innovación abierta, Urna de Cristal, y las plataformas web.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1A0"/>
    <w:multiLevelType w:val="hybridMultilevel"/>
    <w:tmpl w:val="D9D2D0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68C5655"/>
    <w:multiLevelType w:val="hybridMultilevel"/>
    <w:tmpl w:val="7E3079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BD"/>
    <w:rsid w:val="00000B75"/>
    <w:rsid w:val="00001210"/>
    <w:rsid w:val="0002000A"/>
    <w:rsid w:val="00025311"/>
    <w:rsid w:val="00031E39"/>
    <w:rsid w:val="000426C1"/>
    <w:rsid w:val="00057C2B"/>
    <w:rsid w:val="000636A2"/>
    <w:rsid w:val="00081807"/>
    <w:rsid w:val="0008274E"/>
    <w:rsid w:val="000A1DFD"/>
    <w:rsid w:val="000A6067"/>
    <w:rsid w:val="000A7348"/>
    <w:rsid w:val="000B13E7"/>
    <w:rsid w:val="000B42C7"/>
    <w:rsid w:val="000B4DBB"/>
    <w:rsid w:val="000B79F2"/>
    <w:rsid w:val="000C1B09"/>
    <w:rsid w:val="000C5C82"/>
    <w:rsid w:val="000F3772"/>
    <w:rsid w:val="00103367"/>
    <w:rsid w:val="0012362B"/>
    <w:rsid w:val="00134FAD"/>
    <w:rsid w:val="0014218B"/>
    <w:rsid w:val="001473EF"/>
    <w:rsid w:val="00155DE1"/>
    <w:rsid w:val="0016714A"/>
    <w:rsid w:val="00172ED9"/>
    <w:rsid w:val="001803A8"/>
    <w:rsid w:val="00184401"/>
    <w:rsid w:val="00190E71"/>
    <w:rsid w:val="001A38DB"/>
    <w:rsid w:val="001A7C69"/>
    <w:rsid w:val="001B06C5"/>
    <w:rsid w:val="001C1739"/>
    <w:rsid w:val="001D3C26"/>
    <w:rsid w:val="001F3B71"/>
    <w:rsid w:val="00201E38"/>
    <w:rsid w:val="00205BFC"/>
    <w:rsid w:val="002200F6"/>
    <w:rsid w:val="00241045"/>
    <w:rsid w:val="002422B4"/>
    <w:rsid w:val="002436AF"/>
    <w:rsid w:val="002837BD"/>
    <w:rsid w:val="002839FA"/>
    <w:rsid w:val="002E51CC"/>
    <w:rsid w:val="00301F87"/>
    <w:rsid w:val="00304123"/>
    <w:rsid w:val="00313507"/>
    <w:rsid w:val="00327D88"/>
    <w:rsid w:val="00337316"/>
    <w:rsid w:val="00391F22"/>
    <w:rsid w:val="003A777C"/>
    <w:rsid w:val="003D5537"/>
    <w:rsid w:val="003D658A"/>
    <w:rsid w:val="00411DC3"/>
    <w:rsid w:val="00413542"/>
    <w:rsid w:val="00416738"/>
    <w:rsid w:val="00416899"/>
    <w:rsid w:val="004210AE"/>
    <w:rsid w:val="00435435"/>
    <w:rsid w:val="00440EBC"/>
    <w:rsid w:val="00441915"/>
    <w:rsid w:val="00455E10"/>
    <w:rsid w:val="00456433"/>
    <w:rsid w:val="0046286F"/>
    <w:rsid w:val="0046436E"/>
    <w:rsid w:val="00486CDF"/>
    <w:rsid w:val="004C08B7"/>
    <w:rsid w:val="004C7AB1"/>
    <w:rsid w:val="004D6E9A"/>
    <w:rsid w:val="004D7B48"/>
    <w:rsid w:val="004E4DA8"/>
    <w:rsid w:val="00512C17"/>
    <w:rsid w:val="00533724"/>
    <w:rsid w:val="005412C0"/>
    <w:rsid w:val="00564E01"/>
    <w:rsid w:val="005912DB"/>
    <w:rsid w:val="005A2C81"/>
    <w:rsid w:val="005C2D79"/>
    <w:rsid w:val="005E4AEC"/>
    <w:rsid w:val="005E52E1"/>
    <w:rsid w:val="00627A3E"/>
    <w:rsid w:val="00645412"/>
    <w:rsid w:val="006649DD"/>
    <w:rsid w:val="006709DD"/>
    <w:rsid w:val="0069031E"/>
    <w:rsid w:val="0069200D"/>
    <w:rsid w:val="00694FB5"/>
    <w:rsid w:val="00696871"/>
    <w:rsid w:val="006D7AC0"/>
    <w:rsid w:val="006E4BA5"/>
    <w:rsid w:val="006E68C7"/>
    <w:rsid w:val="006F0E77"/>
    <w:rsid w:val="006F18BB"/>
    <w:rsid w:val="006F4744"/>
    <w:rsid w:val="007039C9"/>
    <w:rsid w:val="00714EE5"/>
    <w:rsid w:val="00732584"/>
    <w:rsid w:val="007379D6"/>
    <w:rsid w:val="00763153"/>
    <w:rsid w:val="007972C7"/>
    <w:rsid w:val="007A2201"/>
    <w:rsid w:val="007C4771"/>
    <w:rsid w:val="007E7DD6"/>
    <w:rsid w:val="007F0DEA"/>
    <w:rsid w:val="00803887"/>
    <w:rsid w:val="0083216E"/>
    <w:rsid w:val="00843523"/>
    <w:rsid w:val="00844869"/>
    <w:rsid w:val="00855403"/>
    <w:rsid w:val="00860D1B"/>
    <w:rsid w:val="00861E1F"/>
    <w:rsid w:val="008636B1"/>
    <w:rsid w:val="00886AA0"/>
    <w:rsid w:val="008900D3"/>
    <w:rsid w:val="00893029"/>
    <w:rsid w:val="008B624D"/>
    <w:rsid w:val="008C414A"/>
    <w:rsid w:val="008D00A4"/>
    <w:rsid w:val="008E1AF9"/>
    <w:rsid w:val="008E6562"/>
    <w:rsid w:val="008F4BD3"/>
    <w:rsid w:val="009131C8"/>
    <w:rsid w:val="009279E3"/>
    <w:rsid w:val="009348EB"/>
    <w:rsid w:val="009431C8"/>
    <w:rsid w:val="009634CB"/>
    <w:rsid w:val="00991B34"/>
    <w:rsid w:val="00996348"/>
    <w:rsid w:val="00997745"/>
    <w:rsid w:val="009B7879"/>
    <w:rsid w:val="009B7A09"/>
    <w:rsid w:val="009C3F96"/>
    <w:rsid w:val="009D15EB"/>
    <w:rsid w:val="009D6DD7"/>
    <w:rsid w:val="009D7506"/>
    <w:rsid w:val="009E693F"/>
    <w:rsid w:val="00A0483A"/>
    <w:rsid w:val="00A1099B"/>
    <w:rsid w:val="00A121A0"/>
    <w:rsid w:val="00A16039"/>
    <w:rsid w:val="00A20403"/>
    <w:rsid w:val="00A37A31"/>
    <w:rsid w:val="00A43F9E"/>
    <w:rsid w:val="00A700FC"/>
    <w:rsid w:val="00AA737A"/>
    <w:rsid w:val="00AB2059"/>
    <w:rsid w:val="00AC0566"/>
    <w:rsid w:val="00AC4AE3"/>
    <w:rsid w:val="00AC7966"/>
    <w:rsid w:val="00AD333D"/>
    <w:rsid w:val="00AF02A3"/>
    <w:rsid w:val="00AF11F9"/>
    <w:rsid w:val="00AF7EA6"/>
    <w:rsid w:val="00B02404"/>
    <w:rsid w:val="00B04659"/>
    <w:rsid w:val="00B3330E"/>
    <w:rsid w:val="00B36E63"/>
    <w:rsid w:val="00B53C28"/>
    <w:rsid w:val="00B86F9C"/>
    <w:rsid w:val="00BA1DFD"/>
    <w:rsid w:val="00BB2DF7"/>
    <w:rsid w:val="00BC3673"/>
    <w:rsid w:val="00BD7A30"/>
    <w:rsid w:val="00BE08DD"/>
    <w:rsid w:val="00C0336C"/>
    <w:rsid w:val="00C11604"/>
    <w:rsid w:val="00C21C75"/>
    <w:rsid w:val="00C35459"/>
    <w:rsid w:val="00C441F3"/>
    <w:rsid w:val="00C4624F"/>
    <w:rsid w:val="00C772B5"/>
    <w:rsid w:val="00C92277"/>
    <w:rsid w:val="00C935F2"/>
    <w:rsid w:val="00CB1BCA"/>
    <w:rsid w:val="00CC3C4C"/>
    <w:rsid w:val="00CD3CD4"/>
    <w:rsid w:val="00CF7860"/>
    <w:rsid w:val="00D357A9"/>
    <w:rsid w:val="00D37C16"/>
    <w:rsid w:val="00D45668"/>
    <w:rsid w:val="00D57BEC"/>
    <w:rsid w:val="00D76B38"/>
    <w:rsid w:val="00D857E6"/>
    <w:rsid w:val="00D93C13"/>
    <w:rsid w:val="00D93F98"/>
    <w:rsid w:val="00D97F7F"/>
    <w:rsid w:val="00DA3701"/>
    <w:rsid w:val="00DD24EB"/>
    <w:rsid w:val="00DE1EA1"/>
    <w:rsid w:val="00DE5617"/>
    <w:rsid w:val="00DF0AB7"/>
    <w:rsid w:val="00DF1C78"/>
    <w:rsid w:val="00E01BAA"/>
    <w:rsid w:val="00E022D2"/>
    <w:rsid w:val="00E161B6"/>
    <w:rsid w:val="00E30952"/>
    <w:rsid w:val="00E326DB"/>
    <w:rsid w:val="00E336F4"/>
    <w:rsid w:val="00E4094B"/>
    <w:rsid w:val="00E47E23"/>
    <w:rsid w:val="00E57A9E"/>
    <w:rsid w:val="00E767C5"/>
    <w:rsid w:val="00E90F32"/>
    <w:rsid w:val="00E9738B"/>
    <w:rsid w:val="00EA365C"/>
    <w:rsid w:val="00EB1579"/>
    <w:rsid w:val="00ED0ED9"/>
    <w:rsid w:val="00ED6DE5"/>
    <w:rsid w:val="00F010E7"/>
    <w:rsid w:val="00F10367"/>
    <w:rsid w:val="00F173D6"/>
    <w:rsid w:val="00F21F60"/>
    <w:rsid w:val="00F33EC2"/>
    <w:rsid w:val="00F453BB"/>
    <w:rsid w:val="00F501C1"/>
    <w:rsid w:val="00F53630"/>
    <w:rsid w:val="00F6561C"/>
    <w:rsid w:val="00F724B8"/>
    <w:rsid w:val="00F75AF3"/>
    <w:rsid w:val="00F9121E"/>
    <w:rsid w:val="00F93C00"/>
    <w:rsid w:val="00FA55A2"/>
    <w:rsid w:val="00FB7FD6"/>
    <w:rsid w:val="00FC5972"/>
    <w:rsid w:val="00FF53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0403"/>
    <w:rPr>
      <w:color w:val="0000FF" w:themeColor="hyperlink"/>
      <w:u w:val="single"/>
    </w:rPr>
  </w:style>
  <w:style w:type="character" w:customStyle="1" w:styleId="hps">
    <w:name w:val="hps"/>
    <w:basedOn w:val="Fuentedeprrafopredeter"/>
    <w:rsid w:val="00CC3C4C"/>
  </w:style>
  <w:style w:type="paragraph" w:customStyle="1" w:styleId="body-paragraph">
    <w:name w:val="body-paragraph"/>
    <w:basedOn w:val="Normal"/>
    <w:rsid w:val="00C772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aconcuadrcula">
    <w:name w:val="Table Grid"/>
    <w:basedOn w:val="Tablanormal"/>
    <w:uiPriority w:val="59"/>
    <w:rsid w:val="00C772B5"/>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9E693F"/>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rsid w:val="009E693F"/>
    <w:rPr>
      <w:rFonts w:ascii="Calibri" w:hAnsi="Calibri"/>
      <w:szCs w:val="21"/>
      <w:lang w:val="es-ES"/>
    </w:rPr>
  </w:style>
  <w:style w:type="paragraph" w:styleId="Textonotapie">
    <w:name w:val="footnote text"/>
    <w:basedOn w:val="Normal"/>
    <w:link w:val="TextonotapieCar"/>
    <w:unhideWhenUsed/>
    <w:rsid w:val="007039C9"/>
    <w:pPr>
      <w:spacing w:after="0" w:line="240" w:lineRule="auto"/>
    </w:pPr>
    <w:rPr>
      <w:sz w:val="20"/>
      <w:szCs w:val="20"/>
    </w:rPr>
  </w:style>
  <w:style w:type="character" w:customStyle="1" w:styleId="TextonotapieCar">
    <w:name w:val="Texto nota pie Car"/>
    <w:basedOn w:val="Fuentedeprrafopredeter"/>
    <w:link w:val="Textonotapie"/>
    <w:rsid w:val="007039C9"/>
    <w:rPr>
      <w:sz w:val="20"/>
      <w:szCs w:val="20"/>
    </w:rPr>
  </w:style>
  <w:style w:type="paragraph" w:styleId="Prrafodelista">
    <w:name w:val="List Paragraph"/>
    <w:basedOn w:val="Normal"/>
    <w:uiPriority w:val="34"/>
    <w:qFormat/>
    <w:rsid w:val="007039C9"/>
    <w:pPr>
      <w:ind w:left="720"/>
      <w:contextualSpacing/>
    </w:pPr>
  </w:style>
  <w:style w:type="character" w:styleId="Refdenotaalpie">
    <w:name w:val="footnote reference"/>
    <w:basedOn w:val="Fuentedeprrafopredeter"/>
    <w:uiPriority w:val="99"/>
    <w:unhideWhenUsed/>
    <w:rsid w:val="007039C9"/>
    <w:rPr>
      <w:vertAlign w:val="superscript"/>
    </w:rPr>
  </w:style>
  <w:style w:type="paragraph" w:styleId="Encabezado">
    <w:name w:val="header"/>
    <w:basedOn w:val="Normal"/>
    <w:link w:val="EncabezadoCar"/>
    <w:uiPriority w:val="99"/>
    <w:unhideWhenUsed/>
    <w:rsid w:val="00C11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1604"/>
  </w:style>
  <w:style w:type="paragraph" w:styleId="Piedepgina">
    <w:name w:val="footer"/>
    <w:basedOn w:val="Normal"/>
    <w:link w:val="PiedepginaCar"/>
    <w:uiPriority w:val="99"/>
    <w:unhideWhenUsed/>
    <w:rsid w:val="00C11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1604"/>
  </w:style>
  <w:style w:type="table" w:styleId="Listamedia2-nfasis1">
    <w:name w:val="Medium List 2 Accent 1"/>
    <w:basedOn w:val="Tablanormal"/>
    <w:uiPriority w:val="66"/>
    <w:rsid w:val="00F33EC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rsid w:val="00AD333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Fuentedeprrafopredeter"/>
    <w:rsid w:val="004210AE"/>
  </w:style>
  <w:style w:type="character" w:styleId="Refdecomentario">
    <w:name w:val="annotation reference"/>
    <w:basedOn w:val="Fuentedeprrafopredeter"/>
    <w:uiPriority w:val="99"/>
    <w:semiHidden/>
    <w:unhideWhenUsed/>
    <w:rsid w:val="00A700FC"/>
    <w:rPr>
      <w:sz w:val="16"/>
      <w:szCs w:val="16"/>
    </w:rPr>
  </w:style>
  <w:style w:type="paragraph" w:styleId="Textocomentario">
    <w:name w:val="annotation text"/>
    <w:basedOn w:val="Normal"/>
    <w:link w:val="TextocomentarioCar"/>
    <w:uiPriority w:val="99"/>
    <w:semiHidden/>
    <w:unhideWhenUsed/>
    <w:rsid w:val="00A700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00FC"/>
    <w:rPr>
      <w:sz w:val="20"/>
      <w:szCs w:val="20"/>
    </w:rPr>
  </w:style>
  <w:style w:type="paragraph" w:styleId="Asuntodelcomentario">
    <w:name w:val="annotation subject"/>
    <w:basedOn w:val="Textocomentario"/>
    <w:next w:val="Textocomentario"/>
    <w:link w:val="AsuntodelcomentarioCar"/>
    <w:uiPriority w:val="99"/>
    <w:semiHidden/>
    <w:unhideWhenUsed/>
    <w:rsid w:val="00A700FC"/>
    <w:rPr>
      <w:b/>
      <w:bCs/>
    </w:rPr>
  </w:style>
  <w:style w:type="character" w:customStyle="1" w:styleId="AsuntodelcomentarioCar">
    <w:name w:val="Asunto del comentario Car"/>
    <w:basedOn w:val="TextocomentarioCar"/>
    <w:link w:val="Asuntodelcomentario"/>
    <w:uiPriority w:val="99"/>
    <w:semiHidden/>
    <w:rsid w:val="00A700FC"/>
    <w:rPr>
      <w:b/>
      <w:bCs/>
      <w:sz w:val="20"/>
      <w:szCs w:val="20"/>
    </w:rPr>
  </w:style>
  <w:style w:type="paragraph" w:styleId="Textodeglobo">
    <w:name w:val="Balloon Text"/>
    <w:basedOn w:val="Normal"/>
    <w:link w:val="TextodegloboCar"/>
    <w:uiPriority w:val="99"/>
    <w:semiHidden/>
    <w:unhideWhenUsed/>
    <w:rsid w:val="00A70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0403"/>
    <w:rPr>
      <w:color w:val="0000FF" w:themeColor="hyperlink"/>
      <w:u w:val="single"/>
    </w:rPr>
  </w:style>
  <w:style w:type="character" w:customStyle="1" w:styleId="hps">
    <w:name w:val="hps"/>
    <w:basedOn w:val="Fuentedeprrafopredeter"/>
    <w:rsid w:val="00CC3C4C"/>
  </w:style>
  <w:style w:type="paragraph" w:customStyle="1" w:styleId="body-paragraph">
    <w:name w:val="body-paragraph"/>
    <w:basedOn w:val="Normal"/>
    <w:rsid w:val="00C772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aconcuadrcula">
    <w:name w:val="Table Grid"/>
    <w:basedOn w:val="Tablanormal"/>
    <w:uiPriority w:val="59"/>
    <w:rsid w:val="00C772B5"/>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9E693F"/>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rsid w:val="009E693F"/>
    <w:rPr>
      <w:rFonts w:ascii="Calibri" w:hAnsi="Calibri"/>
      <w:szCs w:val="21"/>
      <w:lang w:val="es-ES"/>
    </w:rPr>
  </w:style>
  <w:style w:type="paragraph" w:styleId="Textonotapie">
    <w:name w:val="footnote text"/>
    <w:basedOn w:val="Normal"/>
    <w:link w:val="TextonotapieCar"/>
    <w:unhideWhenUsed/>
    <w:rsid w:val="007039C9"/>
    <w:pPr>
      <w:spacing w:after="0" w:line="240" w:lineRule="auto"/>
    </w:pPr>
    <w:rPr>
      <w:sz w:val="20"/>
      <w:szCs w:val="20"/>
    </w:rPr>
  </w:style>
  <w:style w:type="character" w:customStyle="1" w:styleId="TextonotapieCar">
    <w:name w:val="Texto nota pie Car"/>
    <w:basedOn w:val="Fuentedeprrafopredeter"/>
    <w:link w:val="Textonotapie"/>
    <w:rsid w:val="007039C9"/>
    <w:rPr>
      <w:sz w:val="20"/>
      <w:szCs w:val="20"/>
    </w:rPr>
  </w:style>
  <w:style w:type="paragraph" w:styleId="Prrafodelista">
    <w:name w:val="List Paragraph"/>
    <w:basedOn w:val="Normal"/>
    <w:uiPriority w:val="34"/>
    <w:qFormat/>
    <w:rsid w:val="007039C9"/>
    <w:pPr>
      <w:ind w:left="720"/>
      <w:contextualSpacing/>
    </w:pPr>
  </w:style>
  <w:style w:type="character" w:styleId="Refdenotaalpie">
    <w:name w:val="footnote reference"/>
    <w:basedOn w:val="Fuentedeprrafopredeter"/>
    <w:uiPriority w:val="99"/>
    <w:unhideWhenUsed/>
    <w:rsid w:val="007039C9"/>
    <w:rPr>
      <w:vertAlign w:val="superscript"/>
    </w:rPr>
  </w:style>
  <w:style w:type="paragraph" w:styleId="Encabezado">
    <w:name w:val="header"/>
    <w:basedOn w:val="Normal"/>
    <w:link w:val="EncabezadoCar"/>
    <w:uiPriority w:val="99"/>
    <w:unhideWhenUsed/>
    <w:rsid w:val="00C11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1604"/>
  </w:style>
  <w:style w:type="paragraph" w:styleId="Piedepgina">
    <w:name w:val="footer"/>
    <w:basedOn w:val="Normal"/>
    <w:link w:val="PiedepginaCar"/>
    <w:uiPriority w:val="99"/>
    <w:unhideWhenUsed/>
    <w:rsid w:val="00C11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1604"/>
  </w:style>
  <w:style w:type="table" w:styleId="Listamedia2-nfasis1">
    <w:name w:val="Medium List 2 Accent 1"/>
    <w:basedOn w:val="Tablanormal"/>
    <w:uiPriority w:val="66"/>
    <w:rsid w:val="00F33EC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rsid w:val="00AD333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style-span">
    <w:name w:val="apple-style-span"/>
    <w:basedOn w:val="Fuentedeprrafopredeter"/>
    <w:rsid w:val="004210AE"/>
  </w:style>
  <w:style w:type="character" w:styleId="Refdecomentario">
    <w:name w:val="annotation reference"/>
    <w:basedOn w:val="Fuentedeprrafopredeter"/>
    <w:uiPriority w:val="99"/>
    <w:semiHidden/>
    <w:unhideWhenUsed/>
    <w:rsid w:val="00A700FC"/>
    <w:rPr>
      <w:sz w:val="16"/>
      <w:szCs w:val="16"/>
    </w:rPr>
  </w:style>
  <w:style w:type="paragraph" w:styleId="Textocomentario">
    <w:name w:val="annotation text"/>
    <w:basedOn w:val="Normal"/>
    <w:link w:val="TextocomentarioCar"/>
    <w:uiPriority w:val="99"/>
    <w:semiHidden/>
    <w:unhideWhenUsed/>
    <w:rsid w:val="00A700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00FC"/>
    <w:rPr>
      <w:sz w:val="20"/>
      <w:szCs w:val="20"/>
    </w:rPr>
  </w:style>
  <w:style w:type="paragraph" w:styleId="Asuntodelcomentario">
    <w:name w:val="annotation subject"/>
    <w:basedOn w:val="Textocomentario"/>
    <w:next w:val="Textocomentario"/>
    <w:link w:val="AsuntodelcomentarioCar"/>
    <w:uiPriority w:val="99"/>
    <w:semiHidden/>
    <w:unhideWhenUsed/>
    <w:rsid w:val="00A700FC"/>
    <w:rPr>
      <w:b/>
      <w:bCs/>
    </w:rPr>
  </w:style>
  <w:style w:type="character" w:customStyle="1" w:styleId="AsuntodelcomentarioCar">
    <w:name w:val="Asunto del comentario Car"/>
    <w:basedOn w:val="TextocomentarioCar"/>
    <w:link w:val="Asuntodelcomentario"/>
    <w:uiPriority w:val="99"/>
    <w:semiHidden/>
    <w:rsid w:val="00A700FC"/>
    <w:rPr>
      <w:b/>
      <w:bCs/>
      <w:sz w:val="20"/>
      <w:szCs w:val="20"/>
    </w:rPr>
  </w:style>
  <w:style w:type="paragraph" w:styleId="Textodeglobo">
    <w:name w:val="Balloon Text"/>
    <w:basedOn w:val="Normal"/>
    <w:link w:val="TextodegloboCar"/>
    <w:uiPriority w:val="99"/>
    <w:semiHidden/>
    <w:unhideWhenUsed/>
    <w:rsid w:val="00A70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8739">
      <w:bodyDiv w:val="1"/>
      <w:marLeft w:val="0"/>
      <w:marRight w:val="0"/>
      <w:marTop w:val="0"/>
      <w:marBottom w:val="0"/>
      <w:divBdr>
        <w:top w:val="none" w:sz="0" w:space="0" w:color="auto"/>
        <w:left w:val="none" w:sz="0" w:space="0" w:color="auto"/>
        <w:bottom w:val="none" w:sz="0" w:space="0" w:color="auto"/>
        <w:right w:val="none" w:sz="0" w:space="0" w:color="auto"/>
      </w:divBdr>
    </w:div>
    <w:div w:id="415788246">
      <w:bodyDiv w:val="1"/>
      <w:marLeft w:val="0"/>
      <w:marRight w:val="0"/>
      <w:marTop w:val="0"/>
      <w:marBottom w:val="0"/>
      <w:divBdr>
        <w:top w:val="none" w:sz="0" w:space="0" w:color="auto"/>
        <w:left w:val="none" w:sz="0" w:space="0" w:color="auto"/>
        <w:bottom w:val="none" w:sz="0" w:space="0" w:color="auto"/>
        <w:right w:val="none" w:sz="0" w:space="0" w:color="auto"/>
      </w:divBdr>
    </w:div>
    <w:div w:id="1079131770">
      <w:bodyDiv w:val="1"/>
      <w:marLeft w:val="0"/>
      <w:marRight w:val="0"/>
      <w:marTop w:val="0"/>
      <w:marBottom w:val="0"/>
      <w:divBdr>
        <w:top w:val="none" w:sz="0" w:space="0" w:color="auto"/>
        <w:left w:val="none" w:sz="0" w:space="0" w:color="auto"/>
        <w:bottom w:val="none" w:sz="0" w:space="0" w:color="auto"/>
        <w:right w:val="none" w:sz="0" w:space="0" w:color="auto"/>
      </w:divBdr>
    </w:div>
    <w:div w:id="1329941248">
      <w:bodyDiv w:val="1"/>
      <w:marLeft w:val="0"/>
      <w:marRight w:val="0"/>
      <w:marTop w:val="0"/>
      <w:marBottom w:val="0"/>
      <w:divBdr>
        <w:top w:val="none" w:sz="0" w:space="0" w:color="auto"/>
        <w:left w:val="none" w:sz="0" w:space="0" w:color="auto"/>
        <w:bottom w:val="none" w:sz="0" w:space="0" w:color="auto"/>
        <w:right w:val="none" w:sz="0" w:space="0" w:color="auto"/>
      </w:divBdr>
    </w:div>
    <w:div w:id="1722093035">
      <w:bodyDiv w:val="1"/>
      <w:marLeft w:val="0"/>
      <w:marRight w:val="0"/>
      <w:marTop w:val="0"/>
      <w:marBottom w:val="0"/>
      <w:divBdr>
        <w:top w:val="none" w:sz="0" w:space="0" w:color="auto"/>
        <w:left w:val="none" w:sz="0" w:space="0" w:color="auto"/>
        <w:bottom w:val="none" w:sz="0" w:space="0" w:color="auto"/>
        <w:right w:val="none" w:sz="0" w:space="0" w:color="auto"/>
      </w:divBdr>
    </w:div>
    <w:div w:id="186189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npan3.un.org/egovkb/Portals/egovkb/Documents/un/2014-Survey/E-Gov_Complete_Survey-2014.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ecd-ilibrary.org/docserver/download/4201131e.pdf?expires=1435076834&amp;id=id&amp;accname=id15861&amp;checksum=2B2313630BEA54DF1FD511B4E55792A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lombiatic.mintic.gov.co/602/articles-6807_archivo_pdf.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rcia.roberto@javeriana.edu.co" TargetMode="External"/><Relationship Id="rId4" Type="http://schemas.microsoft.com/office/2007/relationships/stylesWithEffects" Target="stylesWithEffects.xml"/><Relationship Id="rId9" Type="http://schemas.openxmlformats.org/officeDocument/2006/relationships/hyperlink" Target="mailto:slippez@javeriana.edu.c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5F298-AA3F-4160-8CC9-A3B0B863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5886</Words>
  <Characters>32373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Lippez De Castro</dc:creator>
  <cp:lastModifiedBy>TANIA</cp:lastModifiedBy>
  <cp:revision>4</cp:revision>
  <dcterms:created xsi:type="dcterms:W3CDTF">2015-07-16T20:23:00Z</dcterms:created>
  <dcterms:modified xsi:type="dcterms:W3CDTF">2015-07-16T20:25:00Z</dcterms:modified>
</cp:coreProperties>
</file>